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GEOTECHNISCHE ZUSAMMENFASSUNG – BAUGRUNDVERHÄLTNISSE</w:t>
      </w:r>
    </w:p>
    <w:p>
      <w:pPr>
        <w:spacing w:after="40"/>
        <w:jc w:val="center"/>
      </w:pPr>
      <w:r>
        <w:rPr>
          <w:rFonts w:ascii="Arial" w:cs="Arial" w:eastAsia="Arial" w:hAnsi="Arial"/>
          <w:b/>
          <w:bCs/>
          <w:sz w:val="23"/>
          <w:szCs w:val="23"/>
        </w:rPr>
        <w:t xml:space="preserve">Wohnhaus Schallergasse 35, 1120 Wien (EZ 2235, KG 01305 Meidling)</w:t>
      </w:r>
    </w:p>
    <w:p>
      <w:pPr>
        <w:pBdr>
          <w:bottom w:val="single" w:color="1F3864" w:sz="8" w:space="6"/>
        </w:pBdr>
        <w:spacing w:after="240"/>
        <w:jc w:val="center"/>
      </w:pPr>
      <w:r>
        <w:rPr>
          <w:rFonts w:ascii="Arial" w:cs="Arial" w:eastAsia="Arial" w:hAnsi="Arial"/>
          <w:i/>
          <w:iCs/>
          <w:color w:val="595959"/>
          <w:sz w:val="20"/>
          <w:szCs w:val="20"/>
        </w:rPr>
        <w:t xml:space="preserve">Zusammenstellung aller vorliegenden Baugrundinformationen · Stand: 11.08.2026</w:t>
      </w:r>
    </w:p>
    <w:p>
      <w:pPr>
        <w:pStyle w:val="Heading1"/>
        <w:spacing w:after="140" w:before="280"/>
      </w:pPr>
      <w:r>
        <w:rPr>
          <w:rFonts w:ascii="Arial" w:cs="Arial" w:eastAsia="Arial" w:hAnsi="Arial"/>
          <w:b/>
          <w:bCs/>
          <w:color w:val="1F3864"/>
          <w:sz w:val="26"/>
          <w:szCs w:val="26"/>
        </w:rPr>
        <w:t xml:space="preserve">1. Anlass und Kurzfassung</w:t>
      </w:r>
    </w:p>
    <w:p>
      <w:pPr>
        <w:spacing w:after="120" w:line="276"/>
        <w:jc w:val="both"/>
      </w:pPr>
      <w:r>
        <w:rPr>
          <w:rFonts w:ascii="Arial" w:cs="Arial" w:eastAsia="Arial" w:hAnsi="Arial"/>
          <w:b w:val="false"/>
          <w:bCs w:val="false"/>
          <w:i w:val="false"/>
          <w:iCs w:val="false"/>
          <w:sz w:val="21"/>
          <w:szCs w:val="21"/>
        </w:rPr>
        <w:t xml:space="preserve">Für das Bauvorhaben Schallergasse 35, 1120 Wien (Dachgeschossausbau, statische Ertüchtigung, Aufzugszubau samt Innenumbau; Baubescheid der MA 37 vom 21.04.2023, GZ MA37/1539234-2021-1) liegt kein eigenständiges Baugrundgutachten (Bodengutachten) vor. Es existieren jedoch substanzielle geotechnische Informationen innerhalb der Statischen Vorbemessung („Statische Vorbemessung und Fundierungskonzept", Bmstr. Dipl.-Ing. (FH) Markus Berger GmbH, Berechnungen datiert 30.11.2021 / Jänner 2022), die sich auf zwei Quellen stützt: (1) Fundamentuntersuchungen vor Ort mittels Erkundungsöffnungen und (2) Bohrprofile aus dem Baugrundkataster der Stadt Wien (MA 29). Ergänzend liegen im Projektordner drei Original-Bohrprofile der MA 29 vor, die in Abschnitt 3 vollständig wiedergegeben werden.</w:t>
      </w:r>
    </w:p>
    <w:p>
      <w:pPr>
        <w:spacing w:after="120" w:line="276"/>
        <w:jc w:val="both"/>
      </w:pPr>
      <w:r>
        <w:rPr>
          <w:rFonts w:ascii="Arial" w:cs="Arial" w:eastAsia="Arial" w:hAnsi="Arial"/>
          <w:b w:val="false"/>
          <w:bCs w:val="false"/>
          <w:i w:val="false"/>
          <w:iCs w:val="false"/>
          <w:sz w:val="21"/>
          <w:szCs w:val="21"/>
        </w:rPr>
        <w:t xml:space="preserve">Wesentliches Ergebnis: Der Untergrund an den freigelegten Stellen besteht aus sehr schluffigem Sand; Grundwasser wurde in den Erkundungsöffnungen nicht angetroffen. Die rechnerischen Bodenpressungen unter den Bestandsfundamenten überschreiten bereits im Bestand die zulässige Bodenpressung von 270 kN/m²; zur Erlangung der geforderten Grundbruchsicherheit ist eine Stahlbetonplatte (d = 30 cm) vorgesehen.</w:t>
      </w:r>
    </w:p>
    <w:p>
      <w:pPr>
        <w:pStyle w:val="Heading1"/>
        <w:spacing w:after="140" w:before="280"/>
      </w:pPr>
      <w:r>
        <w:rPr>
          <w:rFonts w:ascii="Arial" w:cs="Arial" w:eastAsia="Arial" w:hAnsi="Arial"/>
          <w:b/>
          <w:bCs/>
          <w:color w:val="1F3864"/>
          <w:sz w:val="26"/>
          <w:szCs w:val="26"/>
        </w:rPr>
        <w:t xml:space="preserve">2. Datenquellen</w:t>
      </w:r>
    </w:p>
    <w:p>
      <w:pPr>
        <w:pStyle w:val="ListParagraph"/>
        <w:numPr>
          <w:ilvl w:val="0"/>
          <w:numId w:val="2"/>
        </w:numPr>
        <w:spacing w:after="80" w:line="276"/>
        <w:jc w:val="both"/>
      </w:pPr>
      <w:r>
        <w:rPr>
          <w:rFonts w:ascii="Arial" w:cs="Arial" w:eastAsia="Arial" w:hAnsi="Arial"/>
          <w:sz w:val="21"/>
          <w:szCs w:val="21"/>
        </w:rPr>
        <w:t xml:space="preserve">Fundamentuntersuchungen vor Ort: „Fundamentuntersuchungen vor Ort (mittels Erkundungsöffnungen)" – die Fundierung wurde an zugänglichen Stellen in Keller/Erdgeschoss stichprobenartig freigelegt (Quelle: Statische Vorbemessung, Teil 8, Kap. Grundlagen).</w:t>
      </w:r>
    </w:p>
    <w:p>
      <w:pPr>
        <w:pStyle w:val="ListParagraph"/>
        <w:numPr>
          <w:ilvl w:val="0"/>
          <w:numId w:val="2"/>
        </w:numPr>
        <w:spacing w:after="80" w:line="276"/>
        <w:jc w:val="both"/>
      </w:pPr>
      <w:r>
        <w:rPr>
          <w:rFonts w:ascii="Arial" w:cs="Arial" w:eastAsia="Arial" w:hAnsi="Arial"/>
          <w:sz w:val="21"/>
          <w:szCs w:val="21"/>
        </w:rPr>
        <w:t xml:space="preserve">Baugrundkataster Wien (MA 29): „Bohrprofile aus dem Baugrundkataster der Stadt Wien", bereitgestellt von der MA 29 (Brückenbau und Grundbau) gemäß Beschluss des Gemeinderates vom 14.12.2005, Pr.Zl. 04932-2005/0001-GSV. Hinweis der MA 29: Die Daten sind unverbindlich; für die Richtigkeit wird keine Haftung übernommen.</w:t>
      </w:r>
    </w:p>
    <w:p>
      <w:pPr>
        <w:pStyle w:val="ListParagraph"/>
        <w:numPr>
          <w:ilvl w:val="0"/>
          <w:numId w:val="2"/>
        </w:numPr>
        <w:spacing w:after="80" w:line="276"/>
        <w:jc w:val="both"/>
      </w:pPr>
      <w:r>
        <w:rPr>
          <w:rFonts w:ascii="Arial" w:cs="Arial" w:eastAsia="Arial" w:hAnsi="Arial"/>
          <w:sz w:val="21"/>
          <w:szCs w:val="21"/>
        </w:rPr>
        <w:t xml:space="preserve">Mauerwerksgutachten: gesonderte Untersuchung des Bestandsmauerwerks (Ziegel-/Mörtelfestigkeit); die Kennwerte des Gründungsmauerwerks werden daraus übernommen (in der Statischen Vorbemessung enthalten).</w:t>
      </w:r>
    </w:p>
    <w:p>
      <w:pPr>
        <w:pStyle w:val="ListParagraph"/>
        <w:numPr>
          <w:ilvl w:val="0"/>
          <w:numId w:val="2"/>
        </w:numPr>
        <w:spacing w:after="80" w:line="276"/>
        <w:jc w:val="both"/>
      </w:pPr>
      <w:r>
        <w:rPr>
          <w:rFonts w:ascii="Arial" w:cs="Arial" w:eastAsia="Arial" w:hAnsi="Arial"/>
          <w:sz w:val="21"/>
          <w:szCs w:val="21"/>
        </w:rPr>
        <w:t xml:space="preserve">Drei Original-Bohrprofile der MA 29 im Projektordner „Statik/Studiu Geo": EDV-Nr. 13670003 (BGK C670/3), 14618002 (BGK D618/2) und 14618003 (BGK D618/3) – Aufschlüsse in unmittelbarer Umgebung des Bauplatzes (Siebertgasse bzw. Herthergasse, 1120 Wien).</w:t>
      </w:r>
    </w:p>
    <w:p>
      <w:pPr>
        <w:pStyle w:val="Heading1"/>
        <w:spacing w:after="140" w:before="280"/>
      </w:pPr>
      <w:r>
        <w:rPr>
          <w:rFonts w:ascii="Arial" w:cs="Arial" w:eastAsia="Arial" w:hAnsi="Arial"/>
          <w:b/>
          <w:bCs/>
          <w:color w:val="1F3864"/>
          <w:sz w:val="26"/>
          <w:szCs w:val="26"/>
        </w:rPr>
        <w:t xml:space="preserve">3. Bohrprofile aus dem Baugrundkataster der MA 29 (Originaldaten)</w:t>
      </w:r>
    </w:p>
    <w:p>
      <w:pPr>
        <w:spacing w:after="120" w:line="276"/>
        <w:jc w:val="both"/>
      </w:pPr>
      <w:r>
        <w:rPr>
          <w:rFonts w:ascii="Arial" w:cs="Arial" w:eastAsia="Arial" w:hAnsi="Arial"/>
          <w:b w:val="false"/>
          <w:bCs w:val="false"/>
          <w:i w:val="false"/>
          <w:iCs w:val="false"/>
          <w:sz w:val="21"/>
          <w:szCs w:val="21"/>
        </w:rPr>
        <w:t xml:space="preserve">Nachstehend die vollständigen Kopf- und Schichtdaten der drei im Projektordner vorliegenden Aufschlüsse. Alle Angaben: Tiefen in m unter Geländeoberkante (GOK), Absoluthöhen in m über Adria (müA). Quelle: MA29-Baugrundkataster, Maßstab der Originalblätter 1:100.</w:t>
      </w:r>
    </w:p>
    <w:p>
      <w:pPr>
        <w:pStyle w:val="Heading2"/>
        <w:spacing w:after="110" w:before="220"/>
      </w:pPr>
      <w:r>
        <w:rPr>
          <w:rFonts w:ascii="Arial" w:cs="Arial" w:eastAsia="Arial" w:hAnsi="Arial"/>
          <w:b/>
          <w:bCs/>
          <w:color w:val="2E5496"/>
          <w:sz w:val="23"/>
          <w:szCs w:val="23"/>
        </w:rPr>
        <w:t xml:space="preserve">3.1 Aufschluss EDV-Nr. 13670003 · BGK/Bl-Nr. C670/3 · Siebertgasse 32–36, 1120 Wien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Aufschlussart</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Schacht Ø 1000 mm, Endtiefe 5,00 m</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Ausführungszeitraum</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09.10.1964 – 28.10.1964</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GOK</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187,48 müA (30,80 mWN)</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Koordinaten (Y / X)</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925 / 338210</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Grundwasser</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keine Wasserbeobachtung verzeichnet</w:t>
            </w:r>
          </w:p>
        </w:tc>
      </w:tr>
    </w:tbl>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00"/>
      </w:tblGrid>
      <w:tr>
        <w:trPr>
          <w:tblHeader/>
        </w:trPr>
        <w:tc>
          <w:tcPr>
            <w:tcW w:type="dxa" w:w="15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von [m]</w:t>
            </w:r>
          </w:p>
        </w:tc>
        <w:tc>
          <w:tcPr>
            <w:tcW w:type="dxa" w:w="15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bis [m]</w:t>
            </w:r>
          </w:p>
        </w:tc>
        <w:tc>
          <w:tcPr>
            <w:tcW w:type="dxa" w:w="63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Schichtbeschreibung (Originaltext MA 29)</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0,00</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2,20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Anschüttung; Schutt; hart</w:t>
            </w:r>
          </w:p>
        </w:tc>
      </w:tr>
      <w:tr>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2,20</w:t>
            </w:r>
          </w:p>
        </w:tc>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3,50</w:t>
            </w:r>
          </w:p>
        </w:tc>
        <w:tc>
          <w:tcPr>
            <w:tcW w:type="dxa" w:w="63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Anschüttung; Erde, braun, mit Ziegel</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3,50</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5,00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sandig; (vereinzelte Einlagerungen von Steinen); hellbraun</w:t>
            </w:r>
          </w:p>
        </w:tc>
      </w:tr>
    </w:tbl>
    <w:p>
      <w:pPr>
        <w:spacing w:after="160" w:line="276"/>
        <w:jc w:val="both"/>
      </w:pPr>
      <w:r>
        <w:rPr>
          <w:rFonts w:ascii="Arial" w:cs="Arial" w:eastAsia="Arial" w:hAnsi="Arial"/>
          <w:b w:val="false"/>
          <w:bCs w:val="false"/>
          <w:i/>
          <w:iCs/>
          <w:sz w:val="19"/>
          <w:szCs w:val="19"/>
        </w:rPr>
        <w:t xml:space="preserve">Vermerk am Blatt: „VERFÜLLUNG: 0,00 m – 5,00 m: Sonstige, k.A." (Wiederverfüllung des Schachtes nach Abschluss der Erkundung).</w:t>
      </w:r>
    </w:p>
    <w:p>
      <w:pPr>
        <w:pStyle w:val="Heading2"/>
        <w:spacing w:after="110" w:before="220"/>
      </w:pPr>
      <w:r>
        <w:rPr>
          <w:rFonts w:ascii="Arial" w:cs="Arial" w:eastAsia="Arial" w:hAnsi="Arial"/>
          <w:b/>
          <w:bCs/>
          <w:color w:val="2E5496"/>
          <w:sz w:val="23"/>
          <w:szCs w:val="23"/>
        </w:rPr>
        <w:t xml:space="preserve">3.2 Aufschluss EDV-Nr. 14618002 · BGK/Bl-Nr. D618/2 · Herthergasse 24, 1120 Wien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Aufschlussart</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Schacht Ø 1000 mm, Endtiefe 4,00 m</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Ausführungszeitraum</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09.09.1955 – 12.09.1955</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GOK</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188,58 müA (31,90 mWN)</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Koordinaten (Y / X)</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771 / 338167</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Grundwasser</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keine Wasserbeobachtung verzeichnet</w:t>
            </w:r>
          </w:p>
        </w:tc>
      </w:tr>
    </w:tbl>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00"/>
      </w:tblGrid>
      <w:tr>
        <w:trPr>
          <w:tblHeader/>
        </w:trPr>
        <w:tc>
          <w:tcPr>
            <w:tcW w:type="dxa" w:w="15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von [m]</w:t>
            </w:r>
          </w:p>
        </w:tc>
        <w:tc>
          <w:tcPr>
            <w:tcW w:type="dxa" w:w="15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bis [m]</w:t>
            </w:r>
          </w:p>
        </w:tc>
        <w:tc>
          <w:tcPr>
            <w:tcW w:type="dxa" w:w="63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Schichtbeschreibung (Originaltext MA 29)</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0,00</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2,50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Anschüttung; Mauerschutt (angefüllte Kellerung)</w:t>
            </w:r>
          </w:p>
        </w:tc>
      </w:tr>
      <w:tr>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2,50</w:t>
            </w:r>
          </w:p>
        </w:tc>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3,05</w:t>
            </w:r>
          </w:p>
        </w:tc>
        <w:tc>
          <w:tcPr>
            <w:tcW w:type="dxa" w:w="63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Anschüttung; dunkle lehmige Erde</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3,05</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3,65</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sandig; gelb</w:t>
            </w:r>
          </w:p>
        </w:tc>
      </w:tr>
      <w:tr>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3,65</w:t>
            </w:r>
          </w:p>
        </w:tc>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4,00</w:t>
            </w:r>
          </w:p>
        </w:tc>
        <w:tc>
          <w:tcPr>
            <w:tcW w:type="dxa" w:w="63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tonig; graublau geschichtet</w:t>
            </w:r>
          </w:p>
        </w:tc>
      </w:tr>
    </w:tbl>
    <w:p>
      <w:pPr>
        <w:spacing w:after="160" w:line="276"/>
        <w:jc w:val="both"/>
      </w:pPr>
      <w:r>
        <w:rPr>
          <w:rFonts w:ascii="Arial" w:cs="Arial" w:eastAsia="Arial" w:hAnsi="Arial"/>
          <w:b w:val="false"/>
          <w:bCs w:val="false"/>
          <w:i/>
          <w:iCs/>
          <w:sz w:val="19"/>
          <w:szCs w:val="19"/>
        </w:rPr>
        <w:t xml:space="preserve">Vermerk am Blatt: „VERFÜLLUNG: 0,00 m – 4,00 m: Sonstige, k.A."</w:t>
      </w:r>
    </w:p>
    <w:p>
      <w:pPr>
        <w:pStyle w:val="Heading2"/>
        <w:spacing w:after="110" w:before="220"/>
      </w:pPr>
      <w:r>
        <w:rPr>
          <w:rFonts w:ascii="Arial" w:cs="Arial" w:eastAsia="Arial" w:hAnsi="Arial"/>
          <w:b/>
          <w:bCs/>
          <w:color w:val="2E5496"/>
          <w:sz w:val="23"/>
          <w:szCs w:val="23"/>
        </w:rPr>
        <w:t xml:space="preserve">3.3 Aufschluss EDV-Nr. 14618003 · BGK/Bl-Nr. D618/3 · Herthergasse 24, 1120 Wien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Aufschlussart</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Schacht Ø 1000 mm bis 4,00 m + Bohrung bis 10,20 m (Durchmesser k.A.)</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Ausführungszeitraum</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09.09.1955 – 12.09.1955</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GOK</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188,58 müA (31,90 mWN)</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Koordinaten (Y / X)</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768 / 338171</w:t>
            </w:r>
          </w:p>
        </w:tc>
      </w:tr>
      <w:tr>
        <w:tc>
          <w:tcPr>
            <w:tcW w:type="dxa" w:w="2600"/>
            <w:shd w:fill="F2F2F2"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Wasserbeobachtung</w:t>
            </w:r>
          </w:p>
        </w:tc>
        <w:tc>
          <w:tcPr>
            <w:tcW w:type="dxa" w:w="67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12.09.1955: Wasser in 4,25 m unter GOK (= 184,33 müA) angetroffen</w:t>
            </w:r>
          </w:p>
        </w:tc>
      </w:tr>
    </w:tbl>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00"/>
      </w:tblGrid>
      <w:tr>
        <w:trPr>
          <w:tblHeader/>
        </w:trPr>
        <w:tc>
          <w:tcPr>
            <w:tcW w:type="dxa" w:w="15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von [m]</w:t>
            </w:r>
          </w:p>
        </w:tc>
        <w:tc>
          <w:tcPr>
            <w:tcW w:type="dxa" w:w="15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bis [m]</w:t>
            </w:r>
          </w:p>
        </w:tc>
        <w:tc>
          <w:tcPr>
            <w:tcW w:type="dxa" w:w="63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Schichtbeschreibung (Originaltext MA 29)</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0,00</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2,30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Anschüttung; Mauerschutt (angefüllte Kellerung)</w:t>
            </w:r>
          </w:p>
        </w:tc>
      </w:tr>
      <w:tr>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2,30</w:t>
            </w:r>
          </w:p>
        </w:tc>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2,90</w:t>
            </w:r>
          </w:p>
        </w:tc>
        <w:tc>
          <w:tcPr>
            <w:tcW w:type="dxa" w:w="63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Anschüttung; dunkle lehmige Erde</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2,90</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3,30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kiesig, sandig; gelb</w:t>
            </w:r>
          </w:p>
        </w:tc>
      </w:tr>
      <w:tr>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3,30</w:t>
            </w:r>
          </w:p>
        </w:tc>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4,25</w:t>
            </w:r>
          </w:p>
        </w:tc>
        <w:tc>
          <w:tcPr>
            <w:tcW w:type="dxa" w:w="63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tonig; graublau geschichtet</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4,25</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4,80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kiesig, sandig</w:t>
            </w:r>
          </w:p>
        </w:tc>
      </w:tr>
      <w:tr>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4,80</w:t>
            </w:r>
          </w:p>
        </w:tc>
        <w:tc>
          <w:tcPr>
            <w:tcW w:type="dxa" w:w="15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6,40</w:t>
            </w:r>
          </w:p>
        </w:tc>
        <w:tc>
          <w:tcPr>
            <w:tcW w:type="dxa" w:w="63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tonig; graublau geschichtet</w:t>
            </w:r>
          </w:p>
        </w:tc>
      </w:tr>
      <w:tr>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6,40</w:t>
            </w:r>
          </w:p>
        </w:tc>
        <w:tc>
          <w:tcPr>
            <w:tcW w:type="dxa" w:w="15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10,20</w:t>
            </w:r>
          </w:p>
        </w:tc>
        <w:tc>
          <w:tcPr>
            <w:tcW w:type="dxa" w:w="63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Schluff; tonig; blau</w:t>
            </w:r>
          </w:p>
        </w:tc>
      </w:tr>
    </w:tbl>
    <w:p>
      <w:pPr>
        <w:spacing w:after="160" w:line="276"/>
        <w:jc w:val="both"/>
      </w:pPr>
      <w:r>
        <w:rPr>
          <w:rFonts w:ascii="Arial" w:cs="Arial" w:eastAsia="Arial" w:hAnsi="Arial"/>
          <w:b w:val="false"/>
          <w:bCs w:val="false"/>
          <w:i/>
          <w:iCs/>
          <w:sz w:val="19"/>
          <w:szCs w:val="19"/>
        </w:rPr>
        <w:t xml:space="preserve">Vermerk am Blatt: „VERFÜLLUNG: 0,00 m – 10,20 m: Sonstige, k.A." – Dieser tiefste Aufschluss (10,20 m) ist für die Ausführungsstatik (Fundamentplatte, Aufzugsgründung) der aussagekräftigste: unter den Anschüttungen (bis ca. 2,90 m) stehen durchwegs Schluffe an – wechselnd kiesig-sandig und tonig, ab 6,40 m einheitlich toniger blauer Schluff („Wiener Tegel").</w:t>
      </w:r>
    </w:p>
    <w:p>
      <w:pPr>
        <w:pStyle w:val="Heading2"/>
        <w:spacing w:after="110" w:before="220"/>
      </w:pPr>
      <w:r>
        <w:rPr>
          <w:rFonts w:ascii="Arial" w:cs="Arial" w:eastAsia="Arial" w:hAnsi="Arial"/>
          <w:b/>
          <w:bCs/>
          <w:color w:val="2E5496"/>
          <w:sz w:val="23"/>
          <w:szCs w:val="23"/>
        </w:rPr>
        <w:t xml:space="preserve">3.4 Zusammenfassende Interpretation der drei Aufschlüsse</w:t>
      </w:r>
    </w:p>
    <w:p>
      <w:pPr>
        <w:pStyle w:val="ListParagraph"/>
        <w:numPr>
          <w:ilvl w:val="0"/>
          <w:numId w:val="2"/>
        </w:numPr>
        <w:spacing w:after="80" w:line="276"/>
        <w:jc w:val="both"/>
      </w:pPr>
      <w:r>
        <w:rPr>
          <w:rFonts w:ascii="Arial" w:cs="Arial" w:eastAsia="Arial" w:hAnsi="Arial"/>
          <w:sz w:val="21"/>
          <w:szCs w:val="21"/>
        </w:rPr>
        <w:t xml:space="preserve">Anschüttungen (Schutt, Ziegelreste, teils angefüllte alte Kellerungen) reichen in der Umgebung bis ca. 2,3–3,5 m unter GOK – bei Gründungsarbeiten (Aufzugsunterfahrt, Fundamentplatte) ist mit inhomogenem, nicht tragfähigem Material im oberen Bereich zu rechnen.</w:t>
      </w:r>
    </w:p>
    <w:p>
      <w:pPr>
        <w:pStyle w:val="ListParagraph"/>
        <w:numPr>
          <w:ilvl w:val="0"/>
          <w:numId w:val="2"/>
        </w:numPr>
        <w:spacing w:after="80" w:line="276"/>
        <w:jc w:val="both"/>
      </w:pPr>
      <w:r>
        <w:rPr>
          <w:rFonts w:ascii="Arial" w:cs="Arial" w:eastAsia="Arial" w:hAnsi="Arial"/>
          <w:sz w:val="21"/>
          <w:szCs w:val="21"/>
        </w:rPr>
        <w:t xml:space="preserve">Darunter folgen Schluffe (sandig bis tonig), ab ca. 6,4 m toniger blauer Schluff – konsistent mit dem am Bauplatz angetroffenen „sehr schluffigen Sand" (Abschnitt 4.1).</w:t>
      </w:r>
    </w:p>
    <w:p>
      <w:pPr>
        <w:pStyle w:val="ListParagraph"/>
        <w:numPr>
          <w:ilvl w:val="0"/>
          <w:numId w:val="2"/>
        </w:numPr>
        <w:spacing w:after="80" w:line="276"/>
        <w:jc w:val="both"/>
      </w:pPr>
      <w:r>
        <w:rPr>
          <w:rFonts w:ascii="Arial" w:cs="Arial" w:eastAsia="Arial" w:hAnsi="Arial"/>
          <w:sz w:val="21"/>
          <w:szCs w:val="21"/>
        </w:rPr>
        <w:t xml:space="preserve">Wasser: In den Aufschlüssen am Bauplatz wurde kein Grundwasser angetroffen; im Aufschluss D618/3 (1955) wurde jedoch Wasser in 4,25 m Tiefe beobachtet. Schicht- bzw. Stauwasser im Bereich der tonigen Schluffe kann daher lokal nicht ausgeschlossen werden.</w:t>
      </w:r>
    </w:p>
    <w:p>
      <w:pPr>
        <w:pStyle w:val="ListParagraph"/>
        <w:numPr>
          <w:ilvl w:val="0"/>
          <w:numId w:val="2"/>
        </w:numPr>
        <w:spacing w:after="80" w:line="276"/>
        <w:jc w:val="both"/>
      </w:pPr>
      <w:r>
        <w:rPr>
          <w:rFonts w:ascii="Arial" w:cs="Arial" w:eastAsia="Arial" w:hAnsi="Arial"/>
          <w:sz w:val="21"/>
          <w:szCs w:val="21"/>
        </w:rPr>
        <w:t xml:space="preserve">Die Aufschlüsse liegen nicht auf dem Grundstück selbst, sondern in Nachbarstraßen; sie sind gemäß MA 29 unverbindlich und ersetzen keine objektbezogene Erkundung.</w:t>
      </w:r>
    </w:p>
    <w:p>
      <w:pPr>
        <w:pStyle w:val="Heading1"/>
        <w:spacing w:after="140" w:before="280"/>
      </w:pPr>
      <w:r>
        <w:rPr>
          <w:rFonts w:ascii="Arial" w:cs="Arial" w:eastAsia="Arial" w:hAnsi="Arial"/>
          <w:b/>
          <w:bCs/>
          <w:color w:val="1F3864"/>
          <w:sz w:val="26"/>
          <w:szCs w:val="26"/>
        </w:rPr>
        <w:t xml:space="preserve">4. Baugrundverhältnisse am Bauplatz (aus der Statischen Vorbemessung)</w:t>
      </w:r>
    </w:p>
    <w:p>
      <w:pPr>
        <w:pStyle w:val="Heading2"/>
        <w:spacing w:after="110" w:before="220"/>
      </w:pPr>
      <w:r>
        <w:rPr>
          <w:rFonts w:ascii="Arial" w:cs="Arial" w:eastAsia="Arial" w:hAnsi="Arial"/>
          <w:b/>
          <w:bCs/>
          <w:color w:val="2E5496"/>
          <w:sz w:val="23"/>
          <w:szCs w:val="23"/>
        </w:rPr>
        <w:t xml:space="preserve">4.1 Untergrund unter den Fundamenten</w:t>
      </w:r>
    </w:p>
    <w:p>
      <w:pPr>
        <w:spacing w:after="120" w:line="276"/>
        <w:ind w:left="360"/>
      </w:pPr>
      <w:r>
        <w:rPr>
          <w:rFonts w:ascii="Arial" w:cs="Arial" w:eastAsia="Arial" w:hAnsi="Arial"/>
          <w:i/>
          <w:iCs/>
          <w:color w:val="404040"/>
          <w:sz w:val="21"/>
          <w:szCs w:val="21"/>
        </w:rPr>
        <w:t xml:space="preserve">„Im Zuge der Untersuchung wurde die Fundierung stichprobenartig freigelegt. An den freigelegten Stellen konnte der Untergrund begutachtet werden. Es handelt sich um sehr schluffigen Sand."</w:t>
      </w:r>
    </w:p>
    <w:p>
      <w:pPr>
        <w:spacing w:after="120" w:line="276"/>
        <w:jc w:val="both"/>
      </w:pPr>
      <w:r>
        <w:rPr>
          <w:rFonts w:ascii="Arial" w:cs="Arial" w:eastAsia="Arial" w:hAnsi="Arial"/>
          <w:b w:val="false"/>
          <w:bCs w:val="false"/>
          <w:i w:val="false"/>
          <w:iCs w:val="false"/>
          <w:sz w:val="21"/>
          <w:szCs w:val="21"/>
        </w:rPr>
        <w:t xml:space="preserve">Der an den Erkundungsöffnungen angetroffene Untergrund ist somit ein sehr schluffiger Sand – in guter Übereinstimmung mit den Schluff-/Sandschichten der MA-29-Profile unterhalb der Anschüttungen.</w:t>
      </w:r>
    </w:p>
    <w:p>
      <w:pPr>
        <w:pStyle w:val="Heading2"/>
        <w:spacing w:after="110" w:before="220"/>
      </w:pPr>
      <w:r>
        <w:rPr>
          <w:rFonts w:ascii="Arial" w:cs="Arial" w:eastAsia="Arial" w:hAnsi="Arial"/>
          <w:b/>
          <w:bCs/>
          <w:color w:val="2E5496"/>
          <w:sz w:val="23"/>
          <w:szCs w:val="23"/>
        </w:rPr>
        <w:t xml:space="preserve">4.2 Grundwasser</w:t>
      </w:r>
    </w:p>
    <w:p>
      <w:pPr>
        <w:spacing w:after="120" w:line="276"/>
        <w:ind w:left="360"/>
      </w:pPr>
      <w:r>
        <w:rPr>
          <w:rFonts w:ascii="Arial" w:cs="Arial" w:eastAsia="Arial" w:hAnsi="Arial"/>
          <w:i/>
          <w:iCs/>
          <w:color w:val="404040"/>
          <w:sz w:val="21"/>
          <w:szCs w:val="21"/>
        </w:rPr>
        <w:t xml:space="preserve">„Grundwasser konnte in den Öffnungen nicht vorgefunden werden. Auch das anstehende Mauerwerk ist weitestgehend trocken."</w:t>
      </w:r>
    </w:p>
    <w:p>
      <w:pPr>
        <w:spacing w:after="120" w:line="276"/>
        <w:jc w:val="both"/>
      </w:pPr>
      <w:r>
        <w:rPr>
          <w:rFonts w:ascii="Arial" w:cs="Arial" w:eastAsia="Arial" w:hAnsi="Arial"/>
          <w:b w:val="false"/>
          <w:bCs w:val="false"/>
          <w:i w:val="false"/>
          <w:iCs w:val="false"/>
          <w:sz w:val="21"/>
          <w:szCs w:val="21"/>
        </w:rPr>
        <w:t xml:space="preserve">In den Erkundungsöffnungen am Objekt wurde kein Grundwasser angetroffen; das Bestandsmauerwerk ist weitestgehend trocken. Vgl. jedoch die Wasserbeobachtung im Aufschluss D618/3 (Abschnitt 3.3).</w:t>
      </w:r>
    </w:p>
    <w:p>
      <w:pPr>
        <w:pStyle w:val="Heading2"/>
        <w:spacing w:after="110" w:before="220"/>
      </w:pPr>
      <w:r>
        <w:rPr>
          <w:rFonts w:ascii="Arial" w:cs="Arial" w:eastAsia="Arial" w:hAnsi="Arial"/>
          <w:b/>
          <w:bCs/>
          <w:color w:val="2E5496"/>
          <w:sz w:val="23"/>
          <w:szCs w:val="23"/>
        </w:rPr>
        <w:t xml:space="preserve">4.3 Geotechnische Kennwerte der Berechnung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00"/>
      </w:tblGrid>
      <w:tr>
        <w:trPr>
          <w:tblHeader/>
        </w:trPr>
        <w:tc>
          <w:tcPr>
            <w:tcW w:type="dxa" w:w="38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Parameter</w:t>
            </w:r>
          </w:p>
        </w:tc>
        <w:tc>
          <w:tcPr>
            <w:tcW w:type="dxa" w:w="24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Wert</w:t>
            </w:r>
          </w:p>
        </w:tc>
        <w:tc>
          <w:tcPr>
            <w:tcW w:type="dxa" w:w="3100"/>
            <w:shd w:fill="D9D9D9" w:color="auto" w:val="clear"/>
            <w:tcMar>
              <w:top w:type="dxa" w:w="60"/>
              <w:left w:type="dxa" w:w="100"/>
              <w:bottom w:type="dxa" w:w="60"/>
              <w:right w:type="dxa" w:w="100"/>
            </w:tcMar>
          </w:tcPr>
          <w:p>
            <w:pPr>
              <w:spacing w:after="0"/>
              <w:jc w:val="left"/>
            </w:pPr>
            <w:r>
              <w:rPr>
                <w:rFonts w:ascii="Arial" w:cs="Arial" w:eastAsia="Arial" w:hAnsi="Arial"/>
                <w:b/>
                <w:bCs/>
                <w:sz w:val="19"/>
                <w:szCs w:val="19"/>
              </w:rPr>
              <w:t xml:space="preserve">Quelle / Norm</w:t>
            </w:r>
          </w:p>
        </w:tc>
      </w:tr>
      <w:tr>
        <w:tc>
          <w:tcPr>
            <w:tcW w:type="dxa" w:w="38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Wichte γ</w:t>
            </w:r>
          </w:p>
        </w:tc>
        <w:tc>
          <w:tcPr>
            <w:tcW w:type="dxa" w:w="24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20,0 kN/m³</w:t>
            </w:r>
          </w:p>
        </w:tc>
        <w:tc>
          <w:tcPr>
            <w:tcW w:type="dxa" w:w="31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gemäß Aufschlüssen / Bohrprofil</w:t>
            </w:r>
          </w:p>
        </w:tc>
      </w:tr>
      <w:tr>
        <w:tc>
          <w:tcPr>
            <w:tcW w:type="dxa" w:w="38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Kohäsion c</w:t>
            </w:r>
          </w:p>
        </w:tc>
        <w:tc>
          <w:tcPr>
            <w:tcW w:type="dxa" w:w="24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3,0 kN/m²</w:t>
            </w:r>
          </w:p>
        </w:tc>
        <w:tc>
          <w:tcPr>
            <w:tcW w:type="dxa" w:w="31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gemäß Aufschlüssen / Bohrprofil</w:t>
            </w:r>
          </w:p>
        </w:tc>
      </w:tr>
      <w:tr>
        <w:tc>
          <w:tcPr>
            <w:tcW w:type="dxa" w:w="38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Innerer Reibungswinkel φ</w:t>
            </w:r>
          </w:p>
        </w:tc>
        <w:tc>
          <w:tcPr>
            <w:tcW w:type="dxa" w:w="24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27,5°</w:t>
            </w:r>
          </w:p>
        </w:tc>
        <w:tc>
          <w:tcPr>
            <w:tcW w:type="dxa" w:w="3100"/>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gemäß Aufschlüssen / Bohrprofil</w:t>
            </w:r>
          </w:p>
        </w:tc>
      </w:tr>
      <w:tr>
        <w:tc>
          <w:tcPr>
            <w:tcW w:type="dxa" w:w="38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Zulässige Bodenpressung</w:t>
            </w:r>
          </w:p>
        </w:tc>
        <w:tc>
          <w:tcPr>
            <w:tcW w:type="dxa" w:w="24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270 kN/m²</w:t>
            </w:r>
          </w:p>
        </w:tc>
        <w:tc>
          <w:tcPr>
            <w:tcW w:type="dxa" w:w="3100"/>
            <w:shd w:fill="F2F2F2" w:color="auto" w:val="clear"/>
            <w:tcMar>
              <w:top w:type="dxa" w:w="60"/>
              <w:left w:type="dxa" w:w="100"/>
              <w:bottom w:type="dxa" w:w="60"/>
              <w:right w:type="dxa" w:w="100"/>
            </w:tcMar>
          </w:tcPr>
          <w:p>
            <w:pPr>
              <w:spacing w:after="0"/>
              <w:jc w:val="left"/>
            </w:pPr>
            <w:r>
              <w:rPr>
                <w:rFonts w:ascii="Arial" w:cs="Arial" w:eastAsia="Arial" w:hAnsi="Arial"/>
                <w:b w:val="false"/>
                <w:bCs w:val="false"/>
                <w:sz w:val="19"/>
                <w:szCs w:val="19"/>
              </w:rPr>
              <w:t xml:space="preserve">ÖNORM B 1997-1-1</w:t>
            </w:r>
          </w:p>
        </w:tc>
      </w:tr>
    </w:tbl>
    <w:p>
      <w:pPr>
        <w:spacing w:after="60"/>
      </w:pPr>
    </w:p>
    <w:p>
      <w:pPr>
        <w:pStyle w:val="Heading1"/>
        <w:spacing w:after="140" w:before="280"/>
      </w:pPr>
      <w:r>
        <w:rPr>
          <w:rFonts w:ascii="Arial" w:cs="Arial" w:eastAsia="Arial" w:hAnsi="Arial"/>
          <w:b/>
          <w:bCs/>
          <w:color w:val="1F3864"/>
          <w:sz w:val="26"/>
          <w:szCs w:val="26"/>
        </w:rPr>
        <w:t xml:space="preserve">5. Bestandsfundierung und Konsequenzen für das Projekt</w:t>
      </w:r>
    </w:p>
    <w:p>
      <w:pPr>
        <w:pStyle w:val="ListParagraph"/>
        <w:numPr>
          <w:ilvl w:val="0"/>
          <w:numId w:val="2"/>
        </w:numPr>
        <w:spacing w:after="80" w:line="276"/>
        <w:jc w:val="both"/>
      </w:pPr>
      <w:r>
        <w:rPr>
          <w:rFonts w:ascii="Arial" w:cs="Arial" w:eastAsia="Arial" w:hAnsi="Arial"/>
          <w:sz w:val="21"/>
          <w:szCs w:val="21"/>
        </w:rPr>
        <w:t xml:space="preserve">Das Gebäude (Gründerzeithaus, Baujahr 1905) ist – mit Ausnahme des Durchgangs – unterkellert; Gründung über Ziegel-Gründungsmauern. Kellerwände d = 75 cm mit 10–15 cm Fundamentvorsprung; Einbindetiefe ca. 1,10–1,40 m (in Teilberechnungen 0,80 m).</w:t>
      </w:r>
    </w:p>
    <w:p>
      <w:pPr>
        <w:pStyle w:val="ListParagraph"/>
        <w:numPr>
          <w:ilvl w:val="0"/>
          <w:numId w:val="2"/>
        </w:numPr>
        <w:spacing w:after="80" w:line="276"/>
        <w:jc w:val="both"/>
      </w:pPr>
      <w:r>
        <w:rPr>
          <w:rFonts w:ascii="Arial" w:cs="Arial" w:eastAsia="Arial" w:hAnsi="Arial"/>
          <w:sz w:val="21"/>
          <w:szCs w:val="21"/>
        </w:rPr>
        <w:t xml:space="preserve">Rechnerische Bodenpressungen: Außenwand 494 kN/m² (Bestand) → 526 kN/m² (nach Dachgeschossausbau); Mittelmauer 735 → 813 kN/m². Beide Werte überschreiten die zulässige Bodenpressung von 270 kN/m² deutlich.</w:t>
      </w:r>
    </w:p>
    <w:p>
      <w:pPr>
        <w:spacing w:after="120" w:line="276"/>
        <w:ind w:left="360"/>
      </w:pPr>
      <w:r>
        <w:rPr>
          <w:rFonts w:ascii="Arial" w:cs="Arial" w:eastAsia="Arial" w:hAnsi="Arial"/>
          <w:i/>
          <w:iCs/>
          <w:color w:val="404040"/>
          <w:sz w:val="21"/>
          <w:szCs w:val="21"/>
        </w:rPr>
        <w:t xml:space="preserve">„Zur Erlangung der geforderten Grundbruchsicherheit wird eine Stahlbetonplatte vorgesehen. Plattenstärke: 30 cm." / „Die Ausführung von Verstärkungsmaßnahmen an den Fundamenten (z. B. STB-Platte) wird aber empfohlen."</w:t>
      </w:r>
    </w:p>
    <w:p>
      <w:pPr>
        <w:spacing w:after="120" w:line="276"/>
        <w:jc w:val="both"/>
      </w:pPr>
      <w:r>
        <w:rPr>
          <w:rFonts w:ascii="Arial" w:cs="Arial" w:eastAsia="Arial" w:hAnsi="Arial"/>
          <w:b w:val="false"/>
          <w:bCs w:val="false"/>
          <w:i w:val="false"/>
          <w:iCs w:val="false"/>
          <w:sz w:val="21"/>
          <w:szCs w:val="21"/>
        </w:rPr>
        <w:t xml:space="preserve">Die Bestandsfundierung wird als ausreichend tragfähig eingestuft; zur Sicherstellung der Grundbruchsicherheit ist jedoch eine Stahlbetonplatte d = 30 cm vorgesehen (Fundamentplatte, die auch im Baubewilligungsverfahren aufscheint). Die Detailbemessung ist Gegenstand der noch zu beauftragenden Ausführungsstatik.</w:t>
      </w:r>
    </w:p>
    <w:p>
      <w:pPr>
        <w:pStyle w:val="Heading1"/>
        <w:spacing w:after="140" w:before="280"/>
      </w:pPr>
      <w:r>
        <w:rPr>
          <w:rFonts w:ascii="Arial" w:cs="Arial" w:eastAsia="Arial" w:hAnsi="Arial"/>
          <w:b/>
          <w:bCs/>
          <w:color w:val="1F3864"/>
          <w:sz w:val="26"/>
          <w:szCs w:val="26"/>
        </w:rPr>
        <w:t xml:space="preserve">6. Erdbebennachweis / Kenntnisstand</w:t>
      </w:r>
    </w:p>
    <w:p>
      <w:pPr>
        <w:spacing w:after="120" w:line="276"/>
        <w:jc w:val="both"/>
      </w:pPr>
      <w:r>
        <w:rPr>
          <w:rFonts w:ascii="Arial" w:cs="Arial" w:eastAsia="Arial" w:hAnsi="Arial"/>
          <w:b w:val="false"/>
          <w:bCs w:val="false"/>
          <w:i w:val="false"/>
          <w:iCs w:val="false"/>
          <w:sz w:val="21"/>
          <w:szCs w:val="21"/>
        </w:rPr>
        <w:t xml:space="preserve">Die Beurteilung des Bestandes erfolgte auf Kenntnisebene KL3 gemäß ÖNORM B 1998-3 (Anhang B), unter Einsichtnahme in den Bauakt der MA 37 (Konsenspläne) und mit Überprüfungen vor Ort.</w:t>
      </w:r>
    </w:p>
    <w:p>
      <w:pPr>
        <w:pStyle w:val="Heading1"/>
        <w:spacing w:after="140" w:before="280"/>
      </w:pPr>
      <w:r>
        <w:rPr>
          <w:rFonts w:ascii="Arial" w:cs="Arial" w:eastAsia="Arial" w:hAnsi="Arial"/>
          <w:b/>
          <w:bCs/>
          <w:color w:val="1F3864"/>
          <w:sz w:val="26"/>
          <w:szCs w:val="26"/>
        </w:rPr>
        <w:t xml:space="preserve">7. Fehlende Unterlagen und Empfehlungen</w:t>
      </w:r>
    </w:p>
    <w:p>
      <w:pPr>
        <w:pStyle w:val="ListParagraph"/>
        <w:numPr>
          <w:ilvl w:val="0"/>
          <w:numId w:val="2"/>
        </w:numPr>
        <w:spacing w:after="80" w:line="276"/>
        <w:jc w:val="both"/>
      </w:pPr>
      <w:r>
        <w:rPr>
          <w:rFonts w:ascii="Arial" w:cs="Arial" w:eastAsia="Arial" w:hAnsi="Arial"/>
          <w:sz w:val="21"/>
          <w:szCs w:val="21"/>
        </w:rPr>
        <w:t xml:space="preserve">Ein objektbezogenes Baugrundgutachten liegt nicht vor. Für die Ausführungsstatik der Fundamentplatte und der Aufzugsgründung wird empfohlen: Anforderung des vollständigen MA-29-Auszuges (Baugrundkataster, Referenz Pr.Zl. 04932-2005/0001-GSV) sowie – nach Maßgabe des Statikers – eine objektbezogene Baugrunderkundung (1–2 Kernbohrungen bzw. Rammsondierungen samt geotechnischem Bericht). Anlass: die in der Umgebung dokumentierten Anschüttungen von 2,3–3,5 m Mächtigkeit und die Wasserbeobachtung in 4,25 m Tiefe (D618/3).</w:t>
      </w:r>
    </w:p>
    <w:p>
      <w:pPr>
        <w:pStyle w:val="ListParagraph"/>
        <w:numPr>
          <w:ilvl w:val="0"/>
          <w:numId w:val="2"/>
        </w:numPr>
        <w:spacing w:after="80" w:line="276"/>
        <w:jc w:val="both"/>
      </w:pPr>
      <w:r>
        <w:rPr>
          <w:rFonts w:ascii="Arial" w:cs="Arial" w:eastAsia="Arial" w:hAnsi="Arial"/>
          <w:sz w:val="21"/>
          <w:szCs w:val="21"/>
        </w:rPr>
        <w:t xml:space="preserve">Auflagen aus dem Baubescheid (Punkte 7–8): Vor Baubeginn sind die statischen Annahmen zum Untergrund durch Beschau des Untergrundes (Prüfingenieur gemeinsam mit dem Bauführer) vor Ort zu verifizieren; die Baugrube ist im Bereich der Nachbarbebauung zu sichern.</w:t>
      </w:r>
    </w:p>
    <w:p>
      <w:pPr>
        <w:pStyle w:val="ListParagraph"/>
        <w:numPr>
          <w:ilvl w:val="0"/>
          <w:numId w:val="2"/>
        </w:numPr>
        <w:spacing w:after="80" w:line="276"/>
        <w:jc w:val="both"/>
      </w:pPr>
      <w:r>
        <w:rPr>
          <w:rFonts w:ascii="Arial" w:cs="Arial" w:eastAsia="Arial" w:hAnsi="Arial"/>
          <w:sz w:val="21"/>
          <w:szCs w:val="21"/>
        </w:rPr>
        <w:t xml:space="preserve">Beweissicherung: Der Zustand der Nachbarliegenschaften ist vor Beginn der Fundierungsarbeiten zu dokumentieren (der Nachbar Schallergasse 36 hat sich bereits im Bewilligungsverfahren kritisch geäußert).</w:t>
      </w:r>
    </w:p>
    <w:p>
      <w:pPr>
        <w:pStyle w:val="Heading1"/>
        <w:spacing w:after="140" w:before="280"/>
      </w:pPr>
      <w:r>
        <w:rPr>
          <w:rFonts w:ascii="Arial" w:cs="Arial" w:eastAsia="Arial" w:hAnsi="Arial"/>
          <w:b/>
          <w:bCs/>
          <w:color w:val="1F3864"/>
          <w:sz w:val="26"/>
          <w:szCs w:val="26"/>
        </w:rPr>
        <w:t xml:space="preserve">8. Quellen</w:t>
      </w:r>
    </w:p>
    <w:p>
      <w:pPr>
        <w:pStyle w:val="ListParagraph"/>
        <w:numPr>
          <w:ilvl w:val="0"/>
          <w:numId w:val="2"/>
        </w:numPr>
        <w:spacing w:after="80" w:line="276"/>
        <w:jc w:val="both"/>
      </w:pPr>
      <w:r>
        <w:rPr>
          <w:rFonts w:ascii="Arial" w:cs="Arial" w:eastAsia="Arial" w:hAnsi="Arial"/>
          <w:sz w:val="21"/>
          <w:szCs w:val="21"/>
        </w:rPr>
        <w:t xml:space="preserve">Statische Vorbemessung und Fundierungskonzept, Bmstr. Dipl.-Ing. (FH) Markus Berger GmbH, Wien (Berechnungen 30.11.2021, Ausfertigung Jänner 2022) – inkl. Mauerwerksgutachten; Vermerk am Deckblatt: „GILT NICHT ALS AUSFÜHRUNGSSTATIK!"</w:t>
      </w:r>
    </w:p>
    <w:p>
      <w:pPr>
        <w:pStyle w:val="ListParagraph"/>
        <w:numPr>
          <w:ilvl w:val="0"/>
          <w:numId w:val="2"/>
        </w:numPr>
        <w:spacing w:after="80" w:line="276"/>
        <w:jc w:val="both"/>
      </w:pPr>
      <w:r>
        <w:rPr>
          <w:rFonts w:ascii="Arial" w:cs="Arial" w:eastAsia="Arial" w:hAnsi="Arial"/>
          <w:sz w:val="21"/>
          <w:szCs w:val="21"/>
        </w:rPr>
        <w:t xml:space="preserve">STATIK VorKonzept vom 07.12.2021 (statische Anmerkungen auf Plänen EINFACH3 Architekten).</w:t>
      </w:r>
    </w:p>
    <w:p>
      <w:pPr>
        <w:pStyle w:val="ListParagraph"/>
        <w:numPr>
          <w:ilvl w:val="0"/>
          <w:numId w:val="2"/>
        </w:numPr>
        <w:spacing w:after="80" w:line="276"/>
        <w:jc w:val="both"/>
      </w:pPr>
      <w:r>
        <w:rPr>
          <w:rFonts w:ascii="Arial" w:cs="Arial" w:eastAsia="Arial" w:hAnsi="Arial"/>
          <w:sz w:val="21"/>
          <w:szCs w:val="21"/>
        </w:rPr>
        <w:t xml:space="preserve">MA29-Baugrundkataster: Bohrprofile EDV-Nr. 13670003 (C670/3), 14618002 (D618/2), 14618003 (D618/3) – Daten unverbindlich.</w:t>
      </w:r>
    </w:p>
    <w:p>
      <w:pPr>
        <w:pStyle w:val="ListParagraph"/>
        <w:numPr>
          <w:ilvl w:val="0"/>
          <w:numId w:val="2"/>
        </w:numPr>
        <w:spacing w:after="80" w:line="276"/>
        <w:jc w:val="both"/>
      </w:pPr>
      <w:r>
        <w:rPr>
          <w:rFonts w:ascii="Arial" w:cs="Arial" w:eastAsia="Arial" w:hAnsi="Arial"/>
          <w:sz w:val="21"/>
          <w:szCs w:val="21"/>
        </w:rPr>
        <w:t xml:space="preserve">Baubescheid der MA 37 vom 21.04.2023, GZ MA37/1539234-2021-1.</w:t>
      </w:r>
    </w:p>
    <w:p>
      <w:pPr>
        <w:spacing w:after="60"/>
      </w:pPr>
    </w:p>
    <w:p>
      <w:pPr>
        <w:pBdr>
          <w:top w:val="single" w:color="808080" w:sz="4" w:space="4"/>
        </w:pBdr>
        <w:spacing w:after="0" w:before="200"/>
      </w:pPr>
      <w:r>
        <w:rPr>
          <w:rFonts w:ascii="Arial" w:cs="Arial" w:eastAsia="Arial" w:hAnsi="Arial"/>
          <w:i/>
          <w:iCs/>
          <w:color w:val="595959"/>
          <w:sz w:val="18"/>
          <w:szCs w:val="18"/>
        </w:rPr>
        <w:t xml:space="preserve">Hinweis: Diese Zusammenstellung wurde aus den im Projektordner vorliegenden Unterlagen erstellt (Zitate teilweise aus OCR). Für behördliche Einreichungen und die Ausführungsstatik sind die Originaldokumente maßgeblich. Die Daten des Baugrundkatasters sind gemäß MA 29 unverbindlich.</w:t>
      </w:r>
    </w:p>
    <w:sectPr>
      <w:pgSz w:w="11906" w:h="16838" w:orient="portrait"/>
      <w:pgMar w:top="1247" w:right="1133"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2026-08-11T15:50:52.382Z</dcterms:created>
  <dcterms:modified xsi:type="dcterms:W3CDTF">2026-08-11T15:50:52.383Z</dcterms:modified>
</cp:coreProperties>
</file>

<file path=docProps/custom.xml><?xml version="1.0" encoding="utf-8"?>
<Properties xmlns="http://schemas.openxmlformats.org/officeDocument/2006/custom-properties" xmlns:vt="http://schemas.openxmlformats.org/officeDocument/2006/docPropsVTypes"/>
</file>