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WERKVERTRAG</w:t>
      </w:r>
    </w:p>
    <w:p>
      <w:pPr>
        <w:jc w:val="center"/>
      </w:pPr>
      <w:r>
        <w:rPr>
          <w:b/>
          <w:sz w:val="24"/>
        </w:rPr>
        <w:t>Tragwerksplanung / Ausführungsstatik, statische Betreuung und</w:t>
        <w:br/>
        <w:t>Prüfingenieur-Leistungen gemäß §§ 127, 128 BO für Wien</w:t>
      </w:r>
    </w:p>
    <w:p>
      <w:pPr>
        <w:jc w:val="center"/>
      </w:pPr>
      <w:r>
        <w:rPr>
          <w:sz w:val="22"/>
        </w:rPr>
        <w:t>Bauvorhaben Wohnhaus Schallergasse 35, 1120 Wien (Meidling)</w:t>
        <w:br/>
        <w:t>Dachgeschossausbau, statische Ertüchtigung des Bestandes, Aufzugszubau</w:t>
      </w:r>
    </w:p>
    <w:p/>
    <w:tbl>
      <w:tblPr>
        <w:tblStyle w:val="TableGrid"/>
        <w:tblW w:type="auto" w:w="0"/>
        <w:jc w:val="left"/>
        <w:tblLook w:firstColumn="1" w:firstRow="1" w:lastColumn="0" w:lastRow="0" w:noHBand="0" w:noVBand="1" w:val="04A0"/>
      </w:tblPr>
      <w:tblGrid>
        <w:gridCol w:w="4929"/>
        <w:gridCol w:w="4929"/>
      </w:tblGrid>
      <w:tr>
        <w:tc>
          <w:tcPr>
            <w:tcW w:type="dxa" w:w="2041"/>
          </w:tcPr>
          <w:p>
            <w:pPr>
              <w:spacing w:after="20"/>
            </w:pPr>
            <w:r/>
            <w:r>
              <w:rPr>
                <w:sz w:val="18"/>
              </w:rPr>
              <w:t>Vertragsstand</w:t>
            </w:r>
          </w:p>
        </w:tc>
        <w:tc>
          <w:tcPr>
            <w:tcW w:type="dxa" w:w="7370"/>
          </w:tcPr>
          <w:p>
            <w:pPr>
              <w:spacing w:after="20"/>
            </w:pPr>
            <w:r/>
            <w:r>
              <w:rPr>
                <w:sz w:val="18"/>
              </w:rPr>
              <w:t>Entwurf der Auftraggeberin vom 21.09.2026 – Version 1.0</w:t>
            </w:r>
          </w:p>
        </w:tc>
      </w:tr>
      <w:tr>
        <w:tc>
          <w:tcPr>
            <w:tcW w:type="dxa" w:w="2041"/>
          </w:tcPr>
          <w:p>
            <w:pPr>
              <w:spacing w:after="20"/>
            </w:pPr>
            <w:r/>
            <w:r>
              <w:rPr>
                <w:sz w:val="18"/>
              </w:rPr>
              <w:t>Grundlage</w:t>
            </w:r>
          </w:p>
        </w:tc>
        <w:tc>
          <w:tcPr>
            <w:tcW w:type="dxa" w:w="7370"/>
          </w:tcPr>
          <w:p>
            <w:pPr>
              <w:spacing w:after="20"/>
            </w:pPr>
            <w:r/>
            <w:r>
              <w:rPr>
                <w:sz w:val="18"/>
              </w:rPr>
              <w:t>Angebote ANG 855 vom 03.09.2026 und ANG 839 vom 20.08.2026 sowie die Ergebnisse der Angebotsbesprechung vom Freitag, 18.09.2026, 08:30 Uhr, im Wiener Büro der Toms Ziviltechniker GmbH (Fragenkatalog Version 2, Stand 17.09.2026, mit den am 18.09.2026 festgehaltenen Antworten)</w:t>
            </w:r>
          </w:p>
        </w:tc>
      </w:tr>
      <w:tr>
        <w:tc>
          <w:tcPr>
            <w:tcW w:type="dxa" w:w="2041"/>
          </w:tcPr>
          <w:p>
            <w:pPr>
              <w:spacing w:after="20"/>
            </w:pPr>
            <w:r/>
            <w:r>
              <w:rPr>
                <w:sz w:val="18"/>
              </w:rPr>
              <w:t>Zweck</w:t>
            </w:r>
          </w:p>
        </w:tc>
        <w:tc>
          <w:tcPr>
            <w:tcW w:type="dxa" w:w="7370"/>
          </w:tcPr>
          <w:p>
            <w:pPr>
              <w:spacing w:after="20"/>
            </w:pPr>
            <w:r/>
            <w:r>
              <w:rPr>
                <w:sz w:val="18"/>
              </w:rPr>
              <w:t>Schriftliche Fixierung des in der Besprechung abgestimmten Leistungsumfangs, der Abgrenzungen, der Termine, des Festpreises sowie der Haftungs- und Versicherungsbedingungen</w:t>
            </w:r>
          </w:p>
        </w:tc>
      </w:tr>
    </w:tbl>
    <w:p>
      <w:pPr>
        <w:spacing w:after="40"/>
      </w:pPr>
    </w:p>
    <w:p>
      <w:pPr>
        <w:spacing w:before="280" w:after="120"/>
      </w:pPr>
      <w:r>
        <w:rPr>
          <w:b/>
          <w:color w:val="1F4E79"/>
          <w:sz w:val="26"/>
        </w:rPr>
        <w:t>Vertragsparteien</w:t>
      </w:r>
    </w:p>
    <w:tbl>
      <w:tblPr>
        <w:tblStyle w:val="TableGrid"/>
        <w:tblW w:type="auto" w:w="0"/>
        <w:jc w:val="left"/>
        <w:tblLook w:firstColumn="1" w:firstRow="1" w:lastColumn="0" w:lastRow="0" w:noHBand="0" w:noVBand="1" w:val="04A0"/>
      </w:tblPr>
      <w:tblGrid>
        <w:gridCol w:w="4929"/>
        <w:gridCol w:w="4929"/>
      </w:tblGrid>
      <w:tr>
        <w:tc>
          <w:tcPr>
            <w:tcW w:type="dxa" w:w="2041"/>
          </w:tcPr>
          <w:p>
            <w:pPr>
              <w:spacing w:after="20"/>
            </w:pPr>
            <w:r/>
            <w:r>
              <w:rPr>
                <w:sz w:val="18"/>
              </w:rPr>
              <w:t>Auftraggeberin (AG)</w:t>
            </w:r>
          </w:p>
        </w:tc>
        <w:tc>
          <w:tcPr>
            <w:tcW w:type="dxa" w:w="7370"/>
          </w:tcPr>
          <w:p>
            <w:pPr>
              <w:spacing w:after="20"/>
            </w:pPr>
            <w:r/>
            <w:r>
              <w:rPr>
                <w:sz w:val="18"/>
              </w:rPr>
              <w:t>A&amp;C Wohnart Immobilien GmbH</w:t>
              <w:br/>
              <w:t>FN 668224h, Handelsgericht Wien</w:t>
              <w:br/>
              <w:t>Geschäftsanschrift ab 15.09.2026: Schallergasse 35, 1120 Wien</w:t>
              <w:br/>
              <w:t>vertreten durch den Geschäftsführer Cosmin Adrian Covaciu</w:t>
              <w:br/>
              <w:t>office@ac-wohnart.at, +43 665 67055045</w:t>
            </w:r>
          </w:p>
        </w:tc>
      </w:tr>
      <w:tr>
        <w:tc>
          <w:tcPr>
            <w:tcW w:type="dxa" w:w="2041"/>
          </w:tcPr>
          <w:p>
            <w:pPr>
              <w:spacing w:after="20"/>
            </w:pPr>
            <w:r/>
            <w:r>
              <w:rPr>
                <w:sz w:val="18"/>
              </w:rPr>
              <w:t>Auftragnehmer (AN)</w:t>
            </w:r>
          </w:p>
        </w:tc>
        <w:tc>
          <w:tcPr>
            <w:tcW w:type="dxa" w:w="7370"/>
          </w:tcPr>
          <w:p>
            <w:pPr>
              <w:spacing w:after="20"/>
            </w:pPr>
            <w:r/>
            <w:r>
              <w:rPr>
                <w:sz w:val="18"/>
              </w:rPr>
              <w:t>Toms Ziviltechniker GmbH</w:t>
              <w:br/>
              <w:t>FN 214744a, Landesgericht Krems an der Donau, UID ATU53776301</w:t>
              <w:br/>
              <w:t>Dachsberggasse 8, 3500 Krems an der Donau</w:t>
              <w:br/>
              <w:t>Wiener Büro: Margaretenstraße 93, 1050 Wien, +43 1 310 07 07</w:t>
              <w:br/>
              <w:t>fachlich verantwortlich und unterfertigend: Dipl.-Ing. Ferdinand Toms,</w:t>
              <w:br/>
              <w:t>Ingenieurkonsulent für Bauingenieurwesen</w:t>
            </w:r>
          </w:p>
        </w:tc>
      </w:tr>
    </w:tbl>
    <w:p>
      <w:pPr>
        <w:spacing w:after="40"/>
      </w:pPr>
    </w:p>
    <w:p>
      <w:pPr>
        <w:spacing w:after="80"/>
      </w:pPr>
      <w:r>
        <w:rPr>
          <w:b w:val="0"/>
          <w:i/>
          <w:sz w:val="20"/>
        </w:rPr>
        <w:t>Klarstellung: Vertragspartner ist ausschließlich die Toms Ziviltechniker GmbH (FN 214744a). Die Toms Consult ZT GmbH (FN 584425z) ist nicht Vertragspartnerin dieses Vertrages.</w:t>
      </w:r>
    </w:p>
    <w:p>
      <w:pPr>
        <w:spacing w:before="280" w:after="120"/>
      </w:pPr>
      <w:r>
        <w:rPr>
          <w:b/>
          <w:color w:val="1F4E79"/>
          <w:sz w:val="26"/>
        </w:rPr>
        <w:t>§ 1  Vertragsgegenstand, Vertragsgrundlagen und Rangordnung</w:t>
      </w:r>
    </w:p>
    <w:p>
      <w:pPr>
        <w:spacing w:after="60"/>
        <w:ind w:left="454" w:hanging="454"/>
      </w:pPr>
      <w:r>
        <w:t>(1) Der AN erbringt für das Bauvorhaben Wohnhaus Schallergasse 35, 1120 Wien (Gründerzeithaus, Baujahr 1905, Keller + Erdgeschoss + 3 Obergeschosse + zweigeschossiger Dachgeschossausbau, Gesamtwohnnutzfläche rd. 803 m²) die in §§ 2 bis 4 beschriebenen Leistungen der Tragwerksplanung, der statischen Betreuung und des Prüfingenieurs.</w:t>
      </w:r>
    </w:p>
    <w:p>
      <w:pPr>
        <w:spacing w:after="60"/>
        <w:ind w:left="454" w:hanging="454"/>
      </w:pPr>
      <w:r>
        <w:t>(2) Rechtsgrundlage des Bauvorhabens ist der rechtskräftige Baubescheid der MA 37 vom 21.04.2023, GZ MA37/1539234-2021-1, samt genehmigten Einreichplänen P2041 (Planstand 20.04.2023).</w:t>
      </w:r>
    </w:p>
    <w:p>
      <w:pPr>
        <w:spacing w:after="60"/>
        <w:ind w:left="454" w:hanging="454"/>
      </w:pPr>
      <w:r>
        <w:t>(3) Planungsgrundlage der Leistungen des AN sind die genehmigten Einreichpläne P2041 (20.04.2023) gemeinsam mit der aktualisierten Architekturplanung vom 12.08.2026 (A.02 EG, A.03 1.–3. OG, A.07 DG 1, A.08 DG 2). Beide Planstände liegen der Kalkulation des AN zugrunde.</w:t>
      </w:r>
    </w:p>
    <w:p>
      <w:pPr>
        <w:spacing w:after="60"/>
        <w:ind w:left="454" w:hanging="454"/>
      </w:pPr>
      <w:r>
        <w:t>(4) Vertragsbestandteile sind in dieser Rangordnung:</w:t>
      </w:r>
    </w:p>
    <w:p>
      <w:pPr>
        <w:pStyle w:val="ListBullet"/>
        <w:spacing w:after="40"/>
        <w:ind w:left="397"/>
      </w:pPr>
      <w:r>
        <w:t>1. dieser Werkvertrag samt Anlage 1 (Leistungs- und Abgrenzungsliste), Anlage 2 (Termin- und Ablaufplan) und Anlage 3 (Nachreichungen und offene Punkte);</w:t>
      </w:r>
    </w:p>
    <w:p>
      <w:pPr>
        <w:pStyle w:val="ListBullet"/>
        <w:spacing w:after="40"/>
        <w:ind w:left="397"/>
      </w:pPr>
      <w:r>
        <w:t>2. der ausgefüllte Fragenkatalog vom 18.09.2026 samt Besprechungsergebnis;</w:t>
      </w:r>
    </w:p>
    <w:p>
      <w:pPr>
        <w:pStyle w:val="ListBullet"/>
        <w:spacing w:after="40"/>
        <w:ind w:left="397"/>
      </w:pPr>
      <w:r>
        <w:t>3. das ergänzte Angebot des AN gemäß § 13 Abs. 1;</w:t>
      </w:r>
    </w:p>
    <w:p>
      <w:pPr>
        <w:pStyle w:val="ListBullet"/>
        <w:spacing w:after="40"/>
        <w:ind w:left="397"/>
      </w:pPr>
      <w:r>
        <w:t>4. die Angebote ANG 855 vom 03.09.2026 und ANG 839 vom 20.08.2026;</w:t>
      </w:r>
    </w:p>
    <w:p>
      <w:pPr>
        <w:pStyle w:val="ListBullet"/>
        <w:spacing w:after="40"/>
        <w:ind w:left="397"/>
      </w:pPr>
      <w:r>
        <w:t>5. die Allgemeinen Geschäftsbedingungen des AN (www.toms.at).</w:t>
      </w:r>
    </w:p>
    <w:p>
      <w:pPr>
        <w:spacing w:after="60"/>
        <w:ind w:left="454" w:hanging="454"/>
      </w:pPr>
      <w:r>
        <w:t>(5) Die Allgemeinen Geschäftsbedingungen des AN gelten nur insoweit, als sie diesem Vertrag nicht widersprechen. Abweichende, entgegenstehende oder ergänzende Geschäftsbedingungen werden nicht Vertragsinhalt.</w:t>
      </w:r>
    </w:p>
    <w:p>
      <w:pPr>
        <w:spacing w:before="280" w:after="120"/>
      </w:pPr>
      <w:r>
        <w:rPr>
          <w:b/>
          <w:color w:val="1F4E79"/>
          <w:sz w:val="26"/>
        </w:rPr>
        <w:t>§ 2  Leistungsumfang Tragwerksplanung / Ausführungsstatik (ANG 855, Pos. 1.2.1)</w:t>
      </w:r>
    </w:p>
    <w:p>
      <w:pPr>
        <w:spacing w:after="60"/>
        <w:ind w:left="454" w:hanging="454"/>
      </w:pPr>
      <w:r>
        <w:t>(1) Der AN erstellt die vollständige Ausführungsstatik sowie sämtliche Schalungs- und Bewehrungspläne und die Führungsplanung Stahl- und Holzbau für alle tragenden Bauteile des Bauvorhabens. Ausdrücklich umfasst sind:</w:t>
      </w:r>
    </w:p>
    <w:p>
      <w:pPr>
        <w:pStyle w:val="ListBullet"/>
        <w:spacing w:after="40"/>
        <w:ind w:left="397"/>
      </w:pPr>
      <w:r>
        <w:t>Stahlbeton-Fundamentplatte d = 30 cm samt Gründung und Anschluss an die Bestandsfundamente;</w:t>
      </w:r>
    </w:p>
    <w:p>
      <w:pPr>
        <w:pStyle w:val="ListBullet"/>
        <w:spacing w:after="40"/>
        <w:ind w:left="397"/>
      </w:pPr>
      <w:r>
        <w:t>Aufzugszubau über alle Geschosse: Schachtwände, Aufzugsgrube, Gründung, Lastansatz laut Aufzugshersteller;</w:t>
      </w:r>
    </w:p>
    <w:p>
      <w:pPr>
        <w:pStyle w:val="ListBullet"/>
        <w:spacing w:after="40"/>
        <w:ind w:left="397"/>
      </w:pPr>
      <w:r>
        <w:t>statische Ertüchtigung der Bestandsdecken (Tram-/Dippelbaumdecken), Auflager und Deckenränder;</w:t>
      </w:r>
    </w:p>
    <w:p>
      <w:pPr>
        <w:pStyle w:val="ListBullet"/>
        <w:spacing w:after="40"/>
        <w:ind w:left="397"/>
      </w:pPr>
      <w:r>
        <w:t>Bestandswände, Pfeiler, Stürze und Auswechslungen sowie neue Wanddurchbrüche im Bestand;</w:t>
      </w:r>
    </w:p>
    <w:p>
      <w:pPr>
        <w:pStyle w:val="ListBullet"/>
        <w:spacing w:after="40"/>
        <w:ind w:left="397"/>
      </w:pPr>
      <w:r>
        <w:t>zweigeschossiger Dachgeschossausbau (TOP 20–23): Tragkonstruktion Holz/Stahl samt Führungsplanung, Dachstuhl, Gaupen, Attika, Terrassen;</w:t>
      </w:r>
    </w:p>
    <w:p>
      <w:pPr>
        <w:pStyle w:val="ListBullet"/>
        <w:spacing w:after="40"/>
        <w:ind w:left="397"/>
      </w:pPr>
      <w:r>
        <w:t>Aussteifung, Deckenscheiben, Windverbände und Lastweiterleitung bis in die Fundierung einschließlich des Nachweises des Bestandes in diesem Lastpfad;</w:t>
      </w:r>
    </w:p>
    <w:p>
      <w:pPr>
        <w:pStyle w:val="ListBullet"/>
        <w:spacing w:after="40"/>
        <w:ind w:left="397"/>
      </w:pPr>
      <w:r>
        <w:t>hofseitige Balkone einschließlich Verankerung im Bestandsmauerwerk;</w:t>
      </w:r>
    </w:p>
    <w:p>
      <w:pPr>
        <w:pStyle w:val="ListBullet"/>
        <w:spacing w:after="40"/>
        <w:ind w:left="397"/>
      </w:pPr>
      <w:r>
        <w:t>Stiegen (Bestand und neu), Stiegenhauswände, Podeste sowie die Anschlussdetails Neu/Alt;</w:t>
      </w:r>
    </w:p>
    <w:p>
      <w:pPr>
        <w:pStyle w:val="ListBullet"/>
        <w:spacing w:after="40"/>
        <w:ind w:left="397"/>
      </w:pPr>
      <w:r>
        <w:t>Feuermauern, Nachbaranschlüsse sowie Kamine und Rauchfänge im Einflussbereich der Tragstruktur;</w:t>
      </w:r>
    </w:p>
    <w:p>
      <w:pPr>
        <w:pStyle w:val="ListBullet"/>
        <w:spacing w:after="40"/>
        <w:ind w:left="397"/>
      </w:pPr>
      <w:r>
        <w:t>abschnittsweise Unterfangungen der Bestandsfundamente einschließlich Berechnung und prinzipieller Darstellung (Skizze/Prinzipdetail);</w:t>
      </w:r>
    </w:p>
    <w:p>
      <w:pPr>
        <w:pStyle w:val="ListBullet"/>
        <w:spacing w:after="40"/>
        <w:ind w:left="397"/>
      </w:pPr>
      <w:r>
        <w:t>Positions- und Lastpläne je Geschoss (Darstellung im Plan);</w:t>
      </w:r>
    </w:p>
    <w:p>
      <w:pPr>
        <w:pStyle w:val="ListBullet"/>
        <w:spacing w:after="40"/>
        <w:ind w:left="397"/>
      </w:pPr>
      <w:r>
        <w:t>Bewehrungs- und Biegelisten zu allen Bewehrungsplänen;</w:t>
      </w:r>
    </w:p>
    <w:p>
      <w:pPr>
        <w:pStyle w:val="ListBullet"/>
        <w:spacing w:after="40"/>
        <w:ind w:left="397"/>
      </w:pPr>
      <w:r>
        <w:t>Prüfung und Freigabe der Werkstattpläne der ausführenden Firmen (Stahlbau, Holzbau/Dachstuhl) sowie Prüfung der Fertigteil-, Anker- und Dübelnachweise der Lieferanten;</w:t>
      </w:r>
    </w:p>
    <w:p>
      <w:pPr>
        <w:pStyle w:val="ListBullet"/>
        <w:spacing w:after="40"/>
        <w:ind w:left="397"/>
      </w:pPr>
      <w:r>
        <w:t>Prüfung und Freigabe der von der Baufirma vorgelegten Verbau- und Pölzungsunterlagen sowie der von Dritten (Haustechnik, Aufzugshersteller, Baufirma) beigestellten Lastangaben und Nachweise (statische Freigabe);</w:t>
      </w:r>
    </w:p>
    <w:p>
      <w:pPr>
        <w:pStyle w:val="ListBullet"/>
        <w:spacing w:after="40"/>
        <w:ind w:left="397"/>
      </w:pPr>
      <w:r>
        <w:t>Festlegung der Beschau-Punkte, an denen die Baufirma vor dem Weiterbau die Freigabe des Statikers benötigt;</w:t>
      </w:r>
    </w:p>
    <w:p>
      <w:pPr>
        <w:pStyle w:val="ListBullet"/>
        <w:spacing w:after="40"/>
        <w:ind w:left="397"/>
      </w:pPr>
      <w:r>
        <w:t>Empfehlung zu Umfang und Zeitpunkt der Beweissicherung der Nachbargebäude (Ausführung durch einen Sachverständigen bauseits);</w:t>
      </w:r>
    </w:p>
    <w:p>
      <w:pPr>
        <w:pStyle w:val="ListBullet"/>
        <w:spacing w:after="40"/>
        <w:ind w:left="397"/>
      </w:pPr>
      <w:r>
        <w:t>mindestens zwei Korrekturzyklen je Plan ohne Mehrkosten;</w:t>
      </w:r>
    </w:p>
    <w:p>
      <w:pPr>
        <w:pStyle w:val="ListBullet"/>
        <w:spacing w:after="40"/>
        <w:ind w:left="397"/>
      </w:pPr>
      <w:r>
        <w:t>Beantwortung technischer Bieterfragen während der Angebotsphase der Baufirmen;</w:t>
      </w:r>
    </w:p>
    <w:p>
      <w:pPr>
        <w:pStyle w:val="ListBullet"/>
        <w:spacing w:after="40"/>
        <w:ind w:left="397"/>
      </w:pPr>
      <w:r>
        <w:t>laufende digitale Planlieferung (PDF und DWG) sowie Bereitstellung der Modell- bzw. Exportdaten im IFC-Format, soweit im Zuge der Bearbeitung erstellt.</w:t>
      </w:r>
    </w:p>
    <w:p>
      <w:pPr>
        <w:spacing w:after="60"/>
        <w:ind w:left="454" w:hanging="454"/>
      </w:pPr>
      <w:r>
        <w:t>(2) Der AN übernimmt die vorliegende Statische Vorbemessung samt Fundierungskonzept und Mauerwerksgutachten (Ausfertigung Jänner 2022) einschließlich der Lastannahmen, des statischen Systems, der Mauerwerkskennwerte und des Fundierungskonzepts (Stahlbeton-Fundamentplatte d = 30 cm) als Grundlage und schreibt sie in der Ausführungsstatik in eigener Verantwortung fort. Die Fortschreibung auf den Architekturstand vom 12.08.2026 ist im Pauschalpreis enthalten.</w:t>
      </w:r>
    </w:p>
    <w:p>
      <w:pPr>
        <w:spacing w:after="60"/>
        <w:ind w:left="454" w:hanging="454"/>
      </w:pPr>
      <w:r>
        <w:t>(3) Der AN unterfertigt die Ausführungsstatik und trägt die fachliche Verantwortung für die fortgeschriebene Statik. Das Dokument „Bemessungsgrundlagen" (Annahmen, Normen, Kennwerte, Zuverlässigkeits- und Schadensfolgeklasse) wird mit der Statik übergeben.</w:t>
      </w:r>
    </w:p>
    <w:p>
      <w:pPr>
        <w:spacing w:after="60"/>
        <w:ind w:left="454" w:hanging="454"/>
      </w:pPr>
      <w:r>
        <w:t>(4) Der AN erstellt die Ausführungsstatik auf Basis der für den Baubescheid vom 21.04.2023 maßgeblichen technischen Vorschriften unter Beachtung der Übergangsbestimmungen der WBTV 2023, sodass die bestehende Baubewilligung bestmöglich genutzt werden kann. Die Bemessung erfolgt nach den Eurocodes (ÖNORM EN 1990 ff.) mit den österreichischen nationalen Anhängen. Die angewendete Fassung wird dokumentiert.</w:t>
      </w:r>
    </w:p>
    <w:p>
      <w:pPr>
        <w:spacing w:after="60"/>
        <w:ind w:left="454" w:hanging="454"/>
      </w:pPr>
      <w:r>
        <w:t>(5) Sollten sich beim Abbruch von der Vorbemessung abweichende Verhältnisse zeigen, erfolgt die Anpassung der Statik im Pauschalpreis; allfällige Sondierungen legt der AN fest, die Ausführung erfolgt durch die Baufirma.</w:t>
      </w:r>
    </w:p>
    <w:p>
      <w:pPr>
        <w:spacing w:before="280" w:after="120"/>
      </w:pPr>
      <w:r>
        <w:rPr>
          <w:b/>
          <w:color w:val="1F4E79"/>
          <w:sz w:val="26"/>
        </w:rPr>
        <w:t>§ 3  Statische Betreuung während der Bauphase (ANG 855, Pos. 1.2.2)</w:t>
      </w:r>
    </w:p>
    <w:p>
      <w:pPr>
        <w:spacing w:after="60"/>
        <w:ind w:left="454" w:hanging="454"/>
      </w:pPr>
      <w:r>
        <w:t>(1) Die statische Betreuung deckt die gesamte Bauzeit von rund 12 Monaten ab und umfasst:</w:t>
      </w:r>
    </w:p>
    <w:p>
      <w:pPr>
        <w:pStyle w:val="ListBullet"/>
        <w:spacing w:after="40"/>
        <w:ind w:left="397"/>
      </w:pPr>
      <w:r>
        <w:t>Teilnahme an der Startbesprechung mit Baufirma, Bauführer und Architektin;</w:t>
      </w:r>
    </w:p>
    <w:p>
      <w:pPr>
        <w:pStyle w:val="ListBullet"/>
        <w:spacing w:after="40"/>
        <w:ind w:left="397"/>
      </w:pPr>
      <w:r>
        <w:t>sechs Termine in den kritischen Phasen (Fundamentplatte, Aufzugsschacht, Deckenertüchtigung einschließlich Kernbohrungen, Dachstuhl, Balkone, Rohbauabschluss);</w:t>
      </w:r>
    </w:p>
    <w:p>
      <w:pPr>
        <w:pStyle w:val="ListBullet"/>
        <w:spacing w:after="40"/>
        <w:ind w:left="397"/>
      </w:pPr>
      <w:r>
        <w:t>weitere Baubesprechungen und Baustellentermine nach Bedarf und nach Anforderung der AG;</w:t>
      </w:r>
    </w:p>
    <w:p>
      <w:pPr>
        <w:pStyle w:val="ListBullet"/>
        <w:spacing w:after="40"/>
        <w:ind w:left="397"/>
      </w:pPr>
      <w:r>
        <w:t>Aktenvermerk bzw. Protokoll zu jedem Termin;</w:t>
      </w:r>
    </w:p>
    <w:p>
      <w:pPr>
        <w:pStyle w:val="ListBullet"/>
        <w:spacing w:after="40"/>
        <w:ind w:left="397"/>
      </w:pPr>
      <w:r>
        <w:t>unbegrenzte telefonische und schriftliche Rückfragen mit Beantwortung binnen zwei Werktagen;</w:t>
      </w:r>
    </w:p>
    <w:p>
      <w:pPr>
        <w:pStyle w:val="ListBullet"/>
        <w:spacing w:after="40"/>
        <w:ind w:left="397"/>
      </w:pPr>
      <w:r>
        <w:t>Beurteilung von Alternativvorschlägen der Baufirma (Materialien, Details) im Pauschalpreis;</w:t>
      </w:r>
    </w:p>
    <w:p>
      <w:pPr>
        <w:pStyle w:val="ListBullet"/>
        <w:spacing w:after="40"/>
        <w:ind w:left="397"/>
      </w:pPr>
      <w:r>
        <w:t>Fahrt- und Nebenkosten im Pauschalpreis.</w:t>
      </w:r>
    </w:p>
    <w:p>
      <w:pPr>
        <w:spacing w:after="60"/>
        <w:ind w:left="454" w:hanging="454"/>
      </w:pPr>
      <w:r>
        <w:t>(2) Verlängert sich die Bauzeit auf bis zu 15 Monate, entstehen keine Mehrkosten, sofern sich die Anzahl der Termine dadurch nicht wesentlich erhöht.</w:t>
      </w:r>
    </w:p>
    <w:p>
      <w:pPr>
        <w:spacing w:after="60"/>
        <w:ind w:left="454" w:hanging="454"/>
      </w:pPr>
      <w:r>
        <w:t>(3) Über den Umfang nach Abs. 1 hinaus erforderliche Zusatztermine werden mit einem Fixpreis von EUR 300,00 netto je Termin einschließlich Fahrt verrechnet. Eine Abrechnung nach offenen Stunden ist ausgeschlossen.</w:t>
      </w:r>
    </w:p>
    <w:p>
      <w:pPr>
        <w:spacing w:before="280" w:after="120"/>
      </w:pPr>
      <w:r>
        <w:rPr>
          <w:b/>
          <w:color w:val="1F4E79"/>
          <w:sz w:val="26"/>
        </w:rPr>
        <w:t>§ 4  Prüfingenieur-Leistungen gemäß §§ 127, 128 BO für Wien (ANG 839)</w:t>
      </w:r>
    </w:p>
    <w:p>
      <w:pPr>
        <w:spacing w:after="60"/>
        <w:ind w:left="454" w:hanging="454"/>
      </w:pPr>
      <w:r>
        <w:t>(1) Der AN erbringt die Prüfingenieur-Leistungen gemäß §§ 127 und 128 BO für Wien (exklusive Bauwerksbuch) mit 15 Begehungen. Die Verfügbarkeit in kritischen Phasen ist innerhalb von 24 Stunden gegeben. Enthalten sind insbesondere:</w:t>
      </w:r>
    </w:p>
    <w:p>
      <w:pPr>
        <w:pStyle w:val="ListBullet"/>
        <w:spacing w:after="40"/>
        <w:ind w:left="397"/>
      </w:pPr>
      <w:r>
        <w:t>Untergrundbeschau vor Herstellung der Fundamentplatte;</w:t>
      </w:r>
    </w:p>
    <w:p>
      <w:pPr>
        <w:pStyle w:val="ListBullet"/>
        <w:spacing w:after="40"/>
        <w:ind w:left="397"/>
      </w:pPr>
      <w:r>
        <w:t>Bewehrungsabnahmen (Fundamentplatte, Aufzugsschacht, Deckenertüchtigung) vor jeder Betonage;</w:t>
      </w:r>
    </w:p>
    <w:p>
      <w:pPr>
        <w:pStyle w:val="ListBullet"/>
        <w:spacing w:after="40"/>
        <w:ind w:left="397"/>
      </w:pPr>
      <w:r>
        <w:t>eine Rohbaubeschau sowie die Balkonabnahme;</w:t>
      </w:r>
    </w:p>
    <w:p>
      <w:pPr>
        <w:pStyle w:val="ListBullet"/>
        <w:spacing w:after="40"/>
        <w:ind w:left="397"/>
      </w:pPr>
      <w:r>
        <w:t>Ausbaubeschau und Endbeschau vor der Fertigstellungsanzeige;</w:t>
      </w:r>
    </w:p>
    <w:p>
      <w:pPr>
        <w:pStyle w:val="ListBullet"/>
        <w:spacing w:after="40"/>
        <w:ind w:left="397"/>
      </w:pPr>
      <w:r>
        <w:t>schriftliche Abnahmebefunde zu jeder Beschau sowie Meldung von Abweichungen an die MA 37;</w:t>
      </w:r>
    </w:p>
    <w:p>
      <w:pPr>
        <w:pStyle w:val="ListBullet"/>
        <w:spacing w:after="40"/>
        <w:ind w:left="397"/>
      </w:pPr>
      <w:r>
        <w:t>interne Prüfung der statischen Berechnung nach dem Vier-Augen-Prinzip (ÖNORM EN 1990 Anhang B) samt Festlegung und Dokumentation der Zuverlässigkeits- und Schadensfolgeklasse;</w:t>
      </w:r>
    </w:p>
    <w:p>
      <w:pPr>
        <w:pStyle w:val="ListBullet"/>
        <w:spacing w:after="40"/>
        <w:ind w:left="397"/>
      </w:pPr>
      <w:r>
        <w:t>Plausibilitätsprüfung der Statischen Vorbemessung 2022 und des Fundierungskonzepts;</w:t>
      </w:r>
    </w:p>
    <w:p>
      <w:pPr>
        <w:pStyle w:val="ListBullet"/>
        <w:spacing w:after="40"/>
        <w:ind w:left="397"/>
      </w:pPr>
      <w:r>
        <w:t>Prüfung der Konstruktionspläne vor Freigabe zur Ausführung (Plan-Statik-Abgleich);</w:t>
      </w:r>
    </w:p>
    <w:p>
      <w:pPr>
        <w:pStyle w:val="ListBullet"/>
        <w:spacing w:after="40"/>
        <w:ind w:left="397"/>
      </w:pPr>
      <w:r>
        <w:t>Prüfung und Freigabe der Werkstattpläne;</w:t>
      </w:r>
    </w:p>
    <w:p>
      <w:pPr>
        <w:pStyle w:val="ListBullet"/>
        <w:spacing w:after="40"/>
        <w:ind w:left="397"/>
      </w:pPr>
      <w:r>
        <w:t>Prüfung der Materialnachweise (Beton samt Lieferscheinen und Würfelprüfungen, Bewehrungsstahl, Baustahl, Holz);</w:t>
      </w:r>
    </w:p>
    <w:p>
      <w:pPr>
        <w:pStyle w:val="ListBullet"/>
        <w:spacing w:after="40"/>
        <w:ind w:left="397"/>
      </w:pPr>
      <w:r>
        <w:t>Abnahmebefunde je Bauteil und Bestätigung nach § 128 BO für Wien;</w:t>
      </w:r>
    </w:p>
    <w:p>
      <w:pPr>
        <w:pStyle w:val="ListBullet"/>
        <w:spacing w:after="40"/>
        <w:ind w:left="397"/>
      </w:pPr>
      <w:r>
        <w:t>Koordination und Übergabe der Unterlagen, falls die MA 37 eine externe Prüfstatik verlangt;</w:t>
      </w:r>
    </w:p>
    <w:p>
      <w:pPr>
        <w:pStyle w:val="ListBullet"/>
        <w:spacing w:after="40"/>
        <w:ind w:left="397"/>
      </w:pPr>
      <w:r>
        <w:t>Vorbereitung der Bestellung und Bekanntgabe des Prüfingenieurs an die MA 37.</w:t>
      </w:r>
    </w:p>
    <w:p>
      <w:pPr>
        <w:spacing w:after="60"/>
        <w:ind w:left="454" w:hanging="454"/>
      </w:pPr>
      <w:r>
        <w:t>(2) Die Wahrnehmung von Tragwerksplanung und Prüfingenieur-Funktion durch den AN (Personalunion) ist nach § 127 Abs. 3a BO für Wien zulässig. Der AN bestätigt schriftlich die Zulässigkeit sowie seine Unabhängigkeit von Bauwerber und Bauführer. Eine interne personelle Trennung zwischen Verfasser der Statik und prüfender Person ist einvernehmlich nicht vereinbart; die Prüfungen erfolgen nach dem Vier-Augen-Prinzip gemäß Abs. 1.</w:t>
      </w:r>
    </w:p>
    <w:p>
      <w:pPr>
        <w:spacing w:after="60"/>
        <w:ind w:left="454" w:hanging="454"/>
      </w:pPr>
      <w:r>
        <w:t>(3) Der AN erbringt die vollständige ZT-Bestätigung zur Fertigstellungsanzeige nach § 128 Abs. 2 Z 1 BO für Wien, insbesondere:</w:t>
      </w:r>
    </w:p>
    <w:p>
      <w:pPr>
        <w:pStyle w:val="ListBullet"/>
        <w:spacing w:after="40"/>
        <w:ind w:left="397"/>
      </w:pPr>
      <w:r>
        <w:t>Bestätigung der bewilligungsgemäßen Ausführung des Tragwerks;</w:t>
      </w:r>
    </w:p>
    <w:p>
      <w:pPr>
        <w:pStyle w:val="ListBullet"/>
        <w:spacing w:after="40"/>
        <w:ind w:left="397"/>
      </w:pPr>
      <w:r>
        <w:t>Bestätigung der Übereinstimmung mit den Bauvorschriften (Standsicherheit, Brandschutz tragender Bauteile hinsichtlich der Ausführung);</w:t>
      </w:r>
    </w:p>
    <w:p>
      <w:pPr>
        <w:pStyle w:val="ListBullet"/>
        <w:spacing w:after="40"/>
        <w:ind w:left="397"/>
      </w:pPr>
      <w:r>
        <w:t>Zusammenstellung aller Abnahmebefunde und Materialnachweise (Beton, Stahl, Holz);</w:t>
      </w:r>
    </w:p>
    <w:p>
      <w:pPr>
        <w:pStyle w:val="ListBullet"/>
        <w:spacing w:after="40"/>
        <w:ind w:left="397"/>
      </w:pPr>
      <w:r>
        <w:t>Abstimmung des Anzeigepakets mit dem Bauführer und der Architektin;</w:t>
      </w:r>
    </w:p>
    <w:p>
      <w:pPr>
        <w:pStyle w:val="ListBullet"/>
        <w:spacing w:after="40"/>
        <w:ind w:left="397"/>
      </w:pPr>
      <w:r>
        <w:t>Übernahme der Kommunikation mit der MA 37 zu tragwerksbezogenen Rückfragen;</w:t>
      </w:r>
    </w:p>
    <w:p>
      <w:pPr>
        <w:pStyle w:val="ListBullet"/>
        <w:spacing w:after="40"/>
        <w:ind w:left="397"/>
      </w:pPr>
      <w:r>
        <w:t>Teilnahme an der behördlichen Endbeschau, falls angesetzt;</w:t>
      </w:r>
    </w:p>
    <w:p>
      <w:pPr>
        <w:pStyle w:val="ListBullet"/>
        <w:spacing w:after="40"/>
        <w:ind w:left="397"/>
      </w:pPr>
      <w:r>
        <w:t>Hinweisliste, welche weiteren Befunde (Elektro, Gas, Aufzug, Rauchfang, Bauphysik) bauseits beizubringen sind.</w:t>
      </w:r>
    </w:p>
    <w:p>
      <w:pPr>
        <w:spacing w:after="60"/>
        <w:ind w:left="454" w:hanging="454"/>
      </w:pPr>
      <w:r>
        <w:t>(4) Die Gültigkeit des Angebots ANG 839 wird bis 03.10.2026 verlängert; der Pauschalpreis von EUR 8.000,00 netto bleibt unverändert.</w:t>
      </w:r>
    </w:p>
    <w:p>
      <w:pPr>
        <w:spacing w:after="60"/>
        <w:ind w:left="454" w:hanging="454"/>
      </w:pPr>
      <w:r>
        <w:t>(5) Die Ausführungspläne des Tragwerks im Bestand „wie ausgeführt" (as built) für die Fertigstellungsanzeige werden von der Architektin bzw. bauseits beigestellt (§ 5 Abs. 1).</w:t>
      </w:r>
    </w:p>
    <w:p>
      <w:pPr>
        <w:spacing w:before="280" w:after="120"/>
      </w:pPr>
      <w:r>
        <w:rPr>
          <w:b/>
          <w:color w:val="1F4E79"/>
          <w:sz w:val="26"/>
        </w:rPr>
        <w:t>§ 5  Nicht enthaltene Leistungen, Abgrenzung und Mitwirkung der AG</w:t>
      </w:r>
    </w:p>
    <w:p>
      <w:pPr>
        <w:spacing w:after="60"/>
        <w:ind w:left="454" w:hanging="454"/>
      </w:pPr>
      <w:r>
        <w:t>(1) Nicht Gegenstand dieses Vertrages sind – und werden bauseits bzw. durch Dritte erbracht – insbesondere:</w:t>
      </w:r>
    </w:p>
    <w:p>
      <w:pPr>
        <w:pStyle w:val="ListBullet"/>
        <w:spacing w:after="40"/>
        <w:ind w:left="397"/>
      </w:pPr>
      <w:r>
        <w:t>Stahlbau-Stücklisten/Profillisten und Holzbau-Listen (Querschnitte, Verbindungsmittel) sowie die Erstellung der Werkstattpläne selbst: Leistung der ausführenden Firmen (Stahlbauer, Zimmerer); der AN prüft und gibt sie frei (§ 2 Abs. 1);</w:t>
      </w:r>
    </w:p>
    <w:p>
      <w:pPr>
        <w:pStyle w:val="ListBullet"/>
        <w:spacing w:after="40"/>
        <w:ind w:left="397"/>
      </w:pPr>
      <w:r>
        <w:t>Mengenermittlung des Tragwerks (Beton, Stahl, Holz) als Grundlage der Ausschreibung;</w:t>
      </w:r>
    </w:p>
    <w:p>
      <w:pPr>
        <w:pStyle w:val="ListBullet"/>
        <w:spacing w:after="40"/>
        <w:ind w:left="397"/>
      </w:pPr>
      <w:r>
        <w:t>Erdbebennachweis des Bestandes nach ÖNORM B 1998-3 und Bestandsbewertung nach ÖNORM B 4008-1: bereits vorhanden bzw. über die Einreichunterlagen abgedeckt;</w:t>
      </w:r>
    </w:p>
    <w:p>
      <w:pPr>
        <w:pStyle w:val="ListBullet"/>
        <w:spacing w:after="40"/>
        <w:ind w:left="397"/>
      </w:pPr>
      <w:r>
        <w:t>brandschutztechnische Bemessung der tragenden Bauteile (R-Klassen laut Bescheid/OIB-RL 2);</w:t>
      </w:r>
    </w:p>
    <w:p>
      <w:pPr>
        <w:pStyle w:val="ListBullet"/>
        <w:spacing w:after="40"/>
        <w:ind w:left="397"/>
      </w:pPr>
      <w:r>
        <w:t>Erstellung der Lastangaben für Haustechnik, Aufzug und Baufirma (Lastpläne Dritter); der AN erteilt jedoch die statische Freigabe dieser Unterlagen;</w:t>
      </w:r>
    </w:p>
    <w:p>
      <w:pPr>
        <w:pStyle w:val="ListBullet"/>
        <w:spacing w:after="40"/>
        <w:ind w:left="397"/>
      </w:pPr>
      <w:r>
        <w:t>Baugrubensicherungskonzept entsprechend dem MA 37-Merkblatt sowie Berechnung und Pläne der Baugrubensicherung bzw. des Verbaus;</w:t>
      </w:r>
    </w:p>
    <w:p>
      <w:pPr>
        <w:pStyle w:val="ListBullet"/>
        <w:spacing w:after="40"/>
        <w:ind w:left="397"/>
      </w:pPr>
      <w:r>
        <w:t>temporäre Abstützungen von Decken, Wänden und Straßenfassade in den Bauzuständen;</w:t>
      </w:r>
    </w:p>
    <w:p>
      <w:pPr>
        <w:pStyle w:val="ListBullet"/>
        <w:spacing w:after="40"/>
        <w:ind w:left="397"/>
      </w:pPr>
      <w:r>
        <w:t>Abbruch- und Bauphasenplan (Reihenfolge Abbruch – Sicherung – Ertüchtigung – Belastung) sowie das Paket „Baustelleneinrichtung, Abbruch- und Sicherungsmaßnahmen";</w:t>
      </w:r>
    </w:p>
    <w:p>
      <w:pPr>
        <w:pStyle w:val="ListBullet"/>
        <w:spacing w:after="40"/>
        <w:ind w:left="397"/>
      </w:pPr>
      <w:r>
        <w:t>laufende Prüfung der Bauzustände auf der Baustelle vor Freigabe des jeweils nächsten Abschnitts über die Beschauen nach § 4 hinaus;</w:t>
      </w:r>
    </w:p>
    <w:p>
      <w:pPr>
        <w:pStyle w:val="ListBullet"/>
        <w:spacing w:after="40"/>
        <w:ind w:left="397"/>
      </w:pPr>
      <w:r>
        <w:t>Bestandspläne des Tragwerks „wie ausgeführt" (as built) nach Bauende: Architektin;</w:t>
      </w:r>
    </w:p>
    <w:p>
      <w:pPr>
        <w:pStyle w:val="ListBullet"/>
        <w:spacing w:after="40"/>
        <w:ind w:left="397"/>
      </w:pPr>
      <w:r>
        <w:t>Schnittstellenliste Statiker/Prüfingenieur/Bauführer/BauKG-Koordinator, Teilnahme an Vergabegesprächen mit Baufirmen und Beurteilung der Baufirmen-Angebote;</w:t>
      </w:r>
    </w:p>
    <w:p>
      <w:pPr>
        <w:pStyle w:val="ListBullet"/>
        <w:spacing w:after="40"/>
        <w:ind w:left="397"/>
      </w:pPr>
      <w:r>
        <w:t>örtliche Bauaufsicht (ÖBA) und Bauführung nach § 65 BO für Wien;</w:t>
      </w:r>
    </w:p>
    <w:p>
      <w:pPr>
        <w:pStyle w:val="ListBullet"/>
        <w:spacing w:after="40"/>
        <w:ind w:left="397"/>
      </w:pPr>
      <w:r>
        <w:t>Beweissicherung der Nachbargebäude (Ausführung durch Sachverständigen bauseits; der AN gibt die Empfehlung zu Umfang und Zeitpunkt);</w:t>
      </w:r>
    </w:p>
    <w:p>
      <w:pPr>
        <w:pStyle w:val="ListBullet"/>
        <w:spacing w:after="40"/>
        <w:ind w:left="397"/>
      </w:pPr>
      <w:r>
        <w:t>Papierausfertigungen der Statik und der Pläne: die Übergabe erfolgt digital (§ 8).</w:t>
      </w:r>
    </w:p>
    <w:p>
      <w:pPr>
        <w:spacing w:after="60"/>
        <w:ind w:left="454" w:hanging="454"/>
      </w:pPr>
      <w:r>
        <w:t>(2) Die Funktion des Bauführers nach § 65 BO für Wien wird von der ausführenden Baufirma (Baumeister) wahrgenommen. Der AN bestätigt die Vereinbarkeit dieser Konstellation mit seiner Prüfingenieur-Rolle und bestätigt weiters, dass die Prüfingenieur-Beschauen und die statische Betreuung die Kontrolle des Tragwerks auch ohne ÖBA vollständig abdecken. Auf Wunsch der AG empfiehlt der AN ein unabhängiges ÖBA-Büro und stimmt sich mit diesem ab.</w:t>
      </w:r>
    </w:p>
    <w:p>
      <w:pPr>
        <w:spacing w:after="60"/>
        <w:ind w:left="454" w:hanging="454"/>
      </w:pPr>
      <w:r>
        <w:t>(3) Die AG stellt dem AN die vorhandenen Bestands-, Baugrund- und Bewilligungsunterlagen (Mauerwerksgutachten 2021, Statische Vorbemessung mit Fundierungskonzept 01/2022, Bohrprofile MA 29, geotechnische Zusammenfassung vom 11.08.2026, Baubescheid samt Einreichplänen, Architekturplanung 12.08.2026) zur Verfügung. Eine Planeinsicht bei der MA 37 wird von den Vertragsparteien gemeinsam veranlasst; der AN nennt die dafür benötigten Unterlagen.</w:t>
      </w:r>
    </w:p>
    <w:p>
      <w:pPr>
        <w:spacing w:after="60"/>
        <w:ind w:left="454" w:hanging="454"/>
      </w:pPr>
      <w:r>
        <w:t>(4) Untersuchungsprogramme, Laborleistungen oder Gutachten Dritter löst der AN nur nach vorheriger schriftlicher Freigabe der AG aus; ohne solche Freigabe entstehen der AG daraus keine Kosten.</w:t>
      </w:r>
    </w:p>
    <w:p>
      <w:pPr>
        <w:spacing w:before="280" w:after="120"/>
      </w:pPr>
      <w:r>
        <w:rPr>
          <w:b/>
          <w:color w:val="1F4E79"/>
          <w:sz w:val="26"/>
        </w:rPr>
        <w:t>§ 6  Bauwerksbuch nach § 128a BO für Wien (Option)</w:t>
      </w:r>
    </w:p>
    <w:p>
      <w:pPr>
        <w:spacing w:after="60"/>
        <w:ind w:left="454" w:hanging="454"/>
      </w:pPr>
      <w:r>
        <w:t>(1) Das Bauwerksbuch ist in ANG 839 nicht enthalten. Der AN legt der AG bis 25.09.2026 ein gesondertes Angebot für die Erstellung des Bauwerksbuchs für das gesamte Gebäude (Bestand Baujahr 1905 sowie Zu- und Umbau) bis zur Fertigstellungsanzeige.</w:t>
      </w:r>
    </w:p>
    <w:p>
      <w:pPr>
        <w:spacing w:after="60"/>
        <w:ind w:left="454" w:hanging="454"/>
      </w:pPr>
      <w:r>
        <w:t>(2) Die AG ist berechtigt, dieses Angebot innerhalb von drei Monaten ab Zugang anzunehmen; die Beauftragung erfolgt durch gesonderte schriftliche Bestellung und wird Bestandteil dieses Vertrages.</w:t>
      </w:r>
    </w:p>
    <w:p>
      <w:pPr>
        <w:spacing w:before="280" w:after="120"/>
      </w:pPr>
      <w:r>
        <w:rPr>
          <w:b/>
          <w:color w:val="1F4E79"/>
          <w:sz w:val="26"/>
        </w:rPr>
        <w:t>§ 7  Termine und Fristen</w:t>
      </w:r>
    </w:p>
    <w:p>
      <w:pPr>
        <w:spacing w:after="60"/>
        <w:ind w:left="454" w:hanging="454"/>
      </w:pPr>
      <w:r>
        <w:t>(1) Der AN beginnt mit der Bearbeitung spätestens drei Werktage nach Auftragserteilung.</w:t>
      </w:r>
    </w:p>
    <w:p>
      <w:pPr>
        <w:spacing w:after="60"/>
        <w:ind w:left="454" w:hanging="454"/>
      </w:pPr>
      <w:r>
        <w:t>(2) Die vollständigen prüffähigen Unterlagen der Ausführungsstatik samt Konstruktionsplänen übergibt der AN binnen drei Wochen ab Auftragserteilung, jedenfalls bis spätestens 28.10.2026. Die baubeginnrelevanten Unterlagen (Fundamentplatte, Aufzugsgrube und -schacht sowie Ertüchtigung der Bestandsdecken und -wände einschließlich Durchbrüche) priorisiert der AN und übergibt sie vorab gemäß Anlage 2.</w:t>
      </w:r>
    </w:p>
    <w:p>
      <w:pPr>
        <w:spacing w:after="60"/>
        <w:ind w:left="454" w:hanging="454"/>
      </w:pPr>
      <w:r>
        <w:t>(3) Die Objektbegehung durch Dipl.-Ing. Ferdinand Toms erfolgt bis 25.09.2026; die Terminkoordination vor Ort übernimmt Frau Anastasia Covaciu.</w:t>
      </w:r>
    </w:p>
    <w:p>
      <w:pPr>
        <w:spacing w:after="60"/>
        <w:ind w:left="454" w:hanging="454"/>
      </w:pPr>
      <w:r>
        <w:t>(4) Baustellenrückfragen beantwortet der AN innerhalb von zwei Werktagen.</w:t>
      </w:r>
    </w:p>
    <w:p>
      <w:pPr>
        <w:spacing w:after="60"/>
        <w:ind w:left="454" w:hanging="454"/>
      </w:pPr>
      <w:r>
        <w:t>(5) Bis zur Übergabe der vollständigen Unterlagen übermittelt der AN wöchentlich eine kurze Statusmeldung per E-Mail an office@ac-wohnart.at.</w:t>
      </w:r>
    </w:p>
    <w:p>
      <w:pPr>
        <w:spacing w:after="60"/>
        <w:ind w:left="454" w:hanging="454"/>
      </w:pPr>
      <w:r>
        <w:t>(6) Der Termin- und Ablaufplan gemäß Anlage 2 ist Vertragsbestandteil. Abweichungen sind der AG unverzüglich schriftlich anzuzeigen und zu begründen.</w:t>
      </w:r>
    </w:p>
    <w:p>
      <w:pPr>
        <w:spacing w:before="280" w:after="120"/>
      </w:pPr>
      <w:r>
        <w:rPr>
          <w:b/>
          <w:color w:val="1F4E79"/>
          <w:sz w:val="26"/>
        </w:rPr>
        <w:t>§ 8  Unterlagen, Übergabeformate und Nutzungsrechte</w:t>
      </w:r>
    </w:p>
    <w:p>
      <w:pPr>
        <w:spacing w:after="60"/>
        <w:ind w:left="454" w:hanging="454"/>
      </w:pPr>
      <w:r>
        <w:t>(1) Die Übergabe erfolgt als unterfertigte bzw. gesiegelte, behördentaugliche und prüffähige PDF-Dateien, zusätzlich als DWG/DXF (AutoCAD 2018) für die Koordination mit Architektin und Haustechnik sowie – soweit im Zuge der Bearbeitung erstellt – als IFC-Export für die Weiterverarbeitung.</w:t>
      </w:r>
    </w:p>
    <w:p>
      <w:pPr>
        <w:spacing w:after="60"/>
        <w:ind w:left="454" w:hanging="454"/>
      </w:pPr>
      <w:r>
        <w:t>(2) Der AN führt eine Revisionsverwaltung mit Index, Datum und Änderungsvermerk und übermittelt laufend per E-Mail bzw. Download.</w:t>
      </w:r>
    </w:p>
    <w:p>
      <w:pPr>
        <w:spacing w:after="60"/>
        <w:ind w:left="454" w:hanging="454"/>
      </w:pPr>
      <w:r>
        <w:t>(3) Die AG erhält an allen Unterlagen eine uneingeschränkte, zeitlich, räumlich und inhaltlich unbeschränkte Werknutzungsbewilligung (§ 24 UrhG) zum Bauen, Instandhalten, Umbauen und Weiterplanen, auch durch Dritte, sowie zur Verwendung für das Bauwerksbuch.</w:t>
      </w:r>
    </w:p>
    <w:p>
      <w:pPr>
        <w:spacing w:after="60"/>
        <w:ind w:left="454" w:hanging="454"/>
      </w:pPr>
      <w:r>
        <w:t>(4) Bei vorzeitiger Beendigung des Vertrages gibt der AN sämtliche bis dahin erstellten Unterlagen im Format nach Abs. 1 heraus.</w:t>
      </w:r>
    </w:p>
    <w:p>
      <w:pPr>
        <w:spacing w:after="60"/>
        <w:ind w:left="454" w:hanging="454"/>
      </w:pPr>
      <w:r>
        <w:t>(5) Nach Fertigstellung übergibt der AN einen vollständigen digitalen Projektordner an die AG bzw. die Hausverwaltung.</w:t>
      </w:r>
    </w:p>
    <w:p>
      <w:pPr>
        <w:spacing w:before="280" w:after="120"/>
      </w:pPr>
      <w:r>
        <w:rPr>
          <w:b/>
          <w:color w:val="1F4E79"/>
          <w:sz w:val="26"/>
        </w:rPr>
        <w:t>§ 9  Honorar, Festpreis und Zahlungsplan</w:t>
      </w:r>
    </w:p>
    <w:tbl>
      <w:tblPr>
        <w:tblStyle w:val="TableGrid"/>
        <w:tblW w:type="auto" w:w="0"/>
        <w:jc w:val="left"/>
        <w:tblLook w:firstColumn="1" w:firstRow="1" w:lastColumn="0" w:lastRow="0" w:noHBand="0" w:noVBand="1" w:val="04A0"/>
      </w:tblPr>
      <w:tblGrid>
        <w:gridCol w:w="2465"/>
        <w:gridCol w:w="2465"/>
        <w:gridCol w:w="2465"/>
        <w:gridCol w:w="2465"/>
      </w:tblGrid>
      <w:tr>
        <w:tc>
          <w:tcPr>
            <w:tcW w:type="dxa" w:w="680"/>
          </w:tcPr>
          <w:p>
            <w:pPr>
              <w:spacing w:after="20"/>
            </w:pPr>
            <w:r/>
            <w:r>
              <w:rPr>
                <w:b/>
                <w:sz w:val="18"/>
              </w:rPr>
              <w:t>Pos.</w:t>
            </w:r>
          </w:p>
        </w:tc>
        <w:tc>
          <w:tcPr>
            <w:tcW w:type="dxa" w:w="4876"/>
          </w:tcPr>
          <w:p>
            <w:pPr>
              <w:spacing w:after="20"/>
            </w:pPr>
            <w:r/>
            <w:r>
              <w:rPr>
                <w:b/>
                <w:sz w:val="18"/>
              </w:rPr>
              <w:t>Leistung</w:t>
            </w:r>
          </w:p>
        </w:tc>
        <w:tc>
          <w:tcPr>
            <w:tcW w:type="dxa" w:w="2041"/>
          </w:tcPr>
          <w:p>
            <w:pPr>
              <w:spacing w:after="20"/>
            </w:pPr>
            <w:r/>
            <w:r>
              <w:rPr>
                <w:b/>
                <w:sz w:val="18"/>
              </w:rPr>
              <w:t>Grundlage</w:t>
            </w:r>
          </w:p>
        </w:tc>
        <w:tc>
          <w:tcPr>
            <w:tcW w:type="dxa" w:w="1474"/>
          </w:tcPr>
          <w:p>
            <w:pPr>
              <w:spacing w:after="20"/>
            </w:pPr>
            <w:r/>
            <w:r>
              <w:rPr>
                <w:b/>
                <w:sz w:val="18"/>
              </w:rPr>
              <w:t>Netto EUR</w:t>
            </w:r>
          </w:p>
        </w:tc>
      </w:tr>
      <w:tr>
        <w:tc>
          <w:tcPr>
            <w:tcW w:type="dxa" w:w="680"/>
          </w:tcPr>
          <w:p>
            <w:pPr>
              <w:spacing w:after="20"/>
            </w:pPr>
            <w:r/>
            <w:r>
              <w:rPr>
                <w:sz w:val="18"/>
              </w:rPr>
              <w:t>1</w:t>
            </w:r>
          </w:p>
        </w:tc>
        <w:tc>
          <w:tcPr>
            <w:tcW w:type="dxa" w:w="4876"/>
          </w:tcPr>
          <w:p>
            <w:pPr>
              <w:spacing w:after="20"/>
            </w:pPr>
            <w:r/>
            <w:r>
              <w:rPr>
                <w:sz w:val="18"/>
              </w:rPr>
              <w:t>Ausführungsstatik samt sämtlicher Schalungs- und Bewehrungspläne und Führungsplanung Stahl-/Holzbau</w:t>
            </w:r>
          </w:p>
        </w:tc>
        <w:tc>
          <w:tcPr>
            <w:tcW w:type="dxa" w:w="2041"/>
          </w:tcPr>
          <w:p>
            <w:pPr>
              <w:spacing w:after="20"/>
            </w:pPr>
            <w:r/>
            <w:r>
              <w:rPr>
                <w:sz w:val="18"/>
              </w:rPr>
              <w:t>ANG 855, Pos. 1.2.1</w:t>
            </w:r>
          </w:p>
        </w:tc>
        <w:tc>
          <w:tcPr>
            <w:tcW w:type="dxa" w:w="1474"/>
          </w:tcPr>
          <w:p>
            <w:pPr>
              <w:spacing w:after="20"/>
            </w:pPr>
            <w:r/>
            <w:r>
              <w:rPr>
                <w:sz w:val="18"/>
              </w:rPr>
              <w:t>25.000,00</w:t>
            </w:r>
          </w:p>
        </w:tc>
      </w:tr>
      <w:tr>
        <w:tc>
          <w:tcPr>
            <w:tcW w:type="dxa" w:w="680"/>
          </w:tcPr>
          <w:p>
            <w:pPr>
              <w:spacing w:after="20"/>
            </w:pPr>
            <w:r/>
            <w:r>
              <w:rPr>
                <w:sz w:val="18"/>
              </w:rPr>
              <w:t>2</w:t>
            </w:r>
          </w:p>
        </w:tc>
        <w:tc>
          <w:tcPr>
            <w:tcW w:type="dxa" w:w="4876"/>
          </w:tcPr>
          <w:p>
            <w:pPr>
              <w:spacing w:after="20"/>
            </w:pPr>
            <w:r/>
            <w:r>
              <w:rPr>
                <w:sz w:val="18"/>
              </w:rPr>
              <w:t>Statische Betreuung während der Bauausführung</w:t>
            </w:r>
          </w:p>
        </w:tc>
        <w:tc>
          <w:tcPr>
            <w:tcW w:type="dxa" w:w="2041"/>
          </w:tcPr>
          <w:p>
            <w:pPr>
              <w:spacing w:after="20"/>
            </w:pPr>
            <w:r/>
            <w:r>
              <w:rPr>
                <w:sz w:val="18"/>
              </w:rPr>
              <w:t>ANG 855, Pos. 1.2.2</w:t>
            </w:r>
          </w:p>
        </w:tc>
        <w:tc>
          <w:tcPr>
            <w:tcW w:type="dxa" w:w="1474"/>
          </w:tcPr>
          <w:p>
            <w:pPr>
              <w:spacing w:after="20"/>
            </w:pPr>
            <w:r/>
            <w:r>
              <w:rPr>
                <w:sz w:val="18"/>
              </w:rPr>
              <w:t>1.500,00</w:t>
            </w:r>
          </w:p>
        </w:tc>
      </w:tr>
      <w:tr>
        <w:tc>
          <w:tcPr>
            <w:tcW w:type="dxa" w:w="680"/>
          </w:tcPr>
          <w:p>
            <w:pPr>
              <w:spacing w:after="20"/>
            </w:pPr>
            <w:r/>
            <w:r>
              <w:rPr>
                <w:sz w:val="18"/>
              </w:rPr>
              <w:t>3</w:t>
            </w:r>
          </w:p>
        </w:tc>
        <w:tc>
          <w:tcPr>
            <w:tcW w:type="dxa" w:w="4876"/>
          </w:tcPr>
          <w:p>
            <w:pPr>
              <w:spacing w:after="20"/>
            </w:pPr>
            <w:r/>
            <w:r>
              <w:rPr>
                <w:sz w:val="18"/>
              </w:rPr>
              <w:t>Prüfingenieur-Leistungen gemäß §§ 127, 128 BO für Wien (exkl. Bauwerksbuch)</w:t>
            </w:r>
          </w:p>
        </w:tc>
        <w:tc>
          <w:tcPr>
            <w:tcW w:type="dxa" w:w="2041"/>
          </w:tcPr>
          <w:p>
            <w:pPr>
              <w:spacing w:after="20"/>
            </w:pPr>
            <w:r/>
            <w:r>
              <w:rPr>
                <w:sz w:val="18"/>
              </w:rPr>
              <w:t>ANG 839, Pos. 01.2.1</w:t>
            </w:r>
          </w:p>
        </w:tc>
        <w:tc>
          <w:tcPr>
            <w:tcW w:type="dxa" w:w="1474"/>
          </w:tcPr>
          <w:p>
            <w:pPr>
              <w:spacing w:after="20"/>
            </w:pPr>
            <w:r/>
            <w:r>
              <w:rPr>
                <w:sz w:val="18"/>
              </w:rPr>
              <w:t>8.000,00</w:t>
            </w:r>
          </w:p>
        </w:tc>
      </w:tr>
      <w:tr>
        <w:tc>
          <w:tcPr>
            <w:tcW w:type="dxa" w:w="680"/>
          </w:tcPr>
          <w:p>
            <w:pPr>
              <w:spacing w:after="20"/>
            </w:pPr>
            <w:r/>
            <w:r>
              <w:rPr>
                <w:sz w:val="18"/>
              </w:rPr>
            </w:r>
          </w:p>
        </w:tc>
        <w:tc>
          <w:tcPr>
            <w:tcW w:type="dxa" w:w="4876"/>
          </w:tcPr>
          <w:p>
            <w:pPr>
              <w:spacing w:after="20"/>
            </w:pPr>
            <w:r/>
            <w:r>
              <w:rPr>
                <w:sz w:val="18"/>
              </w:rPr>
              <w:t>Gesamt netto</w:t>
            </w:r>
          </w:p>
        </w:tc>
        <w:tc>
          <w:tcPr>
            <w:tcW w:type="dxa" w:w="2041"/>
          </w:tcPr>
          <w:p>
            <w:pPr>
              <w:spacing w:after="20"/>
            </w:pPr>
            <w:r/>
            <w:r>
              <w:rPr>
                <w:sz w:val="18"/>
              </w:rPr>
            </w:r>
          </w:p>
        </w:tc>
        <w:tc>
          <w:tcPr>
            <w:tcW w:type="dxa" w:w="1474"/>
          </w:tcPr>
          <w:p>
            <w:pPr>
              <w:spacing w:after="20"/>
            </w:pPr>
            <w:r/>
            <w:r>
              <w:rPr>
                <w:sz w:val="18"/>
              </w:rPr>
              <w:t>34.500,00</w:t>
            </w:r>
          </w:p>
        </w:tc>
      </w:tr>
      <w:tr>
        <w:tc>
          <w:tcPr>
            <w:tcW w:type="dxa" w:w="680"/>
          </w:tcPr>
          <w:p>
            <w:pPr>
              <w:spacing w:after="20"/>
            </w:pPr>
            <w:r/>
            <w:r>
              <w:rPr>
                <w:sz w:val="18"/>
              </w:rPr>
            </w:r>
          </w:p>
        </w:tc>
        <w:tc>
          <w:tcPr>
            <w:tcW w:type="dxa" w:w="4876"/>
          </w:tcPr>
          <w:p>
            <w:pPr>
              <w:spacing w:after="20"/>
            </w:pPr>
            <w:r/>
            <w:r>
              <w:rPr>
                <w:sz w:val="18"/>
              </w:rPr>
              <w:t>zuzüglich 20 % USt</w:t>
            </w:r>
          </w:p>
        </w:tc>
        <w:tc>
          <w:tcPr>
            <w:tcW w:type="dxa" w:w="2041"/>
          </w:tcPr>
          <w:p>
            <w:pPr>
              <w:spacing w:after="20"/>
            </w:pPr>
            <w:r/>
            <w:r>
              <w:rPr>
                <w:sz w:val="18"/>
              </w:rPr>
            </w:r>
          </w:p>
        </w:tc>
        <w:tc>
          <w:tcPr>
            <w:tcW w:type="dxa" w:w="1474"/>
          </w:tcPr>
          <w:p>
            <w:pPr>
              <w:spacing w:after="20"/>
            </w:pPr>
            <w:r/>
            <w:r>
              <w:rPr>
                <w:sz w:val="18"/>
              </w:rPr>
              <w:t>6.900,00</w:t>
            </w:r>
          </w:p>
        </w:tc>
      </w:tr>
      <w:tr>
        <w:tc>
          <w:tcPr>
            <w:tcW w:type="dxa" w:w="680"/>
          </w:tcPr>
          <w:p>
            <w:pPr>
              <w:spacing w:after="20"/>
            </w:pPr>
            <w:r/>
            <w:r>
              <w:rPr>
                <w:sz w:val="18"/>
              </w:rPr>
            </w:r>
          </w:p>
        </w:tc>
        <w:tc>
          <w:tcPr>
            <w:tcW w:type="dxa" w:w="4876"/>
          </w:tcPr>
          <w:p>
            <w:pPr>
              <w:spacing w:after="20"/>
            </w:pPr>
            <w:r/>
            <w:r>
              <w:rPr>
                <w:sz w:val="18"/>
              </w:rPr>
              <w:t>Gesamt brutto</w:t>
            </w:r>
          </w:p>
        </w:tc>
        <w:tc>
          <w:tcPr>
            <w:tcW w:type="dxa" w:w="2041"/>
          </w:tcPr>
          <w:p>
            <w:pPr>
              <w:spacing w:after="20"/>
            </w:pPr>
            <w:r/>
            <w:r>
              <w:rPr>
                <w:sz w:val="18"/>
              </w:rPr>
            </w:r>
          </w:p>
        </w:tc>
        <w:tc>
          <w:tcPr>
            <w:tcW w:type="dxa" w:w="1474"/>
          </w:tcPr>
          <w:p>
            <w:pPr>
              <w:spacing w:after="20"/>
            </w:pPr>
            <w:r/>
            <w:r>
              <w:rPr>
                <w:sz w:val="18"/>
              </w:rPr>
              <w:t>41.400,00</w:t>
            </w:r>
          </w:p>
        </w:tc>
      </w:tr>
    </w:tbl>
    <w:p>
      <w:pPr>
        <w:spacing w:after="40"/>
      </w:pPr>
    </w:p>
    <w:p>
      <w:pPr>
        <w:spacing w:after="60"/>
        <w:ind w:left="454" w:hanging="454"/>
      </w:pPr>
      <w:r>
        <w:t>(1) Die Beträge sind Festpreise (Pauschalpreise) für den in §§ 2 bis 4 und in Anlage 1 beschriebenen Leistungsumfang und bleiben über die Vertragsdauer unverändert.</w:t>
      </w:r>
    </w:p>
    <w:p>
      <w:pPr>
        <w:spacing w:after="60"/>
        <w:ind w:left="454" w:hanging="454"/>
      </w:pPr>
      <w:r>
        <w:t>(2) Die Mehraufwandsklausel „mehr als 10 % Aufwand" der Angebote gilt ausschließlich für von der AG veranlasste Änderungen, die vorher schriftlich freigegeben wurden, und ist durch Stundennachweis zu belegen. Für eigene Korrekturen des AN, Behördenrückfragen, Abstimmungen mit Architektin und Haustechnik sowie Anpassungen im Zuge des Abbruchs entsteht kein Mehrhonorar.</w:t>
      </w:r>
    </w:p>
    <w:p>
      <w:pPr>
        <w:spacing w:after="60"/>
        <w:ind w:left="454" w:hanging="454"/>
      </w:pPr>
      <w:r>
        <w:t>(3) Nebenkosten (Fahrten, Vervielfältigung, Porto, Datenübermittlung) sind im Pauschalpreis enthalten.</w:t>
      </w:r>
    </w:p>
    <w:p>
      <w:pPr>
        <w:spacing w:after="60"/>
        <w:ind w:left="454" w:hanging="454"/>
      </w:pPr>
      <w:r>
        <w:t>(4) Die Abrechnung erfolgt nach Leistungsfortschritt entsprechend folgendem Zahlungsplan:</w:t>
      </w:r>
    </w:p>
    <w:tbl>
      <w:tblPr>
        <w:tblStyle w:val="TableGrid"/>
        <w:tblW w:type="auto" w:w="0"/>
        <w:jc w:val="left"/>
        <w:tblLook w:firstColumn="1" w:firstRow="1" w:lastColumn="0" w:lastRow="0" w:noHBand="0" w:noVBand="1" w:val="04A0"/>
      </w:tblPr>
      <w:tblGrid>
        <w:gridCol w:w="3286"/>
        <w:gridCol w:w="3286"/>
        <w:gridCol w:w="3286"/>
      </w:tblGrid>
      <w:tr>
        <w:tc>
          <w:tcPr>
            <w:tcW w:type="dxa" w:w="794"/>
          </w:tcPr>
          <w:p>
            <w:pPr>
              <w:spacing w:after="20"/>
            </w:pPr>
            <w:r/>
            <w:r>
              <w:rPr>
                <w:b/>
                <w:sz w:val="18"/>
              </w:rPr>
              <w:t>Rate</w:t>
            </w:r>
          </w:p>
        </w:tc>
        <w:tc>
          <w:tcPr>
            <w:tcW w:type="dxa" w:w="6803"/>
          </w:tcPr>
          <w:p>
            <w:pPr>
              <w:spacing w:after="20"/>
            </w:pPr>
            <w:r/>
            <w:r>
              <w:rPr>
                <w:b/>
                <w:sz w:val="18"/>
              </w:rPr>
              <w:t>Fälligkeitsereignis</w:t>
            </w:r>
          </w:p>
        </w:tc>
        <w:tc>
          <w:tcPr>
            <w:tcW w:type="dxa" w:w="1474"/>
          </w:tcPr>
          <w:p>
            <w:pPr>
              <w:spacing w:after="20"/>
            </w:pPr>
            <w:r/>
            <w:r>
              <w:rPr>
                <w:b/>
                <w:sz w:val="18"/>
              </w:rPr>
              <w:t>Anteil</w:t>
            </w:r>
          </w:p>
        </w:tc>
      </w:tr>
      <w:tr>
        <w:tc>
          <w:tcPr>
            <w:tcW w:type="dxa" w:w="794"/>
          </w:tcPr>
          <w:p>
            <w:pPr>
              <w:spacing w:after="20"/>
            </w:pPr>
            <w:r/>
            <w:r>
              <w:rPr>
                <w:sz w:val="18"/>
              </w:rPr>
              <w:t>1</w:t>
            </w:r>
          </w:p>
        </w:tc>
        <w:tc>
          <w:tcPr>
            <w:tcW w:type="dxa" w:w="6803"/>
          </w:tcPr>
          <w:p>
            <w:pPr>
              <w:spacing w:after="20"/>
            </w:pPr>
            <w:r/>
            <w:r>
              <w:rPr>
                <w:sz w:val="18"/>
              </w:rPr>
              <w:t>Auftragserteilung und Bearbeitungsbeginn</w:t>
            </w:r>
          </w:p>
        </w:tc>
        <w:tc>
          <w:tcPr>
            <w:tcW w:type="dxa" w:w="1474"/>
          </w:tcPr>
          <w:p>
            <w:pPr>
              <w:spacing w:after="20"/>
            </w:pPr>
            <w:r/>
            <w:r>
              <w:rPr>
                <w:sz w:val="18"/>
              </w:rPr>
              <w:t>20 %</w:t>
            </w:r>
          </w:p>
        </w:tc>
      </w:tr>
      <w:tr>
        <w:tc>
          <w:tcPr>
            <w:tcW w:type="dxa" w:w="794"/>
          </w:tcPr>
          <w:p>
            <w:pPr>
              <w:spacing w:after="20"/>
            </w:pPr>
            <w:r/>
            <w:r>
              <w:rPr>
                <w:sz w:val="18"/>
              </w:rPr>
              <w:t>2</w:t>
            </w:r>
          </w:p>
        </w:tc>
        <w:tc>
          <w:tcPr>
            <w:tcW w:type="dxa" w:w="6803"/>
          </w:tcPr>
          <w:p>
            <w:pPr>
              <w:spacing w:after="20"/>
            </w:pPr>
            <w:r/>
            <w:r>
              <w:rPr>
                <w:sz w:val="18"/>
              </w:rPr>
              <w:t>Übergabe der vollständigen prüffähigen Ausführungsstatik samt Konstruktionsplänen</w:t>
            </w:r>
          </w:p>
        </w:tc>
        <w:tc>
          <w:tcPr>
            <w:tcW w:type="dxa" w:w="1474"/>
          </w:tcPr>
          <w:p>
            <w:pPr>
              <w:spacing w:after="20"/>
            </w:pPr>
            <w:r/>
            <w:r>
              <w:rPr>
                <w:sz w:val="18"/>
              </w:rPr>
              <w:t>40 %</w:t>
            </w:r>
          </w:p>
        </w:tc>
      </w:tr>
      <w:tr>
        <w:tc>
          <w:tcPr>
            <w:tcW w:type="dxa" w:w="794"/>
          </w:tcPr>
          <w:p>
            <w:pPr>
              <w:spacing w:after="20"/>
            </w:pPr>
            <w:r/>
            <w:r>
              <w:rPr>
                <w:sz w:val="18"/>
              </w:rPr>
              <w:t>3</w:t>
            </w:r>
          </w:p>
        </w:tc>
        <w:tc>
          <w:tcPr>
            <w:tcW w:type="dxa" w:w="6803"/>
          </w:tcPr>
          <w:p>
            <w:pPr>
              <w:spacing w:after="20"/>
            </w:pPr>
            <w:r/>
            <w:r>
              <w:rPr>
                <w:sz w:val="18"/>
              </w:rPr>
              <w:t>Rohbaufertigstellung (Rohbaubeschau)</w:t>
            </w:r>
          </w:p>
        </w:tc>
        <w:tc>
          <w:tcPr>
            <w:tcW w:type="dxa" w:w="1474"/>
          </w:tcPr>
          <w:p>
            <w:pPr>
              <w:spacing w:after="20"/>
            </w:pPr>
            <w:r/>
            <w:r>
              <w:rPr>
                <w:sz w:val="18"/>
              </w:rPr>
              <w:t>20 %</w:t>
            </w:r>
          </w:p>
        </w:tc>
      </w:tr>
      <w:tr>
        <w:tc>
          <w:tcPr>
            <w:tcW w:type="dxa" w:w="794"/>
          </w:tcPr>
          <w:p>
            <w:pPr>
              <w:spacing w:after="20"/>
            </w:pPr>
            <w:r/>
            <w:r>
              <w:rPr>
                <w:sz w:val="18"/>
              </w:rPr>
              <w:t>4</w:t>
            </w:r>
          </w:p>
        </w:tc>
        <w:tc>
          <w:tcPr>
            <w:tcW w:type="dxa" w:w="6803"/>
          </w:tcPr>
          <w:p>
            <w:pPr>
              <w:spacing w:after="20"/>
            </w:pPr>
            <w:r/>
            <w:r>
              <w:rPr>
                <w:sz w:val="18"/>
              </w:rPr>
              <w:t>Abschluss der statischen Betreuung bzw. Ausbaubeschau</w:t>
            </w:r>
          </w:p>
        </w:tc>
        <w:tc>
          <w:tcPr>
            <w:tcW w:type="dxa" w:w="1474"/>
          </w:tcPr>
          <w:p>
            <w:pPr>
              <w:spacing w:after="20"/>
            </w:pPr>
            <w:r/>
            <w:r>
              <w:rPr>
                <w:sz w:val="18"/>
              </w:rPr>
              <w:t>10 %</w:t>
            </w:r>
          </w:p>
        </w:tc>
      </w:tr>
      <w:tr>
        <w:tc>
          <w:tcPr>
            <w:tcW w:type="dxa" w:w="794"/>
          </w:tcPr>
          <w:p>
            <w:pPr>
              <w:spacing w:after="20"/>
            </w:pPr>
            <w:r/>
            <w:r>
              <w:rPr>
                <w:sz w:val="18"/>
              </w:rPr>
              <w:t>5</w:t>
            </w:r>
          </w:p>
        </w:tc>
        <w:tc>
          <w:tcPr>
            <w:tcW w:type="dxa" w:w="6803"/>
          </w:tcPr>
          <w:p>
            <w:pPr>
              <w:spacing w:after="20"/>
            </w:pPr>
            <w:r/>
            <w:r>
              <w:rPr>
                <w:sz w:val="18"/>
              </w:rPr>
              <w:t>ZT-Bestätigung zur Fertigstellungsanzeige gemäß § 128 BO für Wien</w:t>
            </w:r>
          </w:p>
        </w:tc>
        <w:tc>
          <w:tcPr>
            <w:tcW w:type="dxa" w:w="1474"/>
          </w:tcPr>
          <w:p>
            <w:pPr>
              <w:spacing w:after="20"/>
            </w:pPr>
            <w:r/>
            <w:r>
              <w:rPr>
                <w:sz w:val="18"/>
              </w:rPr>
              <w:t>10 %</w:t>
            </w:r>
          </w:p>
        </w:tc>
      </w:tr>
    </w:tbl>
    <w:p>
      <w:pPr>
        <w:spacing w:after="40"/>
      </w:pPr>
    </w:p>
    <w:p>
      <w:pPr>
        <w:spacing w:after="60"/>
        <w:ind w:left="454" w:hanging="454"/>
      </w:pPr>
      <w:r>
        <w:t>(5) Zahlungsziel: 30 Tage netto ab Erhalt einer prüffähigen Rechnung mit Leistungsnachweis. Rechnungen sind ausschließlich an office@ac-wohnart.at unter Angabe der Projektbezeichnung „Schallergasse 35" und der Angebotsnummer zu legen.</w:t>
      </w:r>
    </w:p>
    <w:p>
      <w:pPr>
        <w:spacing w:after="60"/>
        <w:ind w:left="454" w:hanging="454"/>
      </w:pPr>
      <w:r>
        <w:t>(6) Die Stammdaten der AG lauten: A&amp;C Wohnart Immobilien GmbH, Schallergasse 35, 1120 Wien, FN 668224h. Die Rechnung Nr. 77260142 vom 10.09.2026 der Toms Consult ZT GmbH (Objekt Wurmbstraße 48, GZ C751, Rechnungsempfänger „AC Wohnen RP Projektentwicklung GmbH", EUR 540,00) betrifft weder die AG noch dieses Bauvorhaben; der AN veranlasst die Stornierung bzw. Richtigstellung und übermittelt der AG die schriftliche Stornobestätigung.</w:t>
      </w:r>
    </w:p>
    <w:p>
      <w:pPr>
        <w:spacing w:before="280" w:after="120"/>
      </w:pPr>
      <w:r>
        <w:rPr>
          <w:b/>
          <w:color w:val="1F4E79"/>
          <w:sz w:val="26"/>
        </w:rPr>
        <w:t>§ 10  Befugnis, verantwortliche Personen, Vertretung</w:t>
      </w:r>
    </w:p>
    <w:p>
      <w:pPr>
        <w:spacing w:after="60"/>
        <w:ind w:left="454" w:hanging="454"/>
      </w:pPr>
      <w:r>
        <w:t>(1) Dipl.-Ing. Ferdinand Toms trägt persönlich die fachliche Verantwortung und unterfertigt die statischen Unterlagen sowie die Prüfingenieur-Befunde und die Bestätigung nach § 128 BO für Wien.</w:t>
      </w:r>
    </w:p>
    <w:p>
      <w:pPr>
        <w:spacing w:after="60"/>
        <w:ind w:left="454" w:hanging="454"/>
      </w:pPr>
      <w:r>
        <w:t>(2) Der AN weist mit dem ergänzten Angebot die aufrechte Befugnis der Gesellschaft (Ziviltechnikergesellschaft nach ZTG 2019) und die aufrechte Befugnis von Dipl.-Ing. Ferdinand Toms (Ingenieurkonsulent für Bauingenieurwesen, Auszug aus dem Ziviltechnikerverzeichnis) sowie einen aktuellen Firmenbuchauszug nach.</w:t>
      </w:r>
    </w:p>
    <w:p>
      <w:pPr>
        <w:spacing w:after="60"/>
        <w:ind w:left="454" w:hanging="454"/>
      </w:pPr>
      <w:r>
        <w:t>(3) Der AN benennt schriftlich einen Stellvertreter mit eigener Befugnis für Urlaub und Krankheit sowie den Projektleiter, den Sachbearbeiter und den Zeichner.</w:t>
      </w:r>
    </w:p>
    <w:p>
      <w:pPr>
        <w:spacing w:after="60"/>
        <w:ind w:left="454" w:hanging="454"/>
      </w:pPr>
      <w:r>
        <w:t>(4) Eine Weitervergabe wesentlicher Leistungen ist unzulässig. Allfällige Subunternehmer (z. B. Holzbau-Statik) sind der AG vorab namentlich bekanntzugeben; der AN verantwortet deren Leistungen wie eigene.</w:t>
      </w:r>
    </w:p>
    <w:p>
      <w:pPr>
        <w:spacing w:after="60"/>
        <w:ind w:left="454" w:hanging="454"/>
      </w:pPr>
      <w:r>
        <w:t>(5) Der AN weist einschlägige Referenzen (drei bis fünf vergleichbare Projekte an Wiener Gründerzeithäusern mit Dachgeschossausbau, Aufzugszubau, Unterfangungen und Ertüchtigung von Tram-/Dippelbaumdecken) mit Adresse, Jahr, Rolle und – mit Zustimmung der jeweiligen Auftraggeber – Kontakt nach. Die Referenzen wurden vom selben Team bearbeitet, das für dieses Bauvorhaben vorgesehen ist.</w:t>
      </w:r>
    </w:p>
    <w:p>
      <w:pPr>
        <w:spacing w:before="280" w:after="120"/>
      </w:pPr>
      <w:r>
        <w:rPr>
          <w:b/>
          <w:color w:val="1F4E79"/>
          <w:sz w:val="26"/>
        </w:rPr>
        <w:t>§ 11  Berufshaftpflichtversicherung und Haftung</w:t>
      </w:r>
    </w:p>
    <w:p>
      <w:pPr>
        <w:spacing w:after="60"/>
        <w:ind w:left="454" w:hanging="454"/>
      </w:pPr>
      <w:r>
        <w:t>(1) Der AN unterhält für sämtliche vertragsgegenständlichen Leistungen eine aufrechte Berufshaftpflichtversicherung, die auch Eingriffe in den Bestand (Umbau, Unterfangung), die Bauzustände sowie Sach- und Vermögensschäden an Nachbargebäuden deckt.</w:t>
      </w:r>
    </w:p>
    <w:p>
      <w:pPr>
        <w:spacing w:after="60"/>
        <w:ind w:left="454" w:hanging="454"/>
      </w:pPr>
      <w:r>
        <w:t>(2) Die Deckungssumme beträgt mindestens EUR 1.500.000,00 je Schadensfall; die Jahreshöchstleistung beträgt mindestens das Zweifache der Deckungssumme. Der Selbstbehalt von EUR 10.000,00 geht zu Lasten des AN.</w:t>
      </w:r>
    </w:p>
    <w:p>
      <w:pPr>
        <w:spacing w:after="60"/>
        <w:ind w:left="454" w:hanging="454"/>
      </w:pPr>
      <w:r>
        <w:t>(3) Der AN übermittelt mit dem ergänzten Angebot eine aktuelle Versicherungsbestätigung (nicht älter als drei Monate) unter Nennung von Versicherer und Polizzennummer; die Bestätigung wird Vertragsbestandteil. Der AN hält den Versicherungsschutz bis zum Ablauf der Gewährleistungsfristen aufrecht und meldet jede Änderung unverzüglich.</w:t>
      </w:r>
    </w:p>
    <w:p>
      <w:pPr>
        <w:spacing w:after="60"/>
        <w:ind w:left="454" w:hanging="454"/>
      </w:pPr>
      <w:r>
        <w:t>(4) Die Nachhaftung bzw. Nachmeldefrist beträgt mindestens fünf Jahre nach Leistungsende.</w:t>
      </w:r>
    </w:p>
    <w:p>
      <w:pPr>
        <w:spacing w:after="60"/>
        <w:ind w:left="454" w:hanging="454"/>
      </w:pPr>
      <w:r>
        <w:t>(5) Haftungsbeschränkungen der AGB des AN gelten nicht bei grober Fahrlässigkeit und bei Personenschäden. Eine betragliche Begrenzung der Haftung unterhalb der Deckungssumme nach Abs. 2 ist nicht vereinbart.</w:t>
      </w:r>
    </w:p>
    <w:p>
      <w:pPr>
        <w:spacing w:before="280" w:after="120"/>
      </w:pPr>
      <w:r>
        <w:rPr>
          <w:b/>
          <w:color w:val="1F4E79"/>
          <w:sz w:val="26"/>
        </w:rPr>
        <w:t>§ 12  Bewilligungsrahmen, Planwechsel und Behördenkontakt</w:t>
      </w:r>
    </w:p>
    <w:p>
      <w:pPr>
        <w:spacing w:after="60"/>
        <w:ind w:left="454" w:hanging="454"/>
      </w:pPr>
      <w:r>
        <w:t>(1) Die Tragwerksplanung erfolgt im Rahmen der bestehenden Baubewilligung GZ MA37/1539234-2021-1. Der AN weist die AG unverzüglich und schriftlich hin, wenn eine geplante Ausführung den Rahmen der Bewilligung verlassen würde.</w:t>
      </w:r>
    </w:p>
    <w:p>
      <w:pPr>
        <w:spacing w:after="60"/>
        <w:ind w:left="454" w:hanging="454"/>
      </w:pPr>
      <w:r>
        <w:t>(2) Die Vertragsparteien halten fest, dass nach derzeitigem Stand ein Planwechsel bzw. eine Änderungsbewilligung nicht ausgeschlossen werden kann. Planverfasserin eines allfälligen Planwechsels ist die Architektin (§ 63 BO für Wien). Die Abstimmung der statischen Lösung mit der Architektin und die Beistellung der statischen Unterlagen für einen allfälligen Planwechsel sind im Pauschalpreis des AN enthalten; ein gesondertes Honorar entsteht dafür nicht.</w:t>
      </w:r>
    </w:p>
    <w:p>
      <w:pPr>
        <w:spacing w:after="60"/>
        <w:ind w:left="454" w:hanging="454"/>
      </w:pPr>
      <w:r>
        <w:t>(3) Die fachliche Abstimmung mit der MA 37 bei tragwerksbezogenen Rückfragen ist im Pauschalpreis enthalten. Der AN weist auf allenfalls einzuhaltende Fristen nach § 74 BO für Wien (Baubeginn, Fertigstellung) hin; die Prüfung der Rechtskraft obliegt der AG bzw. ihrem Rechtsanwalt.</w:t>
      </w:r>
    </w:p>
    <w:p>
      <w:pPr>
        <w:spacing w:after="60"/>
        <w:ind w:left="454" w:hanging="454"/>
      </w:pPr>
      <w:r>
        <w:t>(4) Die Meldungen zum Baubeginn (§ 124 BO für Wien) und die BauKG-Meldungen erfolgen durch AG, Bauführer bzw. Koordinator; der AN liefert die statischen Beilagen.</w:t>
      </w:r>
    </w:p>
    <w:p>
      <w:pPr>
        <w:spacing w:before="280" w:after="120"/>
      </w:pPr>
      <w:r>
        <w:rPr>
          <w:b/>
          <w:color w:val="1F4E79"/>
          <w:sz w:val="26"/>
        </w:rPr>
        <w:t>§ 13  Ergänztes Angebot, Nachreichungen</w:t>
      </w:r>
    </w:p>
    <w:p>
      <w:pPr>
        <w:spacing w:after="60"/>
        <w:ind w:left="454" w:hanging="454"/>
      </w:pPr>
      <w:r>
        <w:t>(1) Der AN übermittelt bis 22.09.2026 ein ergänztes Angebot bzw. eine ergänzte Leistungsbeschreibung, in der sämtliche in der Besprechung vom 18.09.2026 bestätigten Positionen und Abgrenzungen gemäß Anlage 1 namentlich ausgewiesen sind.</w:t>
      </w:r>
    </w:p>
    <w:p>
      <w:pPr>
        <w:spacing w:after="60"/>
        <w:ind w:left="454" w:hanging="454"/>
      </w:pPr>
      <w:r>
        <w:t>(2) Gemeinsam mit dem ergänzten Angebot – jedenfalls vor Unterfertigung dieses Vertrages – übermittelt der AN die in Anlage 3 angeführten Nachweise und Bestätigungen.</w:t>
      </w:r>
    </w:p>
    <w:p>
      <w:pPr>
        <w:spacing w:after="60"/>
        <w:ind w:left="454" w:hanging="454"/>
      </w:pPr>
      <w:r>
        <w:t>(3) Die Gültigkeit des Angebots ANG 839 wird bis 03.10.2026 und jene des Angebots ANG 840 bis 31.12.2026 verlängert.</w:t>
      </w:r>
    </w:p>
    <w:p>
      <w:pPr>
        <w:spacing w:before="280" w:after="120"/>
      </w:pPr>
      <w:r>
        <w:rPr>
          <w:b/>
          <w:color w:val="1F4E79"/>
          <w:sz w:val="26"/>
        </w:rPr>
        <w:t>§ 14  Option BauKG-Koordination (ANG 840)</w:t>
      </w:r>
    </w:p>
    <w:p>
      <w:pPr>
        <w:spacing w:after="60"/>
        <w:ind w:left="454" w:hanging="454"/>
      </w:pPr>
      <w:r>
        <w:t>(1) Die Leistungen der Planungs- und Baustellenkoordination nach BauKG sind nicht Gegenstand dieses Vertrages. Die AG behält sich die gesonderte Beauftragung in einer zweiten Phase vor.</w:t>
      </w:r>
    </w:p>
    <w:p>
      <w:pPr>
        <w:spacing w:after="60"/>
        <w:ind w:left="454" w:hanging="454"/>
      </w:pPr>
      <w:r>
        <w:t>(2) Für den Fall der Beauftragung gilt das Angebot ANG 840 mit EUR 11.040,00 netto (EUR 1.200,00 Planungskoordination, EUR 9.840,00 Baustellenkoordination bei Annahme von 12 Monaten Bauzeit) mit folgenden bestätigten Konditionen:</w:t>
      </w:r>
    </w:p>
    <w:p>
      <w:pPr>
        <w:pStyle w:val="ListBullet"/>
        <w:spacing w:after="40"/>
        <w:ind w:left="397"/>
      </w:pPr>
      <w:r>
        <w:t>Gültigkeit bis 31.12.2026, Pauschale unverändert;</w:t>
      </w:r>
    </w:p>
    <w:p>
      <w:pPr>
        <w:pStyle w:val="ListBullet"/>
        <w:spacing w:after="40"/>
        <w:ind w:left="397"/>
      </w:pPr>
      <w:r>
        <w:t>namentliche Nennung der fachkundigen Person samt Fachkundenachweis nach § 3 Abs. 3 BauKG;</w:t>
      </w:r>
    </w:p>
    <w:p>
      <w:pPr>
        <w:pStyle w:val="ListBullet"/>
        <w:spacing w:after="40"/>
        <w:ind w:left="397"/>
      </w:pPr>
      <w:r>
        <w:t>Baustellenbegehungen mindestens einmal wöchentlich über die gesamte Bauzeit (rd. 50 Begehungen) im Pauschalpreis;</w:t>
      </w:r>
    </w:p>
    <w:p>
      <w:pPr>
        <w:pStyle w:val="ListBullet"/>
        <w:spacing w:after="40"/>
        <w:ind w:left="397"/>
      </w:pPr>
      <w:r>
        <w:t>Planungskoordination einschließlich zweier Abstimmungsbesprechungen mit Baufirma und Planern;</w:t>
      </w:r>
    </w:p>
    <w:p>
      <w:pPr>
        <w:pStyle w:val="ListBullet"/>
        <w:spacing w:after="40"/>
        <w:ind w:left="397"/>
      </w:pPr>
      <w:r>
        <w:t>Vorankündigung und Meldung an das Arbeitsinspektorat (§ 6 BauKG) im Pauschalpreis;</w:t>
      </w:r>
    </w:p>
    <w:p>
      <w:pPr>
        <w:pStyle w:val="ListBullet"/>
        <w:spacing w:after="40"/>
        <w:ind w:left="397"/>
      </w:pPr>
      <w:r>
        <w:t>SiGe-Plan (§ 7) und Unterlage für spätere Arbeiten (§ 8) im Pauschalpreis einschließlich laufender Fortschreibung;</w:t>
      </w:r>
    </w:p>
    <w:p>
      <w:pPr>
        <w:pStyle w:val="ListBullet"/>
        <w:spacing w:after="40"/>
        <w:ind w:left="397"/>
      </w:pPr>
      <w:r>
        <w:t>Baustellenordnung, Einweisung der Firmen und Dokumentation der Begehungen im Pauschalpreis;</w:t>
      </w:r>
    </w:p>
    <w:p>
      <w:pPr>
        <w:pStyle w:val="ListBullet"/>
        <w:spacing w:after="40"/>
        <w:ind w:left="397"/>
      </w:pPr>
      <w:r>
        <w:t>Zusatzbegehungen zum Fixpreis von EUR 200,00 je Begehung statt Stundensatz;</w:t>
      </w:r>
    </w:p>
    <w:p>
      <w:pPr>
        <w:pStyle w:val="ListBullet"/>
        <w:spacing w:after="40"/>
        <w:ind w:left="397"/>
      </w:pPr>
      <w:r>
        <w:t>Bestätigung, dass zwischen BauKG-Koordinator und Prüfingenieur im selben Haus keine Interessenkollision besteht.</w:t>
      </w:r>
    </w:p>
    <w:p>
      <w:pPr>
        <w:spacing w:after="60"/>
        <w:ind w:left="454" w:hanging="454"/>
      </w:pPr>
      <w:r>
        <w:t>(3) Eine Verlängerung der Bauzeit über 12 Monate hinaus wird im Fall der Beauftragung mit einem vereinbarten Monatspauschale abgerechnet; der Betrag je Monat ist im ergänzten Angebot auszuweisen.</w:t>
      </w:r>
    </w:p>
    <w:p>
      <w:pPr>
        <w:spacing w:before="280" w:after="120"/>
      </w:pPr>
      <w:r>
        <w:rPr>
          <w:b/>
          <w:color w:val="1F4E79"/>
          <w:sz w:val="26"/>
        </w:rPr>
        <w:t>§ 15  Vertragsdauer, Beendigung und Schlussbestimmungen</w:t>
      </w:r>
    </w:p>
    <w:p>
      <w:pPr>
        <w:spacing w:after="60"/>
        <w:ind w:left="454" w:hanging="454"/>
      </w:pPr>
      <w:r>
        <w:t>(1) Der Vertrag endet mit vollständiger Erbringung der Leistungen, längstens mit der behördlichen Endbeschau bzw. der Fertigstellungsanzeige.</w:t>
      </w:r>
    </w:p>
    <w:p>
      <w:pPr>
        <w:spacing w:after="60"/>
        <w:ind w:left="454" w:hanging="454"/>
      </w:pPr>
      <w:r>
        <w:t>(2) Beide Vertragsparteien können den Vertrag aus wichtigem Grund schriftlich auflösen. Die Abrechnung erfolgt nach den bis dahin erbrachten Leistungen; die Herausgabepflicht nach § 8 Abs. 4 bleibt unberührt.</w:t>
      </w:r>
    </w:p>
    <w:p>
      <w:pPr>
        <w:spacing w:after="60"/>
        <w:ind w:left="454" w:hanging="454"/>
      </w:pPr>
      <w:r>
        <w:t>(3) Änderungen und Ergänzungen dieses Vertrages bedürfen der Schriftform; das gilt auch für ein Abgehen vom Schriftformerfordernis. E-Mail genügt, wenn sie von den vertretungsbefugten Personen versendet wird.</w:t>
      </w:r>
    </w:p>
    <w:p>
      <w:pPr>
        <w:spacing w:after="60"/>
        <w:ind w:left="454" w:hanging="454"/>
      </w:pPr>
      <w:r>
        <w:t>(4) Es gilt österreichisches Recht unter Ausschluss der Verweisungsnormen. Gerichtsstand ist das für Wien Innere Stadt sachlich zuständige Gericht.</w:t>
      </w:r>
    </w:p>
    <w:p>
      <w:pPr>
        <w:spacing w:after="60"/>
        <w:ind w:left="454" w:hanging="454"/>
      </w:pPr>
      <w:r>
        <w:t>(5) Sollten einzelne Bestimmungen unwirksam sein, bleibt der Vertrag im Übrigen wirksam; an die Stelle der unwirksamen Bestimmung tritt eine wirksame Regelung, die dem wirtschaftlichen Zweck am nächsten kommt.</w:t>
      </w:r>
    </w:p>
    <w:p>
      <w:pPr>
        <w:spacing w:after="60"/>
        <w:ind w:left="454" w:hanging="454"/>
      </w:pPr>
      <w:r>
        <w:t>(6) Die Anlagen 1 bis 3 sind integrierender Bestandteil dieses Vertrages.</w:t>
      </w:r>
    </w:p>
    <w:p>
      <w:pPr>
        <w:spacing w:before="280" w:after="120"/>
      </w:pPr>
      <w:r>
        <w:rPr>
          <w:b/>
          <w:color w:val="1F4E79"/>
          <w:sz w:val="26"/>
        </w:rPr>
        <w:t>Unterfertigung</w:t>
      </w:r>
    </w:p>
    <w:p>
      <w:pPr>
        <w:spacing w:after="280"/>
      </w:pPr>
      <w:r>
        <w:rPr>
          <w:b w:val="0"/>
          <w:i w:val="0"/>
          <w:sz w:val="20"/>
        </w:rPr>
        <w:t>Dieser Vertrag wird in zwei gleichlautenden Ausfertigungen errichtet; jede Vertragspartei erhält eine Ausfertigung.</w:t>
      </w:r>
    </w:p>
    <w:tbl>
      <w:tblPr>
        <w:tblStyle w:val="TableGrid"/>
        <w:tblW w:type="auto" w:w="0"/>
        <w:jc w:val="left"/>
        <w:tblLook w:firstColumn="1" w:firstRow="1" w:lastColumn="0" w:lastRow="0" w:noHBand="0" w:noVBand="1" w:val="04A0"/>
      </w:tblPr>
      <w:tblGrid>
        <w:gridCol w:w="4929"/>
        <w:gridCol w:w="4929"/>
      </w:tblGrid>
      <w:tr>
        <w:tc>
          <w:tcPr>
            <w:tcW w:type="dxa" w:w="4706"/>
          </w:tcPr>
          <w:p>
            <w:pPr>
              <w:spacing w:after="20"/>
            </w:pPr>
            <w:r/>
            <w:r>
              <w:rPr>
                <w:b/>
                <w:sz w:val="18"/>
              </w:rPr>
              <w:t>Für die Auftraggeberin</w:t>
            </w:r>
          </w:p>
        </w:tc>
        <w:tc>
          <w:tcPr>
            <w:tcW w:type="dxa" w:w="4706"/>
          </w:tcPr>
          <w:p>
            <w:pPr>
              <w:spacing w:after="20"/>
            </w:pPr>
            <w:r/>
            <w:r>
              <w:rPr>
                <w:b/>
                <w:sz w:val="18"/>
              </w:rPr>
              <w:t>Für den Auftragnehmer</w:t>
            </w:r>
          </w:p>
        </w:tc>
      </w:tr>
      <w:tr>
        <w:tc>
          <w:tcPr>
            <w:tcW w:type="dxa" w:w="4706"/>
          </w:tcPr>
          <w:p>
            <w:pPr>
              <w:spacing w:after="20"/>
            </w:pPr>
            <w:r/>
            <w:r>
              <w:rPr>
                <w:sz w:val="18"/>
              </w:rPr>
              <w:br/>
              <w:br/>
              <w:br/>
              <w:t>____________________________________</w:t>
              <w:br/>
              <w:t>A&amp;C Wohnart Immobilien GmbH</w:t>
              <w:br/>
              <w:t>Cosmin Adrian Covaciu, Geschäftsführer</w:t>
              <w:br/>
              <w:br/>
              <w:t>Ort, Datum: Wien, ____________________</w:t>
            </w:r>
          </w:p>
        </w:tc>
        <w:tc>
          <w:tcPr>
            <w:tcW w:type="dxa" w:w="4706"/>
          </w:tcPr>
          <w:p>
            <w:pPr>
              <w:spacing w:after="20"/>
            </w:pPr>
            <w:r/>
            <w:r>
              <w:rPr>
                <w:sz w:val="18"/>
              </w:rPr>
              <w:br/>
              <w:br/>
              <w:br/>
              <w:t>____________________________________</w:t>
              <w:br/>
              <w:t>Toms Ziviltechniker GmbH</w:t>
              <w:br/>
              <w:t>Dipl.-Ing. Ferdinand Toms</w:t>
              <w:br/>
              <w:br/>
              <w:t>Ort, Datum: Wien, ____________________</w:t>
            </w:r>
          </w:p>
        </w:tc>
      </w:tr>
    </w:tbl>
    <w:p>
      <w:pPr>
        <w:spacing w:after="40"/>
      </w:pPr>
    </w:p>
    <w:p>
      <w:r>
        <w:br w:type="page"/>
      </w:r>
    </w:p>
    <w:p>
      <w:pPr>
        <w:spacing w:before="280" w:after="120"/>
      </w:pPr>
      <w:r>
        <w:rPr>
          <w:b/>
          <w:color w:val="1F4E79"/>
          <w:sz w:val="26"/>
        </w:rPr>
        <w:t>Anlage 1 – Leistungs- und Abgrenzungsliste (Ergebnis der Besprechung vom 18.09.2026)</w:t>
      </w:r>
    </w:p>
    <w:p>
      <w:pPr>
        <w:spacing w:after="80"/>
      </w:pPr>
      <w:r>
        <w:rPr>
          <w:b w:val="0"/>
          <w:i/>
          <w:sz w:val="20"/>
        </w:rPr>
        <w:t>Legende: inkl. = im Pauschalpreis enthalten · nein = nicht durch den AN (bauseits oder Dritte) · Option = gesondertes Angebot · offen = vor Unterfertigung zu klären.</w:t>
      </w:r>
    </w:p>
    <w:tbl>
      <w:tblPr>
        <w:tblStyle w:val="TableGrid"/>
        <w:tblW w:type="auto" w:w="0"/>
        <w:jc w:val="left"/>
        <w:tblLook w:firstColumn="1" w:firstRow="1" w:lastColumn="0" w:lastRow="0" w:noHBand="0" w:noVBand="1" w:val="04A0"/>
      </w:tblPr>
      <w:tblGrid>
        <w:gridCol w:w="2465"/>
        <w:gridCol w:w="2465"/>
        <w:gridCol w:w="2465"/>
        <w:gridCol w:w="2465"/>
      </w:tblGrid>
      <w:tr>
        <w:tc>
          <w:tcPr>
            <w:tcW w:type="dxa" w:w="567"/>
          </w:tcPr>
          <w:p>
            <w:pPr>
              <w:spacing w:after="20"/>
            </w:pPr>
            <w:r/>
            <w:r>
              <w:rPr>
                <w:b/>
                <w:sz w:val="18"/>
              </w:rPr>
              <w:t>Nr.</w:t>
            </w:r>
          </w:p>
        </w:tc>
        <w:tc>
          <w:tcPr>
            <w:tcW w:type="dxa" w:w="4535"/>
          </w:tcPr>
          <w:p>
            <w:pPr>
              <w:spacing w:after="20"/>
            </w:pPr>
            <w:r/>
            <w:r>
              <w:rPr>
                <w:b/>
                <w:sz w:val="18"/>
              </w:rPr>
              <w:t>Position</w:t>
            </w:r>
          </w:p>
        </w:tc>
        <w:tc>
          <w:tcPr>
            <w:tcW w:type="dxa" w:w="907"/>
          </w:tcPr>
          <w:p>
            <w:pPr>
              <w:spacing w:after="20"/>
            </w:pPr>
            <w:r/>
            <w:r>
              <w:rPr>
                <w:b/>
                <w:sz w:val="18"/>
              </w:rPr>
              <w:t>Status</w:t>
            </w:r>
          </w:p>
        </w:tc>
        <w:tc>
          <w:tcPr>
            <w:tcW w:type="dxa" w:w="3402"/>
          </w:tcPr>
          <w:p>
            <w:pPr>
              <w:spacing w:after="20"/>
            </w:pPr>
            <w:r/>
            <w:r>
              <w:rPr>
                <w:b/>
                <w:sz w:val="18"/>
              </w:rPr>
              <w:t>Anmerkung</w:t>
            </w:r>
          </w:p>
        </w:tc>
      </w:tr>
      <w:tr>
        <w:tc>
          <w:tcPr>
            <w:tcW w:type="dxa" w:w="567"/>
          </w:tcPr>
          <w:p>
            <w:pPr>
              <w:spacing w:after="20"/>
            </w:pPr>
            <w:r/>
            <w:r>
              <w:rPr>
                <w:sz w:val="18"/>
              </w:rPr>
              <w:t>1</w:t>
            </w:r>
          </w:p>
        </w:tc>
        <w:tc>
          <w:tcPr>
            <w:tcW w:type="dxa" w:w="4535"/>
          </w:tcPr>
          <w:p>
            <w:pPr>
              <w:spacing w:after="20"/>
            </w:pPr>
            <w:r/>
            <w:r>
              <w:rPr>
                <w:sz w:val="18"/>
              </w:rPr>
              <w:t>Ausführungsstatik – Fundamentplatte, Aufzugszubau, Ertüchtigung Bestandsdecken, Bestandswände/Stürze/Durchbrüche, DG-Ausbau Holz/Stahl samt Führungsplanung, Aussteifung und Lastweiterleitung, Balkone, Stiegen, Feuermauern und Nachbaranschlüsse</w:t>
            </w:r>
          </w:p>
        </w:tc>
        <w:tc>
          <w:tcPr>
            <w:tcW w:type="dxa" w:w="907"/>
          </w:tcPr>
          <w:p>
            <w:pPr>
              <w:spacing w:after="20"/>
            </w:pPr>
            <w:r/>
            <w:r>
              <w:rPr>
                <w:sz w:val="18"/>
              </w:rPr>
              <w:t>inkl.</w:t>
            </w:r>
          </w:p>
        </w:tc>
        <w:tc>
          <w:tcPr>
            <w:tcW w:type="dxa" w:w="3402"/>
          </w:tcPr>
          <w:p>
            <w:pPr>
              <w:spacing w:after="20"/>
            </w:pPr>
            <w:r/>
            <w:r>
              <w:rPr>
                <w:sz w:val="18"/>
              </w:rPr>
              <w:t>Frage 1, Positionen 1–9 bestätigt</w:t>
            </w:r>
          </w:p>
        </w:tc>
      </w:tr>
      <w:tr>
        <w:tc>
          <w:tcPr>
            <w:tcW w:type="dxa" w:w="567"/>
          </w:tcPr>
          <w:p>
            <w:pPr>
              <w:spacing w:after="20"/>
            </w:pPr>
            <w:r/>
            <w:r>
              <w:rPr>
                <w:sz w:val="18"/>
              </w:rPr>
              <w:t>2</w:t>
            </w:r>
          </w:p>
        </w:tc>
        <w:tc>
          <w:tcPr>
            <w:tcW w:type="dxa" w:w="4535"/>
          </w:tcPr>
          <w:p>
            <w:pPr>
              <w:spacing w:after="20"/>
            </w:pPr>
            <w:r/>
            <w:r>
              <w:rPr>
                <w:sz w:val="18"/>
              </w:rPr>
              <w:t>Erdbebennachweis Bestand ÖNORM B 1998-3 und Bestandsbewertung ÖNORM B 4008-1</w:t>
            </w:r>
          </w:p>
        </w:tc>
        <w:tc>
          <w:tcPr>
            <w:tcW w:type="dxa" w:w="907"/>
          </w:tcPr>
          <w:p>
            <w:pPr>
              <w:spacing w:after="20"/>
            </w:pPr>
            <w:r/>
            <w:r>
              <w:rPr>
                <w:sz w:val="18"/>
              </w:rPr>
              <w:t>nein</w:t>
            </w:r>
          </w:p>
        </w:tc>
        <w:tc>
          <w:tcPr>
            <w:tcW w:type="dxa" w:w="3402"/>
          </w:tcPr>
          <w:p>
            <w:pPr>
              <w:spacing w:after="20"/>
            </w:pPr>
            <w:r/>
            <w:r>
              <w:rPr>
                <w:sz w:val="18"/>
              </w:rPr>
              <w:t>bereits vorhanden bzw. über die Einreichung abgedeckt</w:t>
            </w:r>
          </w:p>
        </w:tc>
      </w:tr>
      <w:tr>
        <w:tc>
          <w:tcPr>
            <w:tcW w:type="dxa" w:w="567"/>
          </w:tcPr>
          <w:p>
            <w:pPr>
              <w:spacing w:after="20"/>
            </w:pPr>
            <w:r/>
            <w:r>
              <w:rPr>
                <w:sz w:val="18"/>
              </w:rPr>
              <w:t>3</w:t>
            </w:r>
          </w:p>
        </w:tc>
        <w:tc>
          <w:tcPr>
            <w:tcW w:type="dxa" w:w="4535"/>
          </w:tcPr>
          <w:p>
            <w:pPr>
              <w:spacing w:after="20"/>
            </w:pPr>
            <w:r/>
            <w:r>
              <w:rPr>
                <w:sz w:val="18"/>
              </w:rPr>
              <w:t>Brandschutztechnische Bemessung der tragenden Bauteile</w:t>
            </w:r>
          </w:p>
        </w:tc>
        <w:tc>
          <w:tcPr>
            <w:tcW w:type="dxa" w:w="907"/>
          </w:tcPr>
          <w:p>
            <w:pPr>
              <w:spacing w:after="20"/>
            </w:pPr>
            <w:r/>
            <w:r>
              <w:rPr>
                <w:sz w:val="18"/>
              </w:rPr>
              <w:t>nein</w:t>
            </w:r>
          </w:p>
        </w:tc>
        <w:tc>
          <w:tcPr>
            <w:tcW w:type="dxa" w:w="3402"/>
          </w:tcPr>
          <w:p>
            <w:pPr>
              <w:spacing w:after="20"/>
            </w:pPr>
            <w:r/>
            <w:r>
              <w:rPr>
                <w:sz w:val="18"/>
              </w:rPr>
              <w:t>bauseits/Brandschutzplanung</w:t>
            </w:r>
          </w:p>
        </w:tc>
      </w:tr>
      <w:tr>
        <w:tc>
          <w:tcPr>
            <w:tcW w:type="dxa" w:w="567"/>
          </w:tcPr>
          <w:p>
            <w:pPr>
              <w:spacing w:after="20"/>
            </w:pPr>
            <w:r/>
            <w:r>
              <w:rPr>
                <w:sz w:val="18"/>
              </w:rPr>
              <w:t>4</w:t>
            </w:r>
          </w:p>
        </w:tc>
        <w:tc>
          <w:tcPr>
            <w:tcW w:type="dxa" w:w="4535"/>
          </w:tcPr>
          <w:p>
            <w:pPr>
              <w:spacing w:after="20"/>
            </w:pPr>
            <w:r/>
            <w:r>
              <w:rPr>
                <w:sz w:val="18"/>
              </w:rPr>
              <w:t>Lastangaben an Haustechnik, Aufzug und Baufirma (Lastpläne)</w:t>
            </w:r>
          </w:p>
        </w:tc>
        <w:tc>
          <w:tcPr>
            <w:tcW w:type="dxa" w:w="907"/>
          </w:tcPr>
          <w:p>
            <w:pPr>
              <w:spacing w:after="20"/>
            </w:pPr>
            <w:r/>
            <w:r>
              <w:rPr>
                <w:sz w:val="18"/>
              </w:rPr>
              <w:t>nein</w:t>
            </w:r>
          </w:p>
        </w:tc>
        <w:tc>
          <w:tcPr>
            <w:tcW w:type="dxa" w:w="3402"/>
          </w:tcPr>
          <w:p>
            <w:pPr>
              <w:spacing w:after="20"/>
            </w:pPr>
            <w:r/>
            <w:r>
              <w:rPr>
                <w:sz w:val="18"/>
              </w:rPr>
              <w:t>Erstellung durch Dritte – statische Freigabe durch den AN: ja</w:t>
            </w:r>
          </w:p>
        </w:tc>
      </w:tr>
      <w:tr>
        <w:tc>
          <w:tcPr>
            <w:tcW w:type="dxa" w:w="567"/>
          </w:tcPr>
          <w:p>
            <w:pPr>
              <w:spacing w:after="20"/>
            </w:pPr>
            <w:r/>
            <w:r>
              <w:rPr>
                <w:sz w:val="18"/>
              </w:rPr>
              <w:t>5</w:t>
            </w:r>
          </w:p>
        </w:tc>
        <w:tc>
          <w:tcPr>
            <w:tcW w:type="dxa" w:w="4535"/>
          </w:tcPr>
          <w:p>
            <w:pPr>
              <w:spacing w:after="20"/>
            </w:pPr>
            <w:r/>
            <w:r>
              <w:rPr>
                <w:sz w:val="18"/>
              </w:rPr>
              <w:t>Bewehrungs- und Biegelisten zu allen Bewehrungsplänen</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6</w:t>
            </w:r>
          </w:p>
        </w:tc>
        <w:tc>
          <w:tcPr>
            <w:tcW w:type="dxa" w:w="4535"/>
          </w:tcPr>
          <w:p>
            <w:pPr>
              <w:spacing w:after="20"/>
            </w:pPr>
            <w:r/>
            <w:r>
              <w:rPr>
                <w:sz w:val="18"/>
              </w:rPr>
              <w:t>Stahlbau-Stücklisten/Profillisten und Holzbau-Listen</w:t>
            </w:r>
          </w:p>
        </w:tc>
        <w:tc>
          <w:tcPr>
            <w:tcW w:type="dxa" w:w="907"/>
          </w:tcPr>
          <w:p>
            <w:pPr>
              <w:spacing w:after="20"/>
            </w:pPr>
            <w:r/>
            <w:r>
              <w:rPr>
                <w:sz w:val="18"/>
              </w:rPr>
              <w:t>nein</w:t>
            </w:r>
          </w:p>
        </w:tc>
        <w:tc>
          <w:tcPr>
            <w:tcW w:type="dxa" w:w="3402"/>
          </w:tcPr>
          <w:p>
            <w:pPr>
              <w:spacing w:after="20"/>
            </w:pPr>
            <w:r/>
            <w:r>
              <w:rPr>
                <w:sz w:val="18"/>
              </w:rPr>
              <w:t>Werkstattpläne der ausführenden Firmen (Stahlbauer, Zimmerer)</w:t>
            </w:r>
          </w:p>
        </w:tc>
      </w:tr>
      <w:tr>
        <w:tc>
          <w:tcPr>
            <w:tcW w:type="dxa" w:w="567"/>
          </w:tcPr>
          <w:p>
            <w:pPr>
              <w:spacing w:after="20"/>
            </w:pPr>
            <w:r/>
            <w:r>
              <w:rPr>
                <w:sz w:val="18"/>
              </w:rPr>
              <w:t>7</w:t>
            </w:r>
          </w:p>
        </w:tc>
        <w:tc>
          <w:tcPr>
            <w:tcW w:type="dxa" w:w="4535"/>
          </w:tcPr>
          <w:p>
            <w:pPr>
              <w:spacing w:after="20"/>
            </w:pPr>
            <w:r/>
            <w:r>
              <w:rPr>
                <w:sz w:val="18"/>
              </w:rPr>
              <w:t>Positions- und Lastpläne je Geschoss</w:t>
            </w:r>
          </w:p>
        </w:tc>
        <w:tc>
          <w:tcPr>
            <w:tcW w:type="dxa" w:w="907"/>
          </w:tcPr>
          <w:p>
            <w:pPr>
              <w:spacing w:after="20"/>
            </w:pPr>
            <w:r/>
            <w:r>
              <w:rPr>
                <w:sz w:val="18"/>
              </w:rPr>
              <w:t>inkl.</w:t>
            </w:r>
          </w:p>
        </w:tc>
        <w:tc>
          <w:tcPr>
            <w:tcW w:type="dxa" w:w="3402"/>
          </w:tcPr>
          <w:p>
            <w:pPr>
              <w:spacing w:after="20"/>
            </w:pPr>
            <w:r/>
            <w:r>
              <w:rPr>
                <w:sz w:val="18"/>
              </w:rPr>
              <w:t>Darstellung im Plan</w:t>
            </w:r>
          </w:p>
        </w:tc>
      </w:tr>
      <w:tr>
        <w:tc>
          <w:tcPr>
            <w:tcW w:type="dxa" w:w="567"/>
          </w:tcPr>
          <w:p>
            <w:pPr>
              <w:spacing w:after="20"/>
            </w:pPr>
            <w:r/>
            <w:r>
              <w:rPr>
                <w:sz w:val="18"/>
              </w:rPr>
              <w:t>8</w:t>
            </w:r>
          </w:p>
        </w:tc>
        <w:tc>
          <w:tcPr>
            <w:tcW w:type="dxa" w:w="4535"/>
          </w:tcPr>
          <w:p>
            <w:pPr>
              <w:spacing w:after="20"/>
            </w:pPr>
            <w:r/>
            <w:r>
              <w:rPr>
                <w:sz w:val="18"/>
              </w:rPr>
              <w:t>Prüfung und Freigabe der Werkstattpläne Stahlbau und Holzbau/Dachstuhl</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9</w:t>
            </w:r>
          </w:p>
        </w:tc>
        <w:tc>
          <w:tcPr>
            <w:tcW w:type="dxa" w:w="4535"/>
          </w:tcPr>
          <w:p>
            <w:pPr>
              <w:spacing w:after="20"/>
            </w:pPr>
            <w:r/>
            <w:r>
              <w:rPr>
                <w:sz w:val="18"/>
              </w:rPr>
              <w:t>Prüfung der Fertigteil-, Anker- und Dübelnachweise der Lieferanten</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10</w:t>
            </w:r>
          </w:p>
        </w:tc>
        <w:tc>
          <w:tcPr>
            <w:tcW w:type="dxa" w:w="4535"/>
          </w:tcPr>
          <w:p>
            <w:pPr>
              <w:spacing w:after="20"/>
            </w:pPr>
            <w:r/>
            <w:r>
              <w:rPr>
                <w:sz w:val="18"/>
              </w:rPr>
              <w:t>Mindestens zwei Korrekturzyklen je Plan ohne Mehrkosten</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11</w:t>
            </w:r>
          </w:p>
        </w:tc>
        <w:tc>
          <w:tcPr>
            <w:tcW w:type="dxa" w:w="4535"/>
          </w:tcPr>
          <w:p>
            <w:pPr>
              <w:spacing w:after="20"/>
            </w:pPr>
            <w:r/>
            <w:r>
              <w:rPr>
                <w:sz w:val="18"/>
              </w:rPr>
              <w:t>Mengenermittlung des Tragwerks für die Ausschreibung</w:t>
            </w:r>
          </w:p>
        </w:tc>
        <w:tc>
          <w:tcPr>
            <w:tcW w:type="dxa" w:w="907"/>
          </w:tcPr>
          <w:p>
            <w:pPr>
              <w:spacing w:after="20"/>
            </w:pPr>
            <w:r/>
            <w:r>
              <w:rPr>
                <w:sz w:val="18"/>
              </w:rPr>
              <w:t>nein</w:t>
            </w:r>
          </w:p>
        </w:tc>
        <w:tc>
          <w:tcPr>
            <w:tcW w:type="dxa" w:w="3402"/>
          </w:tcPr>
          <w:p>
            <w:pPr>
              <w:spacing w:after="20"/>
            </w:pPr>
            <w:r/>
            <w:r>
              <w:rPr>
                <w:sz w:val="18"/>
              </w:rPr>
              <w:t>bauseits</w:t>
            </w:r>
          </w:p>
        </w:tc>
      </w:tr>
      <w:tr>
        <w:tc>
          <w:tcPr>
            <w:tcW w:type="dxa" w:w="567"/>
          </w:tcPr>
          <w:p>
            <w:pPr>
              <w:spacing w:after="20"/>
            </w:pPr>
            <w:r/>
            <w:r>
              <w:rPr>
                <w:sz w:val="18"/>
              </w:rPr>
              <w:t>12</w:t>
            </w:r>
          </w:p>
        </w:tc>
        <w:tc>
          <w:tcPr>
            <w:tcW w:type="dxa" w:w="4535"/>
          </w:tcPr>
          <w:p>
            <w:pPr>
              <w:spacing w:after="20"/>
            </w:pPr>
            <w:r/>
            <w:r>
              <w:rPr>
                <w:sz w:val="18"/>
              </w:rPr>
              <w:t>Beantwortung technischer Bieterfragen; laufende Planlieferung PDF + DWG</w:t>
            </w:r>
          </w:p>
        </w:tc>
        <w:tc>
          <w:tcPr>
            <w:tcW w:type="dxa" w:w="907"/>
          </w:tcPr>
          <w:p>
            <w:pPr>
              <w:spacing w:after="20"/>
            </w:pPr>
            <w:r/>
            <w:r>
              <w:rPr>
                <w:sz w:val="18"/>
              </w:rPr>
              <w:t>inkl.</w:t>
            </w:r>
          </w:p>
        </w:tc>
        <w:tc>
          <w:tcPr>
            <w:tcW w:type="dxa" w:w="3402"/>
          </w:tcPr>
          <w:p>
            <w:pPr>
              <w:spacing w:after="20"/>
            </w:pPr>
            <w:r/>
            <w:r>
              <w:rPr>
                <w:sz w:val="18"/>
              </w:rPr>
              <w:t>zusätzlich IFC-Export, soweit erstellt</w:t>
            </w:r>
          </w:p>
        </w:tc>
      </w:tr>
      <w:tr>
        <w:tc>
          <w:tcPr>
            <w:tcW w:type="dxa" w:w="567"/>
          </w:tcPr>
          <w:p>
            <w:pPr>
              <w:spacing w:after="20"/>
            </w:pPr>
            <w:r/>
            <w:r>
              <w:rPr>
                <w:sz w:val="18"/>
              </w:rPr>
              <w:t>13</w:t>
            </w:r>
          </w:p>
        </w:tc>
        <w:tc>
          <w:tcPr>
            <w:tcW w:type="dxa" w:w="4535"/>
          </w:tcPr>
          <w:p>
            <w:pPr>
              <w:spacing w:after="20"/>
            </w:pPr>
            <w:r/>
            <w:r>
              <w:rPr>
                <w:sz w:val="18"/>
              </w:rPr>
              <w:t>Übernahme Lastannahmen, statisches System, Mauerwerkskennwerte 2021, Fundierungskonzept STB-Platte d = 30 cm</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14</w:t>
            </w:r>
          </w:p>
        </w:tc>
        <w:tc>
          <w:tcPr>
            <w:tcW w:type="dxa" w:w="4535"/>
          </w:tcPr>
          <w:p>
            <w:pPr>
              <w:spacing w:after="20"/>
            </w:pPr>
            <w:r/>
            <w:r>
              <w:rPr>
                <w:sz w:val="18"/>
              </w:rPr>
              <w:t>Fortschreibung auf den Architekturstand 12.08.2026</w:t>
            </w:r>
          </w:p>
        </w:tc>
        <w:tc>
          <w:tcPr>
            <w:tcW w:type="dxa" w:w="907"/>
          </w:tcPr>
          <w:p>
            <w:pPr>
              <w:spacing w:after="20"/>
            </w:pPr>
            <w:r/>
            <w:r>
              <w:rPr>
                <w:sz w:val="18"/>
              </w:rPr>
              <w:t>inkl.</w:t>
            </w:r>
          </w:p>
        </w:tc>
        <w:tc>
          <w:tcPr>
            <w:tcW w:type="dxa" w:w="3402"/>
          </w:tcPr>
          <w:p>
            <w:pPr>
              <w:spacing w:after="20"/>
            </w:pPr>
            <w:r/>
            <w:r>
              <w:rPr>
                <w:sz w:val="18"/>
              </w:rPr>
              <w:t>statische Fortschreibung bestätigt</w:t>
            </w:r>
          </w:p>
        </w:tc>
      </w:tr>
      <w:tr>
        <w:tc>
          <w:tcPr>
            <w:tcW w:type="dxa" w:w="567"/>
          </w:tcPr>
          <w:p>
            <w:pPr>
              <w:spacing w:after="20"/>
            </w:pPr>
            <w:r/>
            <w:r>
              <w:rPr>
                <w:sz w:val="18"/>
              </w:rPr>
              <w:t>15</w:t>
            </w:r>
          </w:p>
        </w:tc>
        <w:tc>
          <w:tcPr>
            <w:tcW w:type="dxa" w:w="4535"/>
          </w:tcPr>
          <w:p>
            <w:pPr>
              <w:spacing w:after="20"/>
            </w:pPr>
            <w:r/>
            <w:r>
              <w:rPr>
                <w:sz w:val="18"/>
              </w:rPr>
              <w:t>Verantwortung und Unterfertigung der fortgeschriebenen Statik</w:t>
            </w:r>
          </w:p>
        </w:tc>
        <w:tc>
          <w:tcPr>
            <w:tcW w:type="dxa" w:w="907"/>
          </w:tcPr>
          <w:p>
            <w:pPr>
              <w:spacing w:after="20"/>
            </w:pPr>
            <w:r/>
            <w:r>
              <w:rPr>
                <w:sz w:val="18"/>
              </w:rPr>
              <w:t>inkl.</w:t>
            </w:r>
          </w:p>
        </w:tc>
        <w:tc>
          <w:tcPr>
            <w:tcW w:type="dxa" w:w="3402"/>
          </w:tcPr>
          <w:p>
            <w:pPr>
              <w:spacing w:after="20"/>
            </w:pPr>
            <w:r/>
            <w:r>
              <w:rPr>
                <w:sz w:val="18"/>
              </w:rPr>
              <w:t>neue Ausführungsstatik des AN</w:t>
            </w:r>
          </w:p>
        </w:tc>
      </w:tr>
      <w:tr>
        <w:tc>
          <w:tcPr>
            <w:tcW w:type="dxa" w:w="567"/>
          </w:tcPr>
          <w:p>
            <w:pPr>
              <w:spacing w:after="20"/>
            </w:pPr>
            <w:r/>
            <w:r>
              <w:rPr>
                <w:sz w:val="18"/>
              </w:rPr>
              <w:t>16</w:t>
            </w:r>
          </w:p>
        </w:tc>
        <w:tc>
          <w:tcPr>
            <w:tcW w:type="dxa" w:w="4535"/>
          </w:tcPr>
          <w:p>
            <w:pPr>
              <w:spacing w:after="20"/>
            </w:pPr>
            <w:r/>
            <w:r>
              <w:rPr>
                <w:sz w:val="18"/>
              </w:rPr>
              <w:t>Dokument „Bemessungsgrundlagen" (Annahmen, Normen, Kennwerte)</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17</w:t>
            </w:r>
          </w:p>
        </w:tc>
        <w:tc>
          <w:tcPr>
            <w:tcW w:type="dxa" w:w="4535"/>
          </w:tcPr>
          <w:p>
            <w:pPr>
              <w:spacing w:after="20"/>
            </w:pPr>
            <w:r/>
            <w:r>
              <w:rPr>
                <w:sz w:val="18"/>
              </w:rPr>
              <w:t>Bearbeitungsbeginn spätestens 3 Werktage nach Auftragserteilung</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18</w:t>
            </w:r>
          </w:p>
        </w:tc>
        <w:tc>
          <w:tcPr>
            <w:tcW w:type="dxa" w:w="4535"/>
          </w:tcPr>
          <w:p>
            <w:pPr>
              <w:spacing w:after="20"/>
            </w:pPr>
            <w:r/>
            <w:r>
              <w:rPr>
                <w:sz w:val="18"/>
              </w:rPr>
              <w:t>Vollständige prüffähige Ausführungsstatik samt Konstruktionsplänen</w:t>
            </w:r>
          </w:p>
        </w:tc>
        <w:tc>
          <w:tcPr>
            <w:tcW w:type="dxa" w:w="907"/>
          </w:tcPr>
          <w:p>
            <w:pPr>
              <w:spacing w:after="20"/>
            </w:pPr>
            <w:r/>
            <w:r>
              <w:rPr>
                <w:sz w:val="18"/>
              </w:rPr>
              <w:t>inkl.</w:t>
            </w:r>
          </w:p>
        </w:tc>
        <w:tc>
          <w:tcPr>
            <w:tcW w:type="dxa" w:w="3402"/>
          </w:tcPr>
          <w:p>
            <w:pPr>
              <w:spacing w:after="20"/>
            </w:pPr>
            <w:r/>
            <w:r>
              <w:rPr>
                <w:sz w:val="18"/>
              </w:rPr>
              <w:t>binnen 3 Wochen ab Auftragserteilung, spätestens 28.10.2026</w:t>
            </w:r>
          </w:p>
        </w:tc>
      </w:tr>
      <w:tr>
        <w:tc>
          <w:tcPr>
            <w:tcW w:type="dxa" w:w="567"/>
          </w:tcPr>
          <w:p>
            <w:pPr>
              <w:spacing w:after="20"/>
            </w:pPr>
            <w:r/>
            <w:r>
              <w:rPr>
                <w:sz w:val="18"/>
              </w:rPr>
              <w:t>19</w:t>
            </w:r>
          </w:p>
        </w:tc>
        <w:tc>
          <w:tcPr>
            <w:tcW w:type="dxa" w:w="4535"/>
          </w:tcPr>
          <w:p>
            <w:pPr>
              <w:spacing w:after="20"/>
            </w:pPr>
            <w:r/>
            <w:r>
              <w:rPr>
                <w:sz w:val="18"/>
              </w:rPr>
              <w:t>Paket „Baustelleneinrichtung, Abbruch- und Sicherungsmaßnahmen, Bauphasenplan"</w:t>
            </w:r>
          </w:p>
        </w:tc>
        <w:tc>
          <w:tcPr>
            <w:tcW w:type="dxa" w:w="907"/>
          </w:tcPr>
          <w:p>
            <w:pPr>
              <w:spacing w:after="20"/>
            </w:pPr>
            <w:r/>
            <w:r>
              <w:rPr>
                <w:sz w:val="18"/>
              </w:rPr>
              <w:t>nein</w:t>
            </w:r>
          </w:p>
        </w:tc>
        <w:tc>
          <w:tcPr>
            <w:tcW w:type="dxa" w:w="3402"/>
          </w:tcPr>
          <w:p>
            <w:pPr>
              <w:spacing w:after="20"/>
            </w:pPr>
            <w:r/>
            <w:r>
              <w:rPr>
                <w:sz w:val="18"/>
              </w:rPr>
              <w:t>bauseits/Baufirma</w:t>
            </w:r>
          </w:p>
        </w:tc>
      </w:tr>
      <w:tr>
        <w:tc>
          <w:tcPr>
            <w:tcW w:type="dxa" w:w="567"/>
          </w:tcPr>
          <w:p>
            <w:pPr>
              <w:spacing w:after="20"/>
            </w:pPr>
            <w:r/>
            <w:r>
              <w:rPr>
                <w:sz w:val="18"/>
              </w:rPr>
              <w:t>20</w:t>
            </w:r>
          </w:p>
        </w:tc>
        <w:tc>
          <w:tcPr>
            <w:tcW w:type="dxa" w:w="4535"/>
          </w:tcPr>
          <w:p>
            <w:pPr>
              <w:spacing w:after="20"/>
            </w:pPr>
            <w:r/>
            <w:r>
              <w:rPr>
                <w:sz w:val="18"/>
              </w:rPr>
              <w:t>Beantwortung von Baustellenrückfragen binnen 2 Werktagen; Terminplan als Vertragsbestandteil</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21</w:t>
            </w:r>
          </w:p>
        </w:tc>
        <w:tc>
          <w:tcPr>
            <w:tcW w:type="dxa" w:w="4535"/>
          </w:tcPr>
          <w:p>
            <w:pPr>
              <w:spacing w:after="20"/>
            </w:pPr>
            <w:r/>
            <w:r>
              <w:rPr>
                <w:sz w:val="18"/>
              </w:rPr>
              <w:t>Sechs Termine in kritischen Phasen (einschließlich Kernbohrungen)</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22</w:t>
            </w:r>
          </w:p>
        </w:tc>
        <w:tc>
          <w:tcPr>
            <w:tcW w:type="dxa" w:w="4535"/>
          </w:tcPr>
          <w:p>
            <w:pPr>
              <w:spacing w:after="20"/>
            </w:pPr>
            <w:r/>
            <w:r>
              <w:rPr>
                <w:sz w:val="18"/>
              </w:rPr>
              <w:t>Zwölf monatliche Baubesprechungen als Fixanzahl</w:t>
            </w:r>
          </w:p>
        </w:tc>
        <w:tc>
          <w:tcPr>
            <w:tcW w:type="dxa" w:w="907"/>
          </w:tcPr>
          <w:p>
            <w:pPr>
              <w:spacing w:after="20"/>
            </w:pPr>
            <w:r/>
            <w:r>
              <w:rPr>
                <w:sz w:val="18"/>
              </w:rPr>
              <w:t>nein</w:t>
            </w:r>
          </w:p>
        </w:tc>
        <w:tc>
          <w:tcPr>
            <w:tcW w:type="dxa" w:w="3402"/>
          </w:tcPr>
          <w:p>
            <w:pPr>
              <w:spacing w:after="20"/>
            </w:pPr>
            <w:r/>
            <w:r>
              <w:rPr>
                <w:sz w:val="18"/>
              </w:rPr>
              <w:t>Termine nach Bedarf, zusätzlich zu den sechs Fixterminen</w:t>
            </w:r>
          </w:p>
        </w:tc>
      </w:tr>
      <w:tr>
        <w:tc>
          <w:tcPr>
            <w:tcW w:type="dxa" w:w="567"/>
          </w:tcPr>
          <w:p>
            <w:pPr>
              <w:spacing w:after="20"/>
            </w:pPr>
            <w:r/>
            <w:r>
              <w:rPr>
                <w:sz w:val="18"/>
              </w:rPr>
              <w:t>23</w:t>
            </w:r>
          </w:p>
        </w:tc>
        <w:tc>
          <w:tcPr>
            <w:tcW w:type="dxa" w:w="4535"/>
          </w:tcPr>
          <w:p>
            <w:pPr>
              <w:spacing w:after="20"/>
            </w:pPr>
            <w:r/>
            <w:r>
              <w:rPr>
                <w:sz w:val="18"/>
              </w:rPr>
              <w:t>Startbesprechung, Protokolle, unbegrenzte Rückfragen (2 Werktage), Beurteilung von Alternativvorschlägen, Fahrtkosten</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24</w:t>
            </w:r>
          </w:p>
        </w:tc>
        <w:tc>
          <w:tcPr>
            <w:tcW w:type="dxa" w:w="4535"/>
          </w:tcPr>
          <w:p>
            <w:pPr>
              <w:spacing w:after="20"/>
            </w:pPr>
            <w:r/>
            <w:r>
              <w:rPr>
                <w:sz w:val="18"/>
              </w:rPr>
              <w:t>Bauzeitverlängerung bis 15 Monate ohne Mehrkosten</w:t>
            </w:r>
          </w:p>
        </w:tc>
        <w:tc>
          <w:tcPr>
            <w:tcW w:type="dxa" w:w="907"/>
          </w:tcPr>
          <w:p>
            <w:pPr>
              <w:spacing w:after="20"/>
            </w:pPr>
            <w:r/>
            <w:r>
              <w:rPr>
                <w:sz w:val="18"/>
              </w:rPr>
              <w:t>inkl.</w:t>
            </w:r>
          </w:p>
        </w:tc>
        <w:tc>
          <w:tcPr>
            <w:tcW w:type="dxa" w:w="3402"/>
          </w:tcPr>
          <w:p>
            <w:pPr>
              <w:spacing w:after="20"/>
            </w:pPr>
            <w:r/>
            <w:r>
              <w:rPr>
                <w:sz w:val="18"/>
              </w:rPr>
              <w:t>sofern keine wesentliche Erhöhung der Terminanzahl</w:t>
            </w:r>
          </w:p>
        </w:tc>
      </w:tr>
      <w:tr>
        <w:tc>
          <w:tcPr>
            <w:tcW w:type="dxa" w:w="567"/>
          </w:tcPr>
          <w:p>
            <w:pPr>
              <w:spacing w:after="20"/>
            </w:pPr>
            <w:r/>
            <w:r>
              <w:rPr>
                <w:sz w:val="18"/>
              </w:rPr>
              <w:t>25</w:t>
            </w:r>
          </w:p>
        </w:tc>
        <w:tc>
          <w:tcPr>
            <w:tcW w:type="dxa" w:w="4535"/>
          </w:tcPr>
          <w:p>
            <w:pPr>
              <w:spacing w:after="20"/>
            </w:pPr>
            <w:r/>
            <w:r>
              <w:rPr>
                <w:sz w:val="18"/>
              </w:rPr>
              <w:t>Zusatztermine über den vereinbarten Umfang hinaus</w:t>
            </w:r>
          </w:p>
        </w:tc>
        <w:tc>
          <w:tcPr>
            <w:tcW w:type="dxa" w:w="907"/>
          </w:tcPr>
          <w:p>
            <w:pPr>
              <w:spacing w:after="20"/>
            </w:pPr>
            <w:r/>
            <w:r>
              <w:rPr>
                <w:sz w:val="18"/>
              </w:rPr>
              <w:t>inkl.</w:t>
            </w:r>
          </w:p>
        </w:tc>
        <w:tc>
          <w:tcPr>
            <w:tcW w:type="dxa" w:w="3402"/>
          </w:tcPr>
          <w:p>
            <w:pPr>
              <w:spacing w:after="20"/>
            </w:pPr>
            <w:r/>
            <w:r>
              <w:rPr>
                <w:sz w:val="18"/>
              </w:rPr>
              <w:t>Fixpreis EUR 300,00 netto je Termin inklusive Fahrt</w:t>
            </w:r>
          </w:p>
        </w:tc>
      </w:tr>
      <w:tr>
        <w:tc>
          <w:tcPr>
            <w:tcW w:type="dxa" w:w="567"/>
          </w:tcPr>
          <w:p>
            <w:pPr>
              <w:spacing w:after="20"/>
            </w:pPr>
            <w:r/>
            <w:r>
              <w:rPr>
                <w:sz w:val="18"/>
              </w:rPr>
              <w:t>26</w:t>
            </w:r>
          </w:p>
        </w:tc>
        <w:tc>
          <w:tcPr>
            <w:tcW w:type="dxa" w:w="4535"/>
          </w:tcPr>
          <w:p>
            <w:pPr>
              <w:spacing w:after="20"/>
            </w:pPr>
            <w:r/>
            <w:r>
              <w:rPr>
                <w:sz w:val="18"/>
              </w:rPr>
              <w:t>Unterfangungen der Bestandsfundamente – Berechnung und Prinzipdarstellung</w:t>
            </w:r>
          </w:p>
        </w:tc>
        <w:tc>
          <w:tcPr>
            <w:tcW w:type="dxa" w:w="907"/>
          </w:tcPr>
          <w:p>
            <w:pPr>
              <w:spacing w:after="20"/>
            </w:pPr>
            <w:r/>
            <w:r>
              <w:rPr>
                <w:sz w:val="18"/>
              </w:rPr>
              <w:t>inkl.</w:t>
            </w:r>
          </w:p>
        </w:tc>
        <w:tc>
          <w:tcPr>
            <w:tcW w:type="dxa" w:w="3402"/>
          </w:tcPr>
          <w:p>
            <w:pPr>
              <w:spacing w:after="20"/>
            </w:pPr>
            <w:r/>
            <w:r>
              <w:rPr>
                <w:sz w:val="18"/>
              </w:rPr>
              <w:t>Skizze/Prinzipdetail</w:t>
            </w:r>
          </w:p>
        </w:tc>
      </w:tr>
      <w:tr>
        <w:tc>
          <w:tcPr>
            <w:tcW w:type="dxa" w:w="567"/>
          </w:tcPr>
          <w:p>
            <w:pPr>
              <w:spacing w:after="20"/>
            </w:pPr>
            <w:r/>
            <w:r>
              <w:rPr>
                <w:sz w:val="18"/>
              </w:rPr>
              <w:t>27</w:t>
            </w:r>
          </w:p>
        </w:tc>
        <w:tc>
          <w:tcPr>
            <w:tcW w:type="dxa" w:w="4535"/>
          </w:tcPr>
          <w:p>
            <w:pPr>
              <w:spacing w:after="20"/>
            </w:pPr>
            <w:r/>
            <w:r>
              <w:rPr>
                <w:sz w:val="18"/>
              </w:rPr>
              <w:t>Baugrubensicherungskonzept, Berechnung und Pläne des Verbaus</w:t>
            </w:r>
          </w:p>
        </w:tc>
        <w:tc>
          <w:tcPr>
            <w:tcW w:type="dxa" w:w="907"/>
          </w:tcPr>
          <w:p>
            <w:pPr>
              <w:spacing w:after="20"/>
            </w:pPr>
            <w:r/>
            <w:r>
              <w:rPr>
                <w:sz w:val="18"/>
              </w:rPr>
              <w:t>nein</w:t>
            </w:r>
          </w:p>
        </w:tc>
        <w:tc>
          <w:tcPr>
            <w:tcW w:type="dxa" w:w="3402"/>
          </w:tcPr>
          <w:p>
            <w:pPr>
              <w:spacing w:after="20"/>
            </w:pPr>
            <w:r/>
            <w:r>
              <w:rPr>
                <w:sz w:val="18"/>
              </w:rPr>
              <w:t>bauseits/Baufirma bzw. Dritte</w:t>
            </w:r>
          </w:p>
        </w:tc>
      </w:tr>
      <w:tr>
        <w:tc>
          <w:tcPr>
            <w:tcW w:type="dxa" w:w="567"/>
          </w:tcPr>
          <w:p>
            <w:pPr>
              <w:spacing w:after="20"/>
            </w:pPr>
            <w:r/>
            <w:r>
              <w:rPr>
                <w:sz w:val="18"/>
              </w:rPr>
              <w:t>28</w:t>
            </w:r>
          </w:p>
        </w:tc>
        <w:tc>
          <w:tcPr>
            <w:tcW w:type="dxa" w:w="4535"/>
          </w:tcPr>
          <w:p>
            <w:pPr>
              <w:spacing w:after="20"/>
            </w:pPr>
            <w:r/>
            <w:r>
              <w:rPr>
                <w:sz w:val="18"/>
              </w:rPr>
              <w:t>Temporäre Abstützungen; Abbruch- und Bauphasenplan; Lastangaben für Gerüste, Pölzungen und Krane</w:t>
            </w:r>
          </w:p>
        </w:tc>
        <w:tc>
          <w:tcPr>
            <w:tcW w:type="dxa" w:w="907"/>
          </w:tcPr>
          <w:p>
            <w:pPr>
              <w:spacing w:after="20"/>
            </w:pPr>
            <w:r/>
            <w:r>
              <w:rPr>
                <w:sz w:val="18"/>
              </w:rPr>
              <w:t>nein</w:t>
            </w:r>
          </w:p>
        </w:tc>
        <w:tc>
          <w:tcPr>
            <w:tcW w:type="dxa" w:w="3402"/>
          </w:tcPr>
          <w:p>
            <w:pPr>
              <w:spacing w:after="20"/>
            </w:pPr>
            <w:r/>
            <w:r>
              <w:rPr>
                <w:sz w:val="18"/>
              </w:rPr>
              <w:t>bauseits/Baufirma</w:t>
            </w:r>
          </w:p>
        </w:tc>
      </w:tr>
      <w:tr>
        <w:tc>
          <w:tcPr>
            <w:tcW w:type="dxa" w:w="567"/>
          </w:tcPr>
          <w:p>
            <w:pPr>
              <w:spacing w:after="20"/>
            </w:pPr>
            <w:r/>
            <w:r>
              <w:rPr>
                <w:sz w:val="18"/>
              </w:rPr>
              <w:t>29</w:t>
            </w:r>
          </w:p>
        </w:tc>
        <w:tc>
          <w:tcPr>
            <w:tcW w:type="dxa" w:w="4535"/>
          </w:tcPr>
          <w:p>
            <w:pPr>
              <w:spacing w:after="20"/>
            </w:pPr>
            <w:r/>
            <w:r>
              <w:rPr>
                <w:sz w:val="18"/>
              </w:rPr>
              <w:t>Prüfung und Freigabe der Verbau- und Pölzungsunterlagen der Baufirma</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30</w:t>
            </w:r>
          </w:p>
        </w:tc>
        <w:tc>
          <w:tcPr>
            <w:tcW w:type="dxa" w:w="4535"/>
          </w:tcPr>
          <w:p>
            <w:pPr>
              <w:spacing w:after="20"/>
            </w:pPr>
            <w:r/>
            <w:r>
              <w:rPr>
                <w:sz w:val="18"/>
              </w:rPr>
              <w:t>Festlegung der Beschau-Punkte; Empfehlung zur Beweissicherung der Nachbargebäude</w:t>
            </w:r>
          </w:p>
        </w:tc>
        <w:tc>
          <w:tcPr>
            <w:tcW w:type="dxa" w:w="907"/>
          </w:tcPr>
          <w:p>
            <w:pPr>
              <w:spacing w:after="20"/>
            </w:pPr>
            <w:r/>
            <w:r>
              <w:rPr>
                <w:sz w:val="18"/>
              </w:rPr>
              <w:t>inkl.</w:t>
            </w:r>
          </w:p>
        </w:tc>
        <w:tc>
          <w:tcPr>
            <w:tcW w:type="dxa" w:w="3402"/>
          </w:tcPr>
          <w:p>
            <w:pPr>
              <w:spacing w:after="20"/>
            </w:pPr>
            <w:r/>
            <w:r>
              <w:rPr>
                <w:sz w:val="18"/>
              </w:rPr>
              <w:t>Ausführung der Beweissicherung bauseits</w:t>
            </w:r>
          </w:p>
        </w:tc>
      </w:tr>
      <w:tr>
        <w:tc>
          <w:tcPr>
            <w:tcW w:type="dxa" w:w="567"/>
          </w:tcPr>
          <w:p>
            <w:pPr>
              <w:spacing w:after="20"/>
            </w:pPr>
            <w:r/>
            <w:r>
              <w:rPr>
                <w:sz w:val="18"/>
              </w:rPr>
              <w:t>31</w:t>
            </w:r>
          </w:p>
        </w:tc>
        <w:tc>
          <w:tcPr>
            <w:tcW w:type="dxa" w:w="4535"/>
          </w:tcPr>
          <w:p>
            <w:pPr>
              <w:spacing w:after="20"/>
            </w:pPr>
            <w:r/>
            <w:r>
              <w:rPr>
                <w:sz w:val="18"/>
              </w:rPr>
              <w:t>ANG 839 unverändert im Gesamtpaket, Gültigkeit bis 03.10.2026, 15 Begehungen, Verfügbarkeit binnen 24 Stunden</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32</w:t>
            </w:r>
          </w:p>
        </w:tc>
        <w:tc>
          <w:tcPr>
            <w:tcW w:type="dxa" w:w="4535"/>
          </w:tcPr>
          <w:p>
            <w:pPr>
              <w:spacing w:after="20"/>
            </w:pPr>
            <w:r/>
            <w:r>
              <w:rPr>
                <w:sz w:val="18"/>
              </w:rPr>
              <w:t>Untergrundbeschau, Bewehrungsabnahmen, Ausbau- und Endbeschau, schriftliche Befunde, Meldungen an die MA 37</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33</w:t>
            </w:r>
          </w:p>
        </w:tc>
        <w:tc>
          <w:tcPr>
            <w:tcW w:type="dxa" w:w="4535"/>
          </w:tcPr>
          <w:p>
            <w:pPr>
              <w:spacing w:after="20"/>
            </w:pPr>
            <w:r/>
            <w:r>
              <w:rPr>
                <w:sz w:val="18"/>
              </w:rPr>
              <w:t>Rohbaubeschau</w:t>
            </w:r>
          </w:p>
        </w:tc>
        <w:tc>
          <w:tcPr>
            <w:tcW w:type="dxa" w:w="907"/>
          </w:tcPr>
          <w:p>
            <w:pPr>
              <w:spacing w:after="20"/>
            </w:pPr>
            <w:r/>
            <w:r>
              <w:rPr>
                <w:sz w:val="18"/>
              </w:rPr>
              <w:t>inkl.</w:t>
            </w:r>
          </w:p>
        </w:tc>
        <w:tc>
          <w:tcPr>
            <w:tcW w:type="dxa" w:w="3402"/>
          </w:tcPr>
          <w:p>
            <w:pPr>
              <w:spacing w:after="20"/>
            </w:pPr>
            <w:r/>
            <w:r>
              <w:rPr>
                <w:sz w:val="18"/>
              </w:rPr>
              <w:t>einmalig (nicht je Geschoss) zuzüglich Balkonabnahme</w:t>
            </w:r>
          </w:p>
        </w:tc>
      </w:tr>
      <w:tr>
        <w:tc>
          <w:tcPr>
            <w:tcW w:type="dxa" w:w="567"/>
          </w:tcPr>
          <w:p>
            <w:pPr>
              <w:spacing w:after="20"/>
            </w:pPr>
            <w:r/>
            <w:r>
              <w:rPr>
                <w:sz w:val="18"/>
              </w:rPr>
              <w:t>34</w:t>
            </w:r>
          </w:p>
        </w:tc>
        <w:tc>
          <w:tcPr>
            <w:tcW w:type="dxa" w:w="4535"/>
          </w:tcPr>
          <w:p>
            <w:pPr>
              <w:spacing w:after="20"/>
            </w:pPr>
            <w:r/>
            <w:r>
              <w:rPr>
                <w:sz w:val="18"/>
              </w:rPr>
              <w:t>Bestätigung der Unabhängigkeit (§ 127 Abs. 3a) und schriftliche Stellungnahme zur Personalunion</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35</w:t>
            </w:r>
          </w:p>
        </w:tc>
        <w:tc>
          <w:tcPr>
            <w:tcW w:type="dxa" w:w="4535"/>
          </w:tcPr>
          <w:p>
            <w:pPr>
              <w:spacing w:after="20"/>
            </w:pPr>
            <w:r/>
            <w:r>
              <w:rPr>
                <w:sz w:val="18"/>
              </w:rPr>
              <w:t>Interne personelle Trennung zwischen Verfasser und Prüfer</w:t>
            </w:r>
          </w:p>
        </w:tc>
        <w:tc>
          <w:tcPr>
            <w:tcW w:type="dxa" w:w="907"/>
          </w:tcPr>
          <w:p>
            <w:pPr>
              <w:spacing w:after="20"/>
            </w:pPr>
            <w:r/>
            <w:r>
              <w:rPr>
                <w:sz w:val="18"/>
              </w:rPr>
              <w:t>nein</w:t>
            </w:r>
          </w:p>
        </w:tc>
        <w:tc>
          <w:tcPr>
            <w:tcW w:type="dxa" w:w="3402"/>
          </w:tcPr>
          <w:p>
            <w:pPr>
              <w:spacing w:after="20"/>
            </w:pPr>
            <w:r/>
            <w:r>
              <w:rPr>
                <w:sz w:val="18"/>
              </w:rPr>
              <w:t>Personalunion bleibt; Prüfung nach dem Vier-Augen-Prinzip</w:t>
            </w:r>
          </w:p>
        </w:tc>
      </w:tr>
      <w:tr>
        <w:tc>
          <w:tcPr>
            <w:tcW w:type="dxa" w:w="567"/>
          </w:tcPr>
          <w:p>
            <w:pPr>
              <w:spacing w:after="20"/>
            </w:pPr>
            <w:r/>
            <w:r>
              <w:rPr>
                <w:sz w:val="18"/>
              </w:rPr>
              <w:t>36</w:t>
            </w:r>
          </w:p>
        </w:tc>
        <w:tc>
          <w:tcPr>
            <w:tcW w:type="dxa" w:w="4535"/>
          </w:tcPr>
          <w:p>
            <w:pPr>
              <w:spacing w:after="20"/>
            </w:pPr>
            <w:r/>
            <w:r>
              <w:rPr>
                <w:sz w:val="18"/>
              </w:rPr>
              <w:t>Vollständige ZT-Bestätigung zur Fertigstellungsanzeige (§ 128 Abs. 2 Z 1), Befundzusammenstellung, Abstimmung mit Bauführer und Architektin, MA 37-Kommunikation, Endbeschau, Hinweisliste</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37</w:t>
            </w:r>
          </w:p>
        </w:tc>
        <w:tc>
          <w:tcPr>
            <w:tcW w:type="dxa" w:w="4535"/>
          </w:tcPr>
          <w:p>
            <w:pPr>
              <w:spacing w:after="20"/>
            </w:pPr>
            <w:r/>
            <w:r>
              <w:rPr>
                <w:sz w:val="18"/>
              </w:rPr>
              <w:t>Ausführungspläne des Tragwerks „wie ausgeführt" (as built)</w:t>
            </w:r>
          </w:p>
        </w:tc>
        <w:tc>
          <w:tcPr>
            <w:tcW w:type="dxa" w:w="907"/>
          </w:tcPr>
          <w:p>
            <w:pPr>
              <w:spacing w:after="20"/>
            </w:pPr>
            <w:r/>
            <w:r>
              <w:rPr>
                <w:sz w:val="18"/>
              </w:rPr>
              <w:t>nein</w:t>
            </w:r>
          </w:p>
        </w:tc>
        <w:tc>
          <w:tcPr>
            <w:tcW w:type="dxa" w:w="3402"/>
          </w:tcPr>
          <w:p>
            <w:pPr>
              <w:spacing w:after="20"/>
            </w:pPr>
            <w:r/>
            <w:r>
              <w:rPr>
                <w:sz w:val="18"/>
              </w:rPr>
              <w:t>Architektin</w:t>
            </w:r>
          </w:p>
        </w:tc>
      </w:tr>
      <w:tr>
        <w:tc>
          <w:tcPr>
            <w:tcW w:type="dxa" w:w="567"/>
          </w:tcPr>
          <w:p>
            <w:pPr>
              <w:spacing w:after="20"/>
            </w:pPr>
            <w:r/>
            <w:r>
              <w:rPr>
                <w:sz w:val="18"/>
              </w:rPr>
              <w:t>38</w:t>
            </w:r>
          </w:p>
        </w:tc>
        <w:tc>
          <w:tcPr>
            <w:tcW w:type="dxa" w:w="4535"/>
          </w:tcPr>
          <w:p>
            <w:pPr>
              <w:spacing w:after="20"/>
            </w:pPr>
            <w:r/>
            <w:r>
              <w:rPr>
                <w:sz w:val="18"/>
              </w:rPr>
              <w:t>Bauwerksbuch nach § 128a BO für Wien</w:t>
            </w:r>
          </w:p>
        </w:tc>
        <w:tc>
          <w:tcPr>
            <w:tcW w:type="dxa" w:w="907"/>
          </w:tcPr>
          <w:p>
            <w:pPr>
              <w:spacing w:after="20"/>
            </w:pPr>
            <w:r/>
            <w:r>
              <w:rPr>
                <w:sz w:val="18"/>
              </w:rPr>
              <w:t>Option</w:t>
            </w:r>
          </w:p>
        </w:tc>
        <w:tc>
          <w:tcPr>
            <w:tcW w:type="dxa" w:w="3402"/>
          </w:tcPr>
          <w:p>
            <w:pPr>
              <w:spacing w:after="20"/>
            </w:pPr>
            <w:r/>
            <w:r>
              <w:rPr>
                <w:sz w:val="18"/>
              </w:rPr>
              <w:t>gesondertes Angebot des AN bis 25.09.2026</w:t>
            </w:r>
          </w:p>
        </w:tc>
      </w:tr>
      <w:tr>
        <w:tc>
          <w:tcPr>
            <w:tcW w:type="dxa" w:w="567"/>
          </w:tcPr>
          <w:p>
            <w:pPr>
              <w:spacing w:after="20"/>
            </w:pPr>
            <w:r/>
            <w:r>
              <w:rPr>
                <w:sz w:val="18"/>
              </w:rPr>
              <w:t>39</w:t>
            </w:r>
          </w:p>
        </w:tc>
        <w:tc>
          <w:tcPr>
            <w:tcW w:type="dxa" w:w="4535"/>
          </w:tcPr>
          <w:p>
            <w:pPr>
              <w:spacing w:after="20"/>
            </w:pPr>
            <w:r/>
            <w:r>
              <w:rPr>
                <w:sz w:val="18"/>
              </w:rPr>
              <w:t>Interne Prüfung nach dem Vier-Augen-Prinzip, Zuverlässigkeits- und Schadensfolgeklasse, Plausibilitätsprüfung der Vorbemessung, Planprüfung, Werkstattplanfreigabe, Untergrund- und Bewehrungsabnahmen, Materialnachweise, Abnahmebefunde</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40</w:t>
            </w:r>
          </w:p>
        </w:tc>
        <w:tc>
          <w:tcPr>
            <w:tcW w:type="dxa" w:w="4535"/>
          </w:tcPr>
          <w:p>
            <w:pPr>
              <w:spacing w:after="20"/>
            </w:pPr>
            <w:r/>
            <w:r>
              <w:rPr>
                <w:sz w:val="18"/>
              </w:rPr>
              <w:t>Laufende Prüfung der Bauzustände vor Freigabe des nächsten Abschnitts</w:t>
            </w:r>
          </w:p>
        </w:tc>
        <w:tc>
          <w:tcPr>
            <w:tcW w:type="dxa" w:w="907"/>
          </w:tcPr>
          <w:p>
            <w:pPr>
              <w:spacing w:after="20"/>
            </w:pPr>
            <w:r/>
            <w:r>
              <w:rPr>
                <w:sz w:val="18"/>
              </w:rPr>
              <w:t>nein</w:t>
            </w:r>
          </w:p>
        </w:tc>
        <w:tc>
          <w:tcPr>
            <w:tcW w:type="dxa" w:w="3402"/>
          </w:tcPr>
          <w:p>
            <w:pPr>
              <w:spacing w:after="20"/>
            </w:pPr>
            <w:r/>
            <w:r>
              <w:rPr>
                <w:sz w:val="18"/>
              </w:rPr>
              <w:t>über die vereinbarten Beschauen hinaus nicht enthalten</w:t>
            </w:r>
          </w:p>
        </w:tc>
      </w:tr>
      <w:tr>
        <w:tc>
          <w:tcPr>
            <w:tcW w:type="dxa" w:w="567"/>
          </w:tcPr>
          <w:p>
            <w:pPr>
              <w:spacing w:after="20"/>
            </w:pPr>
            <w:r/>
            <w:r>
              <w:rPr>
                <w:sz w:val="18"/>
              </w:rPr>
              <w:t>41</w:t>
            </w:r>
          </w:p>
        </w:tc>
        <w:tc>
          <w:tcPr>
            <w:tcW w:type="dxa" w:w="4535"/>
          </w:tcPr>
          <w:p>
            <w:pPr>
              <w:spacing w:after="20"/>
            </w:pPr>
            <w:r/>
            <w:r>
              <w:rPr>
                <w:sz w:val="18"/>
              </w:rPr>
              <w:t>Koordination bei einer allenfalls von der MA 37 verlangten externen Prüfstatik; keine weiteren Prüfkosten für die AG</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42</w:t>
            </w:r>
          </w:p>
        </w:tc>
        <w:tc>
          <w:tcPr>
            <w:tcW w:type="dxa" w:w="4535"/>
          </w:tcPr>
          <w:p>
            <w:pPr>
              <w:spacing w:after="20"/>
            </w:pPr>
            <w:r/>
            <w:r>
              <w:rPr>
                <w:sz w:val="18"/>
              </w:rPr>
              <w:t>Planung im Rahmen der bestehenden Baubewilligung; Hinweispflicht bei Überschreitung; Abstimmung mit der Architektin im Pauschale; Nutzung des Bescheids vom 21.04.2023</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43</w:t>
            </w:r>
          </w:p>
        </w:tc>
        <w:tc>
          <w:tcPr>
            <w:tcW w:type="dxa" w:w="4535"/>
          </w:tcPr>
          <w:p>
            <w:pPr>
              <w:spacing w:after="20"/>
            </w:pPr>
            <w:r/>
            <w:r>
              <w:rPr>
                <w:sz w:val="18"/>
              </w:rPr>
              <w:t>Aussage „kein Planwechsel aus statischer Sicht erforderlich"</w:t>
            </w:r>
          </w:p>
        </w:tc>
        <w:tc>
          <w:tcPr>
            <w:tcW w:type="dxa" w:w="907"/>
          </w:tcPr>
          <w:p>
            <w:pPr>
              <w:spacing w:after="20"/>
            </w:pPr>
            <w:r/>
            <w:r>
              <w:rPr>
                <w:sz w:val="18"/>
              </w:rPr>
              <w:t>offen</w:t>
            </w:r>
          </w:p>
        </w:tc>
        <w:tc>
          <w:tcPr>
            <w:tcW w:type="dxa" w:w="3402"/>
          </w:tcPr>
          <w:p>
            <w:pPr>
              <w:spacing w:after="20"/>
            </w:pPr>
            <w:r/>
            <w:r>
              <w:rPr>
                <w:sz w:val="18"/>
              </w:rPr>
              <w:t>Planwechsel nicht auszuschließen – Planverfasserin: Architektin; statische Zuarbeit im Pauschale (§ 12)</w:t>
            </w:r>
          </w:p>
        </w:tc>
      </w:tr>
      <w:tr>
        <w:tc>
          <w:tcPr>
            <w:tcW w:type="dxa" w:w="567"/>
          </w:tcPr>
          <w:p>
            <w:pPr>
              <w:spacing w:after="20"/>
            </w:pPr>
            <w:r/>
            <w:r>
              <w:rPr>
                <w:sz w:val="18"/>
              </w:rPr>
              <w:t>44</w:t>
            </w:r>
          </w:p>
        </w:tc>
        <w:tc>
          <w:tcPr>
            <w:tcW w:type="dxa" w:w="4535"/>
          </w:tcPr>
          <w:p>
            <w:pPr>
              <w:spacing w:after="20"/>
            </w:pPr>
            <w:r/>
            <w:r>
              <w:rPr>
                <w:sz w:val="18"/>
              </w:rPr>
              <w:t>Vertragspartner, Befugnisnachweise, Unterfertigung durch DI Toms, Stellvertreter, Projektteam, keine Weitervergabe, Firmenbuchauszug</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45</w:t>
            </w:r>
          </w:p>
        </w:tc>
        <w:tc>
          <w:tcPr>
            <w:tcW w:type="dxa" w:w="4535"/>
          </w:tcPr>
          <w:p>
            <w:pPr>
              <w:spacing w:after="20"/>
            </w:pPr>
            <w:r/>
            <w:r>
              <w:rPr>
                <w:sz w:val="18"/>
              </w:rPr>
              <w:t>Berufshaftpflichtversicherung einschließlich Bestand, Bauzustände und Nachbarschäden</w:t>
            </w:r>
          </w:p>
        </w:tc>
        <w:tc>
          <w:tcPr>
            <w:tcW w:type="dxa" w:w="907"/>
          </w:tcPr>
          <w:p>
            <w:pPr>
              <w:spacing w:after="20"/>
            </w:pPr>
            <w:r/>
            <w:r>
              <w:rPr>
                <w:sz w:val="18"/>
              </w:rPr>
              <w:t>inkl.</w:t>
            </w:r>
          </w:p>
        </w:tc>
        <w:tc>
          <w:tcPr>
            <w:tcW w:type="dxa" w:w="3402"/>
          </w:tcPr>
          <w:p>
            <w:pPr>
              <w:spacing w:after="20"/>
            </w:pPr>
            <w:r/>
            <w:r>
              <w:rPr>
                <w:sz w:val="18"/>
              </w:rPr>
              <w:t>Deckungssumme EUR 1.500.000,00 je Schadensfall</w:t>
            </w:r>
          </w:p>
        </w:tc>
      </w:tr>
      <w:tr>
        <w:tc>
          <w:tcPr>
            <w:tcW w:type="dxa" w:w="567"/>
          </w:tcPr>
          <w:p>
            <w:pPr>
              <w:spacing w:after="20"/>
            </w:pPr>
            <w:r/>
            <w:r>
              <w:rPr>
                <w:sz w:val="18"/>
              </w:rPr>
              <w:t>46</w:t>
            </w:r>
          </w:p>
        </w:tc>
        <w:tc>
          <w:tcPr>
            <w:tcW w:type="dxa" w:w="4535"/>
          </w:tcPr>
          <w:p>
            <w:pPr>
              <w:spacing w:after="20"/>
            </w:pPr>
            <w:r/>
            <w:r>
              <w:rPr>
                <w:sz w:val="18"/>
              </w:rPr>
              <w:t>Selbstbehalt</w:t>
            </w:r>
          </w:p>
        </w:tc>
        <w:tc>
          <w:tcPr>
            <w:tcW w:type="dxa" w:w="907"/>
          </w:tcPr>
          <w:p>
            <w:pPr>
              <w:spacing w:after="20"/>
            </w:pPr>
            <w:r/>
            <w:r>
              <w:rPr>
                <w:sz w:val="18"/>
              </w:rPr>
              <w:t>inkl.</w:t>
            </w:r>
          </w:p>
        </w:tc>
        <w:tc>
          <w:tcPr>
            <w:tcW w:type="dxa" w:w="3402"/>
          </w:tcPr>
          <w:p>
            <w:pPr>
              <w:spacing w:after="20"/>
            </w:pPr>
            <w:r/>
            <w:r>
              <w:rPr>
                <w:sz w:val="18"/>
              </w:rPr>
              <w:t>EUR 10.000,00 zu Lasten des AN</w:t>
            </w:r>
          </w:p>
        </w:tc>
      </w:tr>
      <w:tr>
        <w:tc>
          <w:tcPr>
            <w:tcW w:type="dxa" w:w="567"/>
          </w:tcPr>
          <w:p>
            <w:pPr>
              <w:spacing w:after="20"/>
            </w:pPr>
            <w:r/>
            <w:r>
              <w:rPr>
                <w:sz w:val="18"/>
              </w:rPr>
              <w:t>47</w:t>
            </w:r>
          </w:p>
        </w:tc>
        <w:tc>
          <w:tcPr>
            <w:tcW w:type="dxa" w:w="4535"/>
          </w:tcPr>
          <w:p>
            <w:pPr>
              <w:spacing w:after="20"/>
            </w:pPr>
            <w:r/>
            <w:r>
              <w:rPr>
                <w:sz w:val="18"/>
              </w:rPr>
              <w:t>Nachhaftung mindestens 5 Jahre; keine Haftungsbeschränkung bei grober Fahrlässigkeit</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48</w:t>
            </w:r>
          </w:p>
        </w:tc>
        <w:tc>
          <w:tcPr>
            <w:tcW w:type="dxa" w:w="4535"/>
          </w:tcPr>
          <w:p>
            <w:pPr>
              <w:spacing w:after="20"/>
            </w:pPr>
            <w:r/>
            <w:r>
              <w:rPr>
                <w:sz w:val="18"/>
              </w:rPr>
              <w:t>Referenzen (3–5 vergleichbare Projekte) samt Kontakten, bearbeitet vom vorgesehenen Team</w:t>
            </w:r>
          </w:p>
        </w:tc>
        <w:tc>
          <w:tcPr>
            <w:tcW w:type="dxa" w:w="907"/>
          </w:tcPr>
          <w:p>
            <w:pPr>
              <w:spacing w:after="20"/>
            </w:pPr>
            <w:r/>
            <w:r>
              <w:rPr>
                <w:sz w:val="18"/>
              </w:rPr>
              <w:t>inkl.</w:t>
            </w:r>
          </w:p>
        </w:tc>
        <w:tc>
          <w:tcPr>
            <w:tcW w:type="dxa" w:w="3402"/>
          </w:tcPr>
          <w:p>
            <w:pPr>
              <w:spacing w:after="20"/>
            </w:pPr>
            <w:r/>
            <w:r>
              <w:rPr>
                <w:sz w:val="18"/>
              </w:rPr>
              <w:t>mit dem ergänzten Angebot</w:t>
            </w:r>
          </w:p>
        </w:tc>
      </w:tr>
      <w:tr>
        <w:tc>
          <w:tcPr>
            <w:tcW w:type="dxa" w:w="567"/>
          </w:tcPr>
          <w:p>
            <w:pPr>
              <w:spacing w:after="20"/>
            </w:pPr>
            <w:r/>
            <w:r>
              <w:rPr>
                <w:sz w:val="18"/>
              </w:rPr>
              <w:t>49</w:t>
            </w:r>
          </w:p>
        </w:tc>
        <w:tc>
          <w:tcPr>
            <w:tcW w:type="dxa" w:w="4535"/>
          </w:tcPr>
          <w:p>
            <w:pPr>
              <w:spacing w:after="20"/>
            </w:pPr>
            <w:r/>
            <w:r>
              <w:rPr>
                <w:sz w:val="18"/>
              </w:rPr>
              <w:t>Übergabe als unterfertigtes PDF und DWG/DXF; Revisionsverwaltung; Werknutzungsbewilligung; Herausgabe bei vorzeitiger Beendigung; digitaler Projektordner</w:t>
            </w:r>
          </w:p>
        </w:tc>
        <w:tc>
          <w:tcPr>
            <w:tcW w:type="dxa" w:w="907"/>
          </w:tcPr>
          <w:p>
            <w:pPr>
              <w:spacing w:after="20"/>
            </w:pPr>
            <w:r/>
            <w:r>
              <w:rPr>
                <w:sz w:val="18"/>
              </w:rPr>
              <w:t>inkl.</w:t>
            </w:r>
          </w:p>
        </w:tc>
        <w:tc>
          <w:tcPr>
            <w:tcW w:type="dxa" w:w="3402"/>
          </w:tcPr>
          <w:p>
            <w:pPr>
              <w:spacing w:after="20"/>
            </w:pPr>
            <w:r/>
            <w:r>
              <w:rPr>
                <w:sz w:val="18"/>
              </w:rPr>
              <w:t>zusätzlich IFC-Export</w:t>
            </w:r>
          </w:p>
        </w:tc>
      </w:tr>
      <w:tr>
        <w:tc>
          <w:tcPr>
            <w:tcW w:type="dxa" w:w="567"/>
          </w:tcPr>
          <w:p>
            <w:pPr>
              <w:spacing w:after="20"/>
            </w:pPr>
            <w:r/>
            <w:r>
              <w:rPr>
                <w:sz w:val="18"/>
              </w:rPr>
              <w:t>50</w:t>
            </w:r>
          </w:p>
        </w:tc>
        <w:tc>
          <w:tcPr>
            <w:tcW w:type="dxa" w:w="4535"/>
          </w:tcPr>
          <w:p>
            <w:pPr>
              <w:spacing w:after="20"/>
            </w:pPr>
            <w:r/>
            <w:r>
              <w:rPr>
                <w:sz w:val="18"/>
              </w:rPr>
              <w:t>Zwei Papierausfertigungen der Statik und der Pläne</w:t>
            </w:r>
          </w:p>
        </w:tc>
        <w:tc>
          <w:tcPr>
            <w:tcW w:type="dxa" w:w="907"/>
          </w:tcPr>
          <w:p>
            <w:pPr>
              <w:spacing w:after="20"/>
            </w:pPr>
            <w:r/>
            <w:r>
              <w:rPr>
                <w:sz w:val="18"/>
              </w:rPr>
              <w:t>nein</w:t>
            </w:r>
          </w:p>
        </w:tc>
        <w:tc>
          <w:tcPr>
            <w:tcW w:type="dxa" w:w="3402"/>
          </w:tcPr>
          <w:p>
            <w:pPr>
              <w:spacing w:after="20"/>
            </w:pPr>
            <w:r/>
            <w:r>
              <w:rPr>
                <w:sz w:val="18"/>
              </w:rPr>
              <w:t>Übergabe erfolgt digital</w:t>
            </w:r>
          </w:p>
        </w:tc>
      </w:tr>
      <w:tr>
        <w:tc>
          <w:tcPr>
            <w:tcW w:type="dxa" w:w="567"/>
          </w:tcPr>
          <w:p>
            <w:pPr>
              <w:spacing w:after="20"/>
            </w:pPr>
            <w:r/>
            <w:r>
              <w:rPr>
                <w:sz w:val="18"/>
              </w:rPr>
              <w:t>51</w:t>
            </w:r>
          </w:p>
        </w:tc>
        <w:tc>
          <w:tcPr>
            <w:tcW w:type="dxa" w:w="4535"/>
          </w:tcPr>
          <w:p>
            <w:pPr>
              <w:spacing w:after="20"/>
            </w:pPr>
            <w:r/>
            <w:r>
              <w:rPr>
                <w:sz w:val="18"/>
              </w:rPr>
              <w:t>Rangordnung der Vertragsdokumente; Festpreise; Beschränkung der 10-%-Klausel; keine Mehrkosten für eigene Korrekturen; Nebenkosten inkludiert</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52</w:t>
            </w:r>
          </w:p>
        </w:tc>
        <w:tc>
          <w:tcPr>
            <w:tcW w:type="dxa" w:w="4535"/>
          </w:tcPr>
          <w:p>
            <w:pPr>
              <w:spacing w:after="20"/>
            </w:pPr>
            <w:r/>
            <w:r>
              <w:rPr>
                <w:sz w:val="18"/>
              </w:rPr>
              <w:t>Zahlungsplan</w:t>
            </w:r>
          </w:p>
        </w:tc>
        <w:tc>
          <w:tcPr>
            <w:tcW w:type="dxa" w:w="907"/>
          </w:tcPr>
          <w:p>
            <w:pPr>
              <w:spacing w:after="20"/>
            </w:pPr>
            <w:r/>
            <w:r>
              <w:rPr>
                <w:sz w:val="18"/>
              </w:rPr>
              <w:t>inkl.</w:t>
            </w:r>
          </w:p>
        </w:tc>
        <w:tc>
          <w:tcPr>
            <w:tcW w:type="dxa" w:w="3402"/>
          </w:tcPr>
          <w:p>
            <w:pPr>
              <w:spacing w:after="20"/>
            </w:pPr>
            <w:r/>
            <w:r>
              <w:rPr>
                <w:sz w:val="18"/>
              </w:rPr>
              <w:t>nach Leistungsfortschritt gemäß § 9 Abs. 4</w:t>
            </w:r>
          </w:p>
        </w:tc>
      </w:tr>
      <w:tr>
        <w:tc>
          <w:tcPr>
            <w:tcW w:type="dxa" w:w="567"/>
          </w:tcPr>
          <w:p>
            <w:pPr>
              <w:spacing w:after="20"/>
            </w:pPr>
            <w:r/>
            <w:r>
              <w:rPr>
                <w:sz w:val="18"/>
              </w:rPr>
              <w:t>53</w:t>
            </w:r>
          </w:p>
        </w:tc>
        <w:tc>
          <w:tcPr>
            <w:tcW w:type="dxa" w:w="4535"/>
          </w:tcPr>
          <w:p>
            <w:pPr>
              <w:spacing w:after="20"/>
            </w:pPr>
            <w:r/>
            <w:r>
              <w:rPr>
                <w:sz w:val="18"/>
              </w:rPr>
              <w:t>Zahlungsziel 30 Tage netto; Kündigung aus wichtigem Grund; Gerichtsstand Wien; ergänztes Angebot bis 22.09.2026</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54</w:t>
            </w:r>
          </w:p>
        </w:tc>
        <w:tc>
          <w:tcPr>
            <w:tcW w:type="dxa" w:w="4535"/>
          </w:tcPr>
          <w:p>
            <w:pPr>
              <w:spacing w:after="20"/>
            </w:pPr>
            <w:r/>
            <w:r>
              <w:rPr>
                <w:sz w:val="18"/>
              </w:rPr>
              <w:t>BauKG-Angebot ANG 840: Verlängerung bis 31.12.2026, Fachkundenachweis, wöchentliche Begehungen, Planungskoordination, SiGe-Plan, Zusatzbegehung EUR 200,00, keine Interessenkollision</w:t>
            </w:r>
          </w:p>
        </w:tc>
        <w:tc>
          <w:tcPr>
            <w:tcW w:type="dxa" w:w="907"/>
          </w:tcPr>
          <w:p>
            <w:pPr>
              <w:spacing w:after="20"/>
            </w:pPr>
            <w:r/>
            <w:r>
              <w:rPr>
                <w:sz w:val="18"/>
              </w:rPr>
              <w:t>inkl.</w:t>
            </w:r>
          </w:p>
        </w:tc>
        <w:tc>
          <w:tcPr>
            <w:tcW w:type="dxa" w:w="3402"/>
          </w:tcPr>
          <w:p>
            <w:pPr>
              <w:spacing w:after="20"/>
            </w:pPr>
            <w:r/>
            <w:r>
              <w:rPr>
                <w:sz w:val="18"/>
              </w:rPr>
              <w:t>gilt im Fall der gesonderten Beauftragung (§ 14)</w:t>
            </w:r>
          </w:p>
        </w:tc>
      </w:tr>
      <w:tr>
        <w:tc>
          <w:tcPr>
            <w:tcW w:type="dxa" w:w="567"/>
          </w:tcPr>
          <w:p>
            <w:pPr>
              <w:spacing w:after="20"/>
            </w:pPr>
            <w:r/>
            <w:r>
              <w:rPr>
                <w:sz w:val="18"/>
              </w:rPr>
              <w:t>55</w:t>
            </w:r>
          </w:p>
        </w:tc>
        <w:tc>
          <w:tcPr>
            <w:tcW w:type="dxa" w:w="4535"/>
          </w:tcPr>
          <w:p>
            <w:pPr>
              <w:spacing w:after="20"/>
            </w:pPr>
            <w:r/>
            <w:r>
              <w:rPr>
                <w:sz w:val="18"/>
              </w:rPr>
              <w:t>Bauzeitverlängerung bis 15 Monate ohne Mehrkosten (BauKG)</w:t>
            </w:r>
          </w:p>
        </w:tc>
        <w:tc>
          <w:tcPr>
            <w:tcW w:type="dxa" w:w="907"/>
          </w:tcPr>
          <w:p>
            <w:pPr>
              <w:spacing w:after="20"/>
            </w:pPr>
            <w:r/>
            <w:r>
              <w:rPr>
                <w:sz w:val="18"/>
              </w:rPr>
              <w:t>nein</w:t>
            </w:r>
          </w:p>
        </w:tc>
        <w:tc>
          <w:tcPr>
            <w:tcW w:type="dxa" w:w="3402"/>
          </w:tcPr>
          <w:p>
            <w:pPr>
              <w:spacing w:after="20"/>
            </w:pPr>
            <w:r/>
            <w:r>
              <w:rPr>
                <w:sz w:val="18"/>
              </w:rPr>
              <w:t>Abrechnung mit vereinbartem Monatspauschale</w:t>
            </w:r>
          </w:p>
        </w:tc>
      </w:tr>
      <w:tr>
        <w:tc>
          <w:tcPr>
            <w:tcW w:type="dxa" w:w="567"/>
          </w:tcPr>
          <w:p>
            <w:pPr>
              <w:spacing w:after="20"/>
            </w:pPr>
            <w:r/>
            <w:r>
              <w:rPr>
                <w:sz w:val="18"/>
              </w:rPr>
              <w:t>56</w:t>
            </w:r>
          </w:p>
        </w:tc>
        <w:tc>
          <w:tcPr>
            <w:tcW w:type="dxa" w:w="4535"/>
          </w:tcPr>
          <w:p>
            <w:pPr>
              <w:spacing w:after="20"/>
            </w:pPr>
            <w:r/>
            <w:r>
              <w:rPr>
                <w:sz w:val="18"/>
              </w:rPr>
              <w:t>Bauführer durch die ausführende Baufirma; Bestätigung der Vereinbarkeit mit der Prüfingenieur-Rolle; Bestätigung der vollständigen Kontrolle ohne ÖBA; Empfehlung eines unabhängigen ÖBA-Büros</w:t>
            </w:r>
          </w:p>
        </w:tc>
        <w:tc>
          <w:tcPr>
            <w:tcW w:type="dxa" w:w="907"/>
          </w:tcPr>
          <w:p>
            <w:pPr>
              <w:spacing w:after="20"/>
            </w:pPr>
            <w:r/>
            <w:r>
              <w:rPr>
                <w:sz w:val="18"/>
              </w:rPr>
              <w:t>inkl.</w:t>
            </w:r>
          </w:p>
        </w:tc>
        <w:tc>
          <w:tcPr>
            <w:tcW w:type="dxa" w:w="3402"/>
          </w:tcPr>
          <w:p>
            <w:pPr>
              <w:spacing w:after="20"/>
            </w:pPr>
            <w:r/>
            <w:r>
              <w:rPr>
                <w:sz w:val="18"/>
              </w:rPr>
            </w:r>
          </w:p>
        </w:tc>
      </w:tr>
      <w:tr>
        <w:tc>
          <w:tcPr>
            <w:tcW w:type="dxa" w:w="567"/>
          </w:tcPr>
          <w:p>
            <w:pPr>
              <w:spacing w:after="20"/>
            </w:pPr>
            <w:r/>
            <w:r>
              <w:rPr>
                <w:sz w:val="18"/>
              </w:rPr>
              <w:t>57</w:t>
            </w:r>
          </w:p>
        </w:tc>
        <w:tc>
          <w:tcPr>
            <w:tcW w:type="dxa" w:w="4535"/>
          </w:tcPr>
          <w:p>
            <w:pPr>
              <w:spacing w:after="20"/>
            </w:pPr>
            <w:r/>
            <w:r>
              <w:rPr>
                <w:sz w:val="18"/>
              </w:rPr>
              <w:t>Schnittstellenliste, Teilnahme an Vergabegesprächen, Beurteilung der Baufirmen-Angebote, eigenes ÖBA-Angebot des AN</w:t>
            </w:r>
          </w:p>
        </w:tc>
        <w:tc>
          <w:tcPr>
            <w:tcW w:type="dxa" w:w="907"/>
          </w:tcPr>
          <w:p>
            <w:pPr>
              <w:spacing w:after="20"/>
            </w:pPr>
            <w:r/>
            <w:r>
              <w:rPr>
                <w:sz w:val="18"/>
              </w:rPr>
              <w:t>nein</w:t>
            </w:r>
          </w:p>
        </w:tc>
        <w:tc>
          <w:tcPr>
            <w:tcW w:type="dxa" w:w="3402"/>
          </w:tcPr>
          <w:p>
            <w:pPr>
              <w:spacing w:after="20"/>
            </w:pPr>
            <w:r/>
            <w:r>
              <w:rPr>
                <w:sz w:val="18"/>
              </w:rPr>
              <w:t>nicht beauftragt</w:t>
            </w:r>
          </w:p>
        </w:tc>
      </w:tr>
      <w:tr>
        <w:tc>
          <w:tcPr>
            <w:tcW w:type="dxa" w:w="567"/>
          </w:tcPr>
          <w:p>
            <w:pPr>
              <w:spacing w:after="20"/>
            </w:pPr>
            <w:r/>
            <w:r>
              <w:rPr>
                <w:sz w:val="18"/>
              </w:rPr>
              <w:t>58</w:t>
            </w:r>
          </w:p>
        </w:tc>
        <w:tc>
          <w:tcPr>
            <w:tcW w:type="dxa" w:w="4535"/>
          </w:tcPr>
          <w:p>
            <w:pPr>
              <w:spacing w:after="20"/>
            </w:pPr>
            <w:r/>
            <w:r>
              <w:rPr>
                <w:sz w:val="18"/>
              </w:rPr>
              <w:t>Rechnung 77260142 (Wurmbstraße 48): Storno bzw. Richtigstellung, Aktualisierung der Stammdaten, künftige Rechnungslegung an office@ac-wohnart.at</w:t>
            </w:r>
          </w:p>
        </w:tc>
        <w:tc>
          <w:tcPr>
            <w:tcW w:type="dxa" w:w="907"/>
          </w:tcPr>
          <w:p>
            <w:pPr>
              <w:spacing w:after="20"/>
            </w:pPr>
            <w:r/>
            <w:r>
              <w:rPr>
                <w:sz w:val="18"/>
              </w:rPr>
              <w:t>inkl.</w:t>
            </w:r>
          </w:p>
        </w:tc>
        <w:tc>
          <w:tcPr>
            <w:tcW w:type="dxa" w:w="3402"/>
          </w:tcPr>
          <w:p>
            <w:pPr>
              <w:spacing w:after="20"/>
            </w:pPr>
            <w:r/>
            <w:r>
              <w:rPr>
                <w:sz w:val="18"/>
              </w:rPr>
            </w:r>
          </w:p>
        </w:tc>
      </w:tr>
    </w:tbl>
    <w:p>
      <w:pPr>
        <w:spacing w:after="40"/>
      </w:pPr>
    </w:p>
    <w:p>
      <w:r>
        <w:br w:type="page"/>
      </w:r>
    </w:p>
    <w:p>
      <w:pPr>
        <w:spacing w:before="280" w:after="120"/>
      </w:pPr>
      <w:r>
        <w:rPr>
          <w:b/>
          <w:color w:val="1F4E79"/>
          <w:sz w:val="26"/>
        </w:rPr>
        <w:t>Anlage 2 – Termin- und Ablaufplan</w:t>
      </w:r>
    </w:p>
    <w:tbl>
      <w:tblPr>
        <w:tblStyle w:val="TableGrid"/>
        <w:tblW w:type="auto" w:w="0"/>
        <w:jc w:val="left"/>
        <w:tblLook w:firstColumn="1" w:firstRow="1" w:lastColumn="0" w:lastRow="0" w:noHBand="0" w:noVBand="1" w:val="04A0"/>
      </w:tblPr>
      <w:tblGrid>
        <w:gridCol w:w="2465"/>
        <w:gridCol w:w="2465"/>
        <w:gridCol w:w="2465"/>
        <w:gridCol w:w="2465"/>
      </w:tblGrid>
      <w:tr>
        <w:tc>
          <w:tcPr>
            <w:tcW w:type="dxa" w:w="567"/>
          </w:tcPr>
          <w:p>
            <w:pPr>
              <w:spacing w:after="20"/>
            </w:pPr>
            <w:r/>
            <w:r>
              <w:rPr>
                <w:b/>
                <w:sz w:val="18"/>
              </w:rPr>
              <w:t>Nr.</w:t>
            </w:r>
          </w:p>
        </w:tc>
        <w:tc>
          <w:tcPr>
            <w:tcW w:type="dxa" w:w="5216"/>
          </w:tcPr>
          <w:p>
            <w:pPr>
              <w:spacing w:after="20"/>
            </w:pPr>
            <w:r/>
            <w:r>
              <w:rPr>
                <w:b/>
                <w:sz w:val="18"/>
              </w:rPr>
              <w:t>Meilenstein</w:t>
            </w:r>
          </w:p>
        </w:tc>
        <w:tc>
          <w:tcPr>
            <w:tcW w:type="dxa" w:w="1814"/>
          </w:tcPr>
          <w:p>
            <w:pPr>
              <w:spacing w:after="20"/>
            </w:pPr>
            <w:r/>
            <w:r>
              <w:rPr>
                <w:b/>
                <w:sz w:val="18"/>
              </w:rPr>
              <w:t>Termin</w:t>
            </w:r>
          </w:p>
        </w:tc>
        <w:tc>
          <w:tcPr>
            <w:tcW w:type="dxa" w:w="1814"/>
          </w:tcPr>
          <w:p>
            <w:pPr>
              <w:spacing w:after="20"/>
            </w:pPr>
            <w:r/>
            <w:r>
              <w:rPr>
                <w:b/>
                <w:sz w:val="18"/>
              </w:rPr>
              <w:t>Verantwortlich</w:t>
            </w:r>
          </w:p>
        </w:tc>
      </w:tr>
      <w:tr>
        <w:tc>
          <w:tcPr>
            <w:tcW w:type="dxa" w:w="567"/>
          </w:tcPr>
          <w:p>
            <w:pPr>
              <w:spacing w:after="20"/>
            </w:pPr>
            <w:r/>
            <w:r>
              <w:rPr>
                <w:sz w:val="18"/>
              </w:rPr>
              <w:t>1</w:t>
            </w:r>
          </w:p>
        </w:tc>
        <w:tc>
          <w:tcPr>
            <w:tcW w:type="dxa" w:w="5216"/>
          </w:tcPr>
          <w:p>
            <w:pPr>
              <w:spacing w:after="20"/>
            </w:pPr>
            <w:r/>
            <w:r>
              <w:rPr>
                <w:sz w:val="18"/>
              </w:rPr>
              <w:t>Klärung aller offenen Punkte (Besprechung im Wiener Büro)</w:t>
            </w:r>
          </w:p>
        </w:tc>
        <w:tc>
          <w:tcPr>
            <w:tcW w:type="dxa" w:w="1814"/>
          </w:tcPr>
          <w:p>
            <w:pPr>
              <w:spacing w:after="20"/>
            </w:pPr>
            <w:r/>
            <w:r>
              <w:rPr>
                <w:sz w:val="18"/>
              </w:rPr>
              <w:t>18.09.2026 – erledigt</w:t>
            </w:r>
          </w:p>
        </w:tc>
        <w:tc>
          <w:tcPr>
            <w:tcW w:type="dxa" w:w="1814"/>
          </w:tcPr>
          <w:p>
            <w:pPr>
              <w:spacing w:after="20"/>
            </w:pPr>
            <w:r/>
            <w:r>
              <w:rPr>
                <w:sz w:val="18"/>
              </w:rPr>
              <w:t>AG / AN</w:t>
            </w:r>
          </w:p>
        </w:tc>
      </w:tr>
      <w:tr>
        <w:tc>
          <w:tcPr>
            <w:tcW w:type="dxa" w:w="567"/>
          </w:tcPr>
          <w:p>
            <w:pPr>
              <w:spacing w:after="20"/>
            </w:pPr>
            <w:r/>
            <w:r>
              <w:rPr>
                <w:sz w:val="18"/>
              </w:rPr>
              <w:t>2</w:t>
            </w:r>
          </w:p>
        </w:tc>
        <w:tc>
          <w:tcPr>
            <w:tcW w:type="dxa" w:w="5216"/>
          </w:tcPr>
          <w:p>
            <w:pPr>
              <w:spacing w:after="20"/>
            </w:pPr>
            <w:r/>
            <w:r>
              <w:rPr>
                <w:sz w:val="18"/>
              </w:rPr>
              <w:t>Ergänztes Angebot bzw. Leistungsbeschreibung mit allen bestätigten Positionen</w:t>
            </w:r>
          </w:p>
        </w:tc>
        <w:tc>
          <w:tcPr>
            <w:tcW w:type="dxa" w:w="1814"/>
          </w:tcPr>
          <w:p>
            <w:pPr>
              <w:spacing w:after="20"/>
            </w:pPr>
            <w:r/>
            <w:r>
              <w:rPr>
                <w:sz w:val="18"/>
              </w:rPr>
              <w:t>22.09.2026</w:t>
            </w:r>
          </w:p>
        </w:tc>
        <w:tc>
          <w:tcPr>
            <w:tcW w:type="dxa" w:w="1814"/>
          </w:tcPr>
          <w:p>
            <w:pPr>
              <w:spacing w:after="20"/>
            </w:pPr>
            <w:r/>
            <w:r>
              <w:rPr>
                <w:sz w:val="18"/>
              </w:rPr>
              <w:t>AN</w:t>
            </w:r>
          </w:p>
        </w:tc>
      </w:tr>
      <w:tr>
        <w:tc>
          <w:tcPr>
            <w:tcW w:type="dxa" w:w="567"/>
          </w:tcPr>
          <w:p>
            <w:pPr>
              <w:spacing w:after="20"/>
            </w:pPr>
            <w:r/>
            <w:r>
              <w:rPr>
                <w:sz w:val="18"/>
              </w:rPr>
              <w:t>3</w:t>
            </w:r>
          </w:p>
        </w:tc>
        <w:tc>
          <w:tcPr>
            <w:tcW w:type="dxa" w:w="5216"/>
          </w:tcPr>
          <w:p>
            <w:pPr>
              <w:spacing w:after="20"/>
            </w:pPr>
            <w:r/>
            <w:r>
              <w:rPr>
                <w:sz w:val="18"/>
              </w:rPr>
              <w:t>Gesondertes Angebot Bauwerksbuch (§ 128a BO für Wien)</w:t>
            </w:r>
          </w:p>
        </w:tc>
        <w:tc>
          <w:tcPr>
            <w:tcW w:type="dxa" w:w="1814"/>
          </w:tcPr>
          <w:p>
            <w:pPr>
              <w:spacing w:after="20"/>
            </w:pPr>
            <w:r/>
            <w:r>
              <w:rPr>
                <w:sz w:val="18"/>
              </w:rPr>
              <w:t>25.09.2026</w:t>
            </w:r>
          </w:p>
        </w:tc>
        <w:tc>
          <w:tcPr>
            <w:tcW w:type="dxa" w:w="1814"/>
          </w:tcPr>
          <w:p>
            <w:pPr>
              <w:spacing w:after="20"/>
            </w:pPr>
            <w:r/>
            <w:r>
              <w:rPr>
                <w:sz w:val="18"/>
              </w:rPr>
              <w:t>AN</w:t>
            </w:r>
          </w:p>
        </w:tc>
      </w:tr>
      <w:tr>
        <w:tc>
          <w:tcPr>
            <w:tcW w:type="dxa" w:w="567"/>
          </w:tcPr>
          <w:p>
            <w:pPr>
              <w:spacing w:after="20"/>
            </w:pPr>
            <w:r/>
            <w:r>
              <w:rPr>
                <w:sz w:val="18"/>
              </w:rPr>
              <w:t>4</w:t>
            </w:r>
          </w:p>
        </w:tc>
        <w:tc>
          <w:tcPr>
            <w:tcW w:type="dxa" w:w="5216"/>
          </w:tcPr>
          <w:p>
            <w:pPr>
              <w:spacing w:after="20"/>
            </w:pPr>
            <w:r/>
            <w:r>
              <w:rPr>
                <w:sz w:val="18"/>
              </w:rPr>
              <w:t>Objektbegehung durch DI Ferdinand Toms (Koordination Anastasia Covaciu)</w:t>
            </w:r>
          </w:p>
        </w:tc>
        <w:tc>
          <w:tcPr>
            <w:tcW w:type="dxa" w:w="1814"/>
          </w:tcPr>
          <w:p>
            <w:pPr>
              <w:spacing w:after="20"/>
            </w:pPr>
            <w:r/>
            <w:r>
              <w:rPr>
                <w:sz w:val="18"/>
              </w:rPr>
              <w:t>bis 25.09.2026</w:t>
            </w:r>
          </w:p>
        </w:tc>
        <w:tc>
          <w:tcPr>
            <w:tcW w:type="dxa" w:w="1814"/>
          </w:tcPr>
          <w:p>
            <w:pPr>
              <w:spacing w:after="20"/>
            </w:pPr>
            <w:r/>
            <w:r>
              <w:rPr>
                <w:sz w:val="18"/>
              </w:rPr>
              <w:t>AN / AG</w:t>
            </w:r>
          </w:p>
        </w:tc>
      </w:tr>
      <w:tr>
        <w:tc>
          <w:tcPr>
            <w:tcW w:type="dxa" w:w="567"/>
          </w:tcPr>
          <w:p>
            <w:pPr>
              <w:spacing w:after="20"/>
            </w:pPr>
            <w:r/>
            <w:r>
              <w:rPr>
                <w:sz w:val="18"/>
              </w:rPr>
              <w:t>5</w:t>
            </w:r>
          </w:p>
        </w:tc>
        <w:tc>
          <w:tcPr>
            <w:tcW w:type="dxa" w:w="5216"/>
          </w:tcPr>
          <w:p>
            <w:pPr>
              <w:spacing w:after="20"/>
            </w:pPr>
            <w:r/>
            <w:r>
              <w:rPr>
                <w:sz w:val="18"/>
              </w:rPr>
              <w:t>Auftragserteilung und Unterzeichnung dieses Vertrages</w:t>
            </w:r>
          </w:p>
        </w:tc>
        <w:tc>
          <w:tcPr>
            <w:tcW w:type="dxa" w:w="1814"/>
          </w:tcPr>
          <w:p>
            <w:pPr>
              <w:spacing w:after="20"/>
            </w:pPr>
            <w:r/>
            <w:r>
              <w:rPr>
                <w:sz w:val="18"/>
              </w:rPr>
              <w:t>bis 25.09.2026</w:t>
            </w:r>
          </w:p>
        </w:tc>
        <w:tc>
          <w:tcPr>
            <w:tcW w:type="dxa" w:w="1814"/>
          </w:tcPr>
          <w:p>
            <w:pPr>
              <w:spacing w:after="20"/>
            </w:pPr>
            <w:r/>
            <w:r>
              <w:rPr>
                <w:sz w:val="18"/>
              </w:rPr>
              <w:t>AG</w:t>
            </w:r>
          </w:p>
        </w:tc>
      </w:tr>
      <w:tr>
        <w:tc>
          <w:tcPr>
            <w:tcW w:type="dxa" w:w="567"/>
          </w:tcPr>
          <w:p>
            <w:pPr>
              <w:spacing w:after="20"/>
            </w:pPr>
            <w:r/>
            <w:r>
              <w:rPr>
                <w:sz w:val="18"/>
              </w:rPr>
              <w:t>6</w:t>
            </w:r>
          </w:p>
        </w:tc>
        <w:tc>
          <w:tcPr>
            <w:tcW w:type="dxa" w:w="5216"/>
          </w:tcPr>
          <w:p>
            <w:pPr>
              <w:spacing w:after="20"/>
            </w:pPr>
            <w:r/>
            <w:r>
              <w:rPr>
                <w:sz w:val="18"/>
              </w:rPr>
              <w:t>Bearbeitungsbeginn (spätestens 3 Werktage nach Auftragserteilung)</w:t>
            </w:r>
          </w:p>
        </w:tc>
        <w:tc>
          <w:tcPr>
            <w:tcW w:type="dxa" w:w="1814"/>
          </w:tcPr>
          <w:p>
            <w:pPr>
              <w:spacing w:after="20"/>
            </w:pPr>
            <w:r/>
            <w:r>
              <w:rPr>
                <w:sz w:val="18"/>
              </w:rPr>
              <w:t>28.09.2026</w:t>
            </w:r>
          </w:p>
        </w:tc>
        <w:tc>
          <w:tcPr>
            <w:tcW w:type="dxa" w:w="1814"/>
          </w:tcPr>
          <w:p>
            <w:pPr>
              <w:spacing w:after="20"/>
            </w:pPr>
            <w:r/>
            <w:r>
              <w:rPr>
                <w:sz w:val="18"/>
              </w:rPr>
              <w:t>AN</w:t>
            </w:r>
          </w:p>
        </w:tc>
      </w:tr>
      <w:tr>
        <w:tc>
          <w:tcPr>
            <w:tcW w:type="dxa" w:w="567"/>
          </w:tcPr>
          <w:p>
            <w:pPr>
              <w:spacing w:after="20"/>
            </w:pPr>
            <w:r/>
            <w:r>
              <w:rPr>
                <w:sz w:val="18"/>
              </w:rPr>
              <w:t>7</w:t>
            </w:r>
          </w:p>
        </w:tc>
        <w:tc>
          <w:tcPr>
            <w:tcW w:type="dxa" w:w="5216"/>
          </w:tcPr>
          <w:p>
            <w:pPr>
              <w:spacing w:after="20"/>
            </w:pPr>
            <w:r/>
            <w:r>
              <w:rPr>
                <w:sz w:val="18"/>
              </w:rPr>
              <w:t>Übergabe der baubeginnrelevanten Unterlagen: Fundamentplatte, Aufzugsgrube und -schacht, Ertüchtigung Bestandsdecken und -wände samt Durchbrüchen</w:t>
            </w:r>
          </w:p>
        </w:tc>
        <w:tc>
          <w:tcPr>
            <w:tcW w:type="dxa" w:w="1814"/>
          </w:tcPr>
          <w:p>
            <w:pPr>
              <w:spacing w:after="20"/>
            </w:pPr>
            <w:r/>
            <w:r>
              <w:rPr>
                <w:sz w:val="18"/>
              </w:rPr>
              <w:t>bis 16.10.2026</w:t>
            </w:r>
          </w:p>
        </w:tc>
        <w:tc>
          <w:tcPr>
            <w:tcW w:type="dxa" w:w="1814"/>
          </w:tcPr>
          <w:p>
            <w:pPr>
              <w:spacing w:after="20"/>
            </w:pPr>
            <w:r/>
            <w:r>
              <w:rPr>
                <w:sz w:val="18"/>
              </w:rPr>
              <w:t>AN</w:t>
            </w:r>
          </w:p>
        </w:tc>
      </w:tr>
      <w:tr>
        <w:tc>
          <w:tcPr>
            <w:tcW w:type="dxa" w:w="567"/>
          </w:tcPr>
          <w:p>
            <w:pPr>
              <w:spacing w:after="20"/>
            </w:pPr>
            <w:r/>
            <w:r>
              <w:rPr>
                <w:sz w:val="18"/>
              </w:rPr>
              <w:t>8</w:t>
            </w:r>
          </w:p>
        </w:tc>
        <w:tc>
          <w:tcPr>
            <w:tcW w:type="dxa" w:w="5216"/>
          </w:tcPr>
          <w:p>
            <w:pPr>
              <w:spacing w:after="20"/>
            </w:pPr>
            <w:r/>
            <w:r>
              <w:rPr>
                <w:sz w:val="18"/>
              </w:rPr>
              <w:t>Übergabe der vollständigen prüffähigen Ausführungsstatik samt Konstruktionsplänen (3 Wochen ab Auftrag)</w:t>
            </w:r>
          </w:p>
        </w:tc>
        <w:tc>
          <w:tcPr>
            <w:tcW w:type="dxa" w:w="1814"/>
          </w:tcPr>
          <w:p>
            <w:pPr>
              <w:spacing w:after="20"/>
            </w:pPr>
            <w:r/>
            <w:r>
              <w:rPr>
                <w:sz w:val="18"/>
              </w:rPr>
              <w:t>bis 28.10.2026</w:t>
            </w:r>
          </w:p>
        </w:tc>
        <w:tc>
          <w:tcPr>
            <w:tcW w:type="dxa" w:w="1814"/>
          </w:tcPr>
          <w:p>
            <w:pPr>
              <w:spacing w:after="20"/>
            </w:pPr>
            <w:r/>
            <w:r>
              <w:rPr>
                <w:sz w:val="18"/>
              </w:rPr>
              <w:t>AN</w:t>
            </w:r>
          </w:p>
        </w:tc>
      </w:tr>
      <w:tr>
        <w:tc>
          <w:tcPr>
            <w:tcW w:type="dxa" w:w="567"/>
          </w:tcPr>
          <w:p>
            <w:pPr>
              <w:spacing w:after="20"/>
            </w:pPr>
            <w:r/>
            <w:r>
              <w:rPr>
                <w:sz w:val="18"/>
              </w:rPr>
              <w:t>9</w:t>
            </w:r>
          </w:p>
        </w:tc>
        <w:tc>
          <w:tcPr>
            <w:tcW w:type="dxa" w:w="5216"/>
          </w:tcPr>
          <w:p>
            <w:pPr>
              <w:spacing w:after="20"/>
            </w:pPr>
            <w:r/>
            <w:r>
              <w:rPr>
                <w:sz w:val="18"/>
              </w:rPr>
              <w:t>Bestellung und Bekanntgabe des Prüfingenieurs an die MA 37 (Vorbereitung durch den AN)</w:t>
            </w:r>
          </w:p>
        </w:tc>
        <w:tc>
          <w:tcPr>
            <w:tcW w:type="dxa" w:w="1814"/>
          </w:tcPr>
          <w:p>
            <w:pPr>
              <w:spacing w:after="20"/>
            </w:pPr>
            <w:r/>
            <w:r>
              <w:rPr>
                <w:sz w:val="18"/>
              </w:rPr>
              <w:t>vor Baubeginn</w:t>
            </w:r>
          </w:p>
        </w:tc>
        <w:tc>
          <w:tcPr>
            <w:tcW w:type="dxa" w:w="1814"/>
          </w:tcPr>
          <w:p>
            <w:pPr>
              <w:spacing w:after="20"/>
            </w:pPr>
            <w:r/>
            <w:r>
              <w:rPr>
                <w:sz w:val="18"/>
              </w:rPr>
              <w:t>AG / AN</w:t>
            </w:r>
          </w:p>
        </w:tc>
      </w:tr>
      <w:tr>
        <w:tc>
          <w:tcPr>
            <w:tcW w:type="dxa" w:w="567"/>
          </w:tcPr>
          <w:p>
            <w:pPr>
              <w:spacing w:after="20"/>
            </w:pPr>
            <w:r/>
            <w:r>
              <w:rPr>
                <w:sz w:val="18"/>
              </w:rPr>
              <w:t>10</w:t>
            </w:r>
          </w:p>
        </w:tc>
        <w:tc>
          <w:tcPr>
            <w:tcW w:type="dxa" w:w="5216"/>
          </w:tcPr>
          <w:p>
            <w:pPr>
              <w:spacing w:after="20"/>
            </w:pPr>
            <w:r/>
            <w:r>
              <w:rPr>
                <w:sz w:val="18"/>
              </w:rPr>
              <w:t>Baubeginnsanzeige (§ 124 BO für Wien) – statische Beilagen durch den AN</w:t>
            </w:r>
          </w:p>
        </w:tc>
        <w:tc>
          <w:tcPr>
            <w:tcW w:type="dxa" w:w="1814"/>
          </w:tcPr>
          <w:p>
            <w:pPr>
              <w:spacing w:after="20"/>
            </w:pPr>
            <w:r/>
            <w:r>
              <w:rPr>
                <w:sz w:val="18"/>
              </w:rPr>
              <w:t>vor Baubeginn</w:t>
            </w:r>
          </w:p>
        </w:tc>
        <w:tc>
          <w:tcPr>
            <w:tcW w:type="dxa" w:w="1814"/>
          </w:tcPr>
          <w:p>
            <w:pPr>
              <w:spacing w:after="20"/>
            </w:pPr>
            <w:r/>
            <w:r>
              <w:rPr>
                <w:sz w:val="18"/>
              </w:rPr>
              <w:t>AG / Bauführer</w:t>
            </w:r>
          </w:p>
        </w:tc>
      </w:tr>
      <w:tr>
        <w:tc>
          <w:tcPr>
            <w:tcW w:type="dxa" w:w="567"/>
          </w:tcPr>
          <w:p>
            <w:pPr>
              <w:spacing w:after="20"/>
            </w:pPr>
            <w:r/>
            <w:r>
              <w:rPr>
                <w:sz w:val="18"/>
              </w:rPr>
              <w:t>11</w:t>
            </w:r>
          </w:p>
        </w:tc>
        <w:tc>
          <w:tcPr>
            <w:tcW w:type="dxa" w:w="5216"/>
          </w:tcPr>
          <w:p>
            <w:pPr>
              <w:spacing w:after="20"/>
            </w:pPr>
            <w:r/>
            <w:r>
              <w:rPr>
                <w:sz w:val="18"/>
              </w:rPr>
              <w:t>Wöchentliche Statusmeldung per E-Mail bis zur Übergabe der vollständigen Unterlagen</w:t>
            </w:r>
          </w:p>
        </w:tc>
        <w:tc>
          <w:tcPr>
            <w:tcW w:type="dxa" w:w="1814"/>
          </w:tcPr>
          <w:p>
            <w:pPr>
              <w:spacing w:after="20"/>
            </w:pPr>
            <w:r/>
            <w:r>
              <w:rPr>
                <w:sz w:val="18"/>
              </w:rPr>
              <w:t>laufend</w:t>
            </w:r>
          </w:p>
        </w:tc>
        <w:tc>
          <w:tcPr>
            <w:tcW w:type="dxa" w:w="1814"/>
          </w:tcPr>
          <w:p>
            <w:pPr>
              <w:spacing w:after="20"/>
            </w:pPr>
            <w:r/>
            <w:r>
              <w:rPr>
                <w:sz w:val="18"/>
              </w:rPr>
              <w:t>AN</w:t>
            </w:r>
          </w:p>
        </w:tc>
      </w:tr>
    </w:tbl>
    <w:p>
      <w:pPr>
        <w:spacing w:after="40"/>
      </w:pPr>
    </w:p>
    <w:p>
      <w:pPr>
        <w:spacing w:after="80"/>
      </w:pPr>
      <w:r>
        <w:rPr>
          <w:b w:val="0"/>
          <w:i/>
          <w:sz w:val="20"/>
        </w:rPr>
        <w:t>Die Termine gemäß den Ziffern 2 bis 8 sind Vertragstermine. Abweichungen sind unverzüglich schriftlich anzuzeigen und zu begründen.</w:t>
      </w:r>
    </w:p>
    <w:p>
      <w:pPr>
        <w:spacing w:before="280" w:after="120"/>
      </w:pPr>
      <w:r>
        <w:rPr>
          <w:b/>
          <w:color w:val="1F4E79"/>
          <w:sz w:val="26"/>
        </w:rPr>
        <w:t>Anlage 3 – Nachreichungen und offene Punkte</w:t>
      </w:r>
    </w:p>
    <w:tbl>
      <w:tblPr>
        <w:tblStyle w:val="TableGrid"/>
        <w:tblW w:type="auto" w:w="0"/>
        <w:jc w:val="left"/>
        <w:tblLook w:firstColumn="1" w:firstRow="1" w:lastColumn="0" w:lastRow="0" w:noHBand="0" w:noVBand="1" w:val="04A0"/>
      </w:tblPr>
      <w:tblGrid>
        <w:gridCol w:w="2465"/>
        <w:gridCol w:w="2465"/>
        <w:gridCol w:w="2465"/>
        <w:gridCol w:w="2465"/>
      </w:tblGrid>
      <w:tr>
        <w:tc>
          <w:tcPr>
            <w:tcW w:type="dxa" w:w="567"/>
          </w:tcPr>
          <w:p>
            <w:pPr>
              <w:spacing w:after="20"/>
            </w:pPr>
            <w:r/>
            <w:r>
              <w:rPr>
                <w:b/>
                <w:sz w:val="18"/>
              </w:rPr>
              <w:t>Nr.</w:t>
            </w:r>
          </w:p>
        </w:tc>
        <w:tc>
          <w:tcPr>
            <w:tcW w:type="dxa" w:w="5216"/>
          </w:tcPr>
          <w:p>
            <w:pPr>
              <w:spacing w:after="20"/>
            </w:pPr>
            <w:r/>
            <w:r>
              <w:rPr>
                <w:b/>
                <w:sz w:val="18"/>
              </w:rPr>
              <w:t>Gegenstand</w:t>
            </w:r>
          </w:p>
        </w:tc>
        <w:tc>
          <w:tcPr>
            <w:tcW w:type="dxa" w:w="1814"/>
          </w:tcPr>
          <w:p>
            <w:pPr>
              <w:spacing w:after="20"/>
            </w:pPr>
            <w:r/>
            <w:r>
              <w:rPr>
                <w:b/>
                <w:sz w:val="18"/>
              </w:rPr>
              <w:t>Termin</w:t>
            </w:r>
          </w:p>
        </w:tc>
        <w:tc>
          <w:tcPr>
            <w:tcW w:type="dxa" w:w="1814"/>
          </w:tcPr>
          <w:p>
            <w:pPr>
              <w:spacing w:after="20"/>
            </w:pPr>
            <w:r/>
            <w:r>
              <w:rPr>
                <w:b/>
                <w:sz w:val="18"/>
              </w:rPr>
              <w:t>Status</w:t>
            </w:r>
          </w:p>
        </w:tc>
      </w:tr>
      <w:tr>
        <w:tc>
          <w:tcPr>
            <w:tcW w:type="dxa" w:w="567"/>
          </w:tcPr>
          <w:p>
            <w:pPr>
              <w:spacing w:after="20"/>
            </w:pPr>
            <w:r/>
            <w:r>
              <w:rPr>
                <w:sz w:val="18"/>
              </w:rPr>
              <w:t>1</w:t>
            </w:r>
          </w:p>
        </w:tc>
        <w:tc>
          <w:tcPr>
            <w:tcW w:type="dxa" w:w="5216"/>
          </w:tcPr>
          <w:p>
            <w:pPr>
              <w:spacing w:after="20"/>
            </w:pPr>
            <w:r/>
            <w:r>
              <w:rPr>
                <w:sz w:val="18"/>
              </w:rPr>
              <w:t>Ergänztes Angebot mit allen bestätigten Positionen und Abgrenzungen</w:t>
            </w:r>
          </w:p>
        </w:tc>
        <w:tc>
          <w:tcPr>
            <w:tcW w:type="dxa" w:w="1814"/>
          </w:tcPr>
          <w:p>
            <w:pPr>
              <w:spacing w:after="20"/>
            </w:pPr>
            <w:r/>
            <w:r>
              <w:rPr>
                <w:sz w:val="18"/>
              </w:rPr>
              <w:t>22.09.2026</w:t>
            </w:r>
          </w:p>
        </w:tc>
        <w:tc>
          <w:tcPr>
            <w:tcW w:type="dxa" w:w="1814"/>
          </w:tcPr>
          <w:p>
            <w:pPr>
              <w:spacing w:after="20"/>
            </w:pPr>
            <w:r/>
            <w:r>
              <w:rPr>
                <w:sz w:val="18"/>
              </w:rPr>
              <w:t>vom AN zu übermitteln</w:t>
            </w:r>
          </w:p>
        </w:tc>
      </w:tr>
      <w:tr>
        <w:tc>
          <w:tcPr>
            <w:tcW w:type="dxa" w:w="567"/>
          </w:tcPr>
          <w:p>
            <w:pPr>
              <w:spacing w:after="20"/>
            </w:pPr>
            <w:r/>
            <w:r>
              <w:rPr>
                <w:sz w:val="18"/>
              </w:rPr>
              <w:t>2</w:t>
            </w:r>
          </w:p>
        </w:tc>
        <w:tc>
          <w:tcPr>
            <w:tcW w:type="dxa" w:w="5216"/>
          </w:tcPr>
          <w:p>
            <w:pPr>
              <w:spacing w:after="20"/>
            </w:pPr>
            <w:r/>
            <w:r>
              <w:rPr>
                <w:sz w:val="18"/>
              </w:rPr>
              <w:t>Schriftliche Verlängerung ANG 839 bis 03.10.2026 und ANG 840 bis 31.12.2026</w:t>
            </w:r>
          </w:p>
        </w:tc>
        <w:tc>
          <w:tcPr>
            <w:tcW w:type="dxa" w:w="1814"/>
          </w:tcPr>
          <w:p>
            <w:pPr>
              <w:spacing w:after="20"/>
            </w:pPr>
            <w:r/>
            <w:r>
              <w:rPr>
                <w:sz w:val="18"/>
              </w:rPr>
              <w:t>22.09.2026</w:t>
            </w:r>
          </w:p>
        </w:tc>
        <w:tc>
          <w:tcPr>
            <w:tcW w:type="dxa" w:w="1814"/>
          </w:tcPr>
          <w:p>
            <w:pPr>
              <w:spacing w:after="20"/>
            </w:pPr>
            <w:r/>
            <w:r>
              <w:rPr>
                <w:sz w:val="18"/>
              </w:rPr>
              <w:t>vom AN zu bestätigen</w:t>
            </w:r>
          </w:p>
        </w:tc>
      </w:tr>
      <w:tr>
        <w:tc>
          <w:tcPr>
            <w:tcW w:type="dxa" w:w="567"/>
          </w:tcPr>
          <w:p>
            <w:pPr>
              <w:spacing w:after="20"/>
            </w:pPr>
            <w:r/>
            <w:r>
              <w:rPr>
                <w:sz w:val="18"/>
              </w:rPr>
              <w:t>3</w:t>
            </w:r>
          </w:p>
        </w:tc>
        <w:tc>
          <w:tcPr>
            <w:tcW w:type="dxa" w:w="5216"/>
          </w:tcPr>
          <w:p>
            <w:pPr>
              <w:spacing w:after="20"/>
            </w:pPr>
            <w:r/>
            <w:r>
              <w:rPr>
                <w:sz w:val="18"/>
              </w:rPr>
              <w:t>Termin- und Ablaufplan als Vertragsbestandteil (Anlage 2)</w:t>
            </w:r>
          </w:p>
        </w:tc>
        <w:tc>
          <w:tcPr>
            <w:tcW w:type="dxa" w:w="1814"/>
          </w:tcPr>
          <w:p>
            <w:pPr>
              <w:spacing w:after="20"/>
            </w:pPr>
            <w:r/>
            <w:r>
              <w:rPr>
                <w:sz w:val="18"/>
              </w:rPr>
              <w:t>22.09.2026</w:t>
            </w:r>
          </w:p>
        </w:tc>
        <w:tc>
          <w:tcPr>
            <w:tcW w:type="dxa" w:w="1814"/>
          </w:tcPr>
          <w:p>
            <w:pPr>
              <w:spacing w:after="20"/>
            </w:pPr>
            <w:r/>
            <w:r>
              <w:rPr>
                <w:sz w:val="18"/>
              </w:rPr>
              <w:t>vom AN zu bestätigen</w:t>
            </w:r>
          </w:p>
        </w:tc>
      </w:tr>
      <w:tr>
        <w:tc>
          <w:tcPr>
            <w:tcW w:type="dxa" w:w="567"/>
          </w:tcPr>
          <w:p>
            <w:pPr>
              <w:spacing w:after="20"/>
            </w:pPr>
            <w:r/>
            <w:r>
              <w:rPr>
                <w:sz w:val="18"/>
              </w:rPr>
              <w:t>4</w:t>
            </w:r>
          </w:p>
        </w:tc>
        <w:tc>
          <w:tcPr>
            <w:tcW w:type="dxa" w:w="5216"/>
          </w:tcPr>
          <w:p>
            <w:pPr>
              <w:spacing w:after="20"/>
            </w:pPr>
            <w:r/>
            <w:r>
              <w:rPr>
                <w:sz w:val="18"/>
              </w:rPr>
              <w:t>Befugnisnachweise der Gesellschaft und von DI Toms, Firmenbuchauszug</w:t>
            </w:r>
          </w:p>
        </w:tc>
        <w:tc>
          <w:tcPr>
            <w:tcW w:type="dxa" w:w="1814"/>
          </w:tcPr>
          <w:p>
            <w:pPr>
              <w:spacing w:after="20"/>
            </w:pPr>
            <w:r/>
            <w:r>
              <w:rPr>
                <w:sz w:val="18"/>
              </w:rPr>
              <w:t>vor Unterzeichnung</w:t>
            </w:r>
          </w:p>
        </w:tc>
        <w:tc>
          <w:tcPr>
            <w:tcW w:type="dxa" w:w="1814"/>
          </w:tcPr>
          <w:p>
            <w:pPr>
              <w:spacing w:after="20"/>
            </w:pPr>
            <w:r/>
            <w:r>
              <w:rPr>
                <w:sz w:val="18"/>
              </w:rPr>
              <w:t>vom AN zu übermitteln</w:t>
            </w:r>
          </w:p>
        </w:tc>
      </w:tr>
      <w:tr>
        <w:tc>
          <w:tcPr>
            <w:tcW w:type="dxa" w:w="567"/>
          </w:tcPr>
          <w:p>
            <w:pPr>
              <w:spacing w:after="20"/>
            </w:pPr>
            <w:r/>
            <w:r>
              <w:rPr>
                <w:sz w:val="18"/>
              </w:rPr>
              <w:t>5</w:t>
            </w:r>
          </w:p>
        </w:tc>
        <w:tc>
          <w:tcPr>
            <w:tcW w:type="dxa" w:w="5216"/>
          </w:tcPr>
          <w:p>
            <w:pPr>
              <w:spacing w:after="20"/>
            </w:pPr>
            <w:r/>
            <w:r>
              <w:rPr>
                <w:sz w:val="18"/>
              </w:rPr>
              <w:t>Versicherungsbestätigung (Versicherer, Polizzennummer, Deckungssumme, Selbstbehalt, Nachhaftung)</w:t>
            </w:r>
          </w:p>
        </w:tc>
        <w:tc>
          <w:tcPr>
            <w:tcW w:type="dxa" w:w="1814"/>
          </w:tcPr>
          <w:p>
            <w:pPr>
              <w:spacing w:after="20"/>
            </w:pPr>
            <w:r/>
            <w:r>
              <w:rPr>
                <w:sz w:val="18"/>
              </w:rPr>
              <w:t>vor Unterzeichnung</w:t>
            </w:r>
          </w:p>
        </w:tc>
        <w:tc>
          <w:tcPr>
            <w:tcW w:type="dxa" w:w="1814"/>
          </w:tcPr>
          <w:p>
            <w:pPr>
              <w:spacing w:after="20"/>
            </w:pPr>
            <w:r/>
            <w:r>
              <w:rPr>
                <w:sz w:val="18"/>
              </w:rPr>
              <w:t>vom AN zu übermitteln</w:t>
            </w:r>
          </w:p>
        </w:tc>
      </w:tr>
      <w:tr>
        <w:tc>
          <w:tcPr>
            <w:tcW w:type="dxa" w:w="567"/>
          </w:tcPr>
          <w:p>
            <w:pPr>
              <w:spacing w:after="20"/>
            </w:pPr>
            <w:r/>
            <w:r>
              <w:rPr>
                <w:sz w:val="18"/>
              </w:rPr>
              <w:t>6</w:t>
            </w:r>
          </w:p>
        </w:tc>
        <w:tc>
          <w:tcPr>
            <w:tcW w:type="dxa" w:w="5216"/>
          </w:tcPr>
          <w:p>
            <w:pPr>
              <w:spacing w:after="20"/>
            </w:pPr>
            <w:r/>
            <w:r>
              <w:rPr>
                <w:sz w:val="18"/>
              </w:rPr>
              <w:t>Referenzliste (3–5 vergleichbare Projekte) samt Kontakten</w:t>
            </w:r>
          </w:p>
        </w:tc>
        <w:tc>
          <w:tcPr>
            <w:tcW w:type="dxa" w:w="1814"/>
          </w:tcPr>
          <w:p>
            <w:pPr>
              <w:spacing w:after="20"/>
            </w:pPr>
            <w:r/>
            <w:r>
              <w:rPr>
                <w:sz w:val="18"/>
              </w:rPr>
              <w:t>vor Unterzeichnung</w:t>
            </w:r>
          </w:p>
        </w:tc>
        <w:tc>
          <w:tcPr>
            <w:tcW w:type="dxa" w:w="1814"/>
          </w:tcPr>
          <w:p>
            <w:pPr>
              <w:spacing w:after="20"/>
            </w:pPr>
            <w:r/>
            <w:r>
              <w:rPr>
                <w:sz w:val="18"/>
              </w:rPr>
              <w:t>vom AN zu übermitteln</w:t>
            </w:r>
          </w:p>
        </w:tc>
      </w:tr>
      <w:tr>
        <w:tc>
          <w:tcPr>
            <w:tcW w:type="dxa" w:w="567"/>
          </w:tcPr>
          <w:p>
            <w:pPr>
              <w:spacing w:after="20"/>
            </w:pPr>
            <w:r/>
            <w:r>
              <w:rPr>
                <w:sz w:val="18"/>
              </w:rPr>
              <w:t>7</w:t>
            </w:r>
          </w:p>
        </w:tc>
        <w:tc>
          <w:tcPr>
            <w:tcW w:type="dxa" w:w="5216"/>
          </w:tcPr>
          <w:p>
            <w:pPr>
              <w:spacing w:after="20"/>
            </w:pPr>
            <w:r/>
            <w:r>
              <w:rPr>
                <w:sz w:val="18"/>
              </w:rPr>
              <w:t>Benennung des Stellvertreters, des Projektleiters und des Sachbearbeiters</w:t>
            </w:r>
          </w:p>
        </w:tc>
        <w:tc>
          <w:tcPr>
            <w:tcW w:type="dxa" w:w="1814"/>
          </w:tcPr>
          <w:p>
            <w:pPr>
              <w:spacing w:after="20"/>
            </w:pPr>
            <w:r/>
            <w:r>
              <w:rPr>
                <w:sz w:val="18"/>
              </w:rPr>
              <w:t>vor Unterzeichnung</w:t>
            </w:r>
          </w:p>
        </w:tc>
        <w:tc>
          <w:tcPr>
            <w:tcW w:type="dxa" w:w="1814"/>
          </w:tcPr>
          <w:p>
            <w:pPr>
              <w:spacing w:after="20"/>
            </w:pPr>
            <w:r/>
            <w:r>
              <w:rPr>
                <w:sz w:val="18"/>
              </w:rPr>
              <w:t>vom AN zu übermitteln</w:t>
            </w:r>
          </w:p>
        </w:tc>
      </w:tr>
      <w:tr>
        <w:tc>
          <w:tcPr>
            <w:tcW w:type="dxa" w:w="567"/>
          </w:tcPr>
          <w:p>
            <w:pPr>
              <w:spacing w:after="20"/>
            </w:pPr>
            <w:r/>
            <w:r>
              <w:rPr>
                <w:sz w:val="18"/>
              </w:rPr>
              <w:t>8</w:t>
            </w:r>
          </w:p>
        </w:tc>
        <w:tc>
          <w:tcPr>
            <w:tcW w:type="dxa" w:w="5216"/>
          </w:tcPr>
          <w:p>
            <w:pPr>
              <w:spacing w:after="20"/>
            </w:pPr>
            <w:r/>
            <w:r>
              <w:rPr>
                <w:sz w:val="18"/>
              </w:rPr>
              <w:t>Dokument „Bemessungsgrundlagen"</w:t>
            </w:r>
          </w:p>
        </w:tc>
        <w:tc>
          <w:tcPr>
            <w:tcW w:type="dxa" w:w="1814"/>
          </w:tcPr>
          <w:p>
            <w:pPr>
              <w:spacing w:after="20"/>
            </w:pPr>
            <w:r/>
            <w:r>
              <w:rPr>
                <w:sz w:val="18"/>
              </w:rPr>
              <w:t>mit der Statik</w:t>
            </w:r>
          </w:p>
        </w:tc>
        <w:tc>
          <w:tcPr>
            <w:tcW w:type="dxa" w:w="1814"/>
          </w:tcPr>
          <w:p>
            <w:pPr>
              <w:spacing w:after="20"/>
            </w:pPr>
            <w:r/>
            <w:r>
              <w:rPr>
                <w:sz w:val="18"/>
              </w:rPr>
              <w:t>vom AN zu übermitteln</w:t>
            </w:r>
          </w:p>
        </w:tc>
      </w:tr>
      <w:tr>
        <w:tc>
          <w:tcPr>
            <w:tcW w:type="dxa" w:w="567"/>
          </w:tcPr>
          <w:p>
            <w:pPr>
              <w:spacing w:after="20"/>
            </w:pPr>
            <w:r/>
            <w:r>
              <w:rPr>
                <w:sz w:val="18"/>
              </w:rPr>
              <w:t>9</w:t>
            </w:r>
          </w:p>
        </w:tc>
        <w:tc>
          <w:tcPr>
            <w:tcW w:type="dxa" w:w="5216"/>
          </w:tcPr>
          <w:p>
            <w:pPr>
              <w:spacing w:after="20"/>
            </w:pPr>
            <w:r/>
            <w:r>
              <w:rPr>
                <w:sz w:val="18"/>
              </w:rPr>
              <w:t>Angebot und Konditionen Bauwerksbuch (§ 128a BO für Wien)</w:t>
            </w:r>
          </w:p>
        </w:tc>
        <w:tc>
          <w:tcPr>
            <w:tcW w:type="dxa" w:w="1814"/>
          </w:tcPr>
          <w:p>
            <w:pPr>
              <w:spacing w:after="20"/>
            </w:pPr>
            <w:r/>
            <w:r>
              <w:rPr>
                <w:sz w:val="18"/>
              </w:rPr>
              <w:t>25.09.2026</w:t>
            </w:r>
          </w:p>
        </w:tc>
        <w:tc>
          <w:tcPr>
            <w:tcW w:type="dxa" w:w="1814"/>
          </w:tcPr>
          <w:p>
            <w:pPr>
              <w:spacing w:after="20"/>
            </w:pPr>
            <w:r/>
            <w:r>
              <w:rPr>
                <w:sz w:val="18"/>
              </w:rPr>
              <w:t>vom AN zu übermitteln</w:t>
            </w:r>
          </w:p>
        </w:tc>
      </w:tr>
      <w:tr>
        <w:tc>
          <w:tcPr>
            <w:tcW w:type="dxa" w:w="567"/>
          </w:tcPr>
          <w:p>
            <w:pPr>
              <w:spacing w:after="20"/>
            </w:pPr>
            <w:r/>
            <w:r>
              <w:rPr>
                <w:sz w:val="18"/>
              </w:rPr>
              <w:t>10</w:t>
            </w:r>
          </w:p>
        </w:tc>
        <w:tc>
          <w:tcPr>
            <w:tcW w:type="dxa" w:w="5216"/>
          </w:tcPr>
          <w:p>
            <w:pPr>
              <w:spacing w:after="20"/>
            </w:pPr>
            <w:r/>
            <w:r>
              <w:rPr>
                <w:sz w:val="18"/>
              </w:rPr>
              <w:t>Fachkundenachweis BauKG-Koordinator (§ 3 Abs. 3 BauKG) und Monatspauschale bei Bauzeitverlängerung</w:t>
            </w:r>
          </w:p>
        </w:tc>
        <w:tc>
          <w:tcPr>
            <w:tcW w:type="dxa" w:w="1814"/>
          </w:tcPr>
          <w:p>
            <w:pPr>
              <w:spacing w:after="20"/>
            </w:pPr>
            <w:r/>
            <w:r>
              <w:rPr>
                <w:sz w:val="18"/>
              </w:rPr>
              <w:t>vor Beauftragung Phase 2</w:t>
            </w:r>
          </w:p>
        </w:tc>
        <w:tc>
          <w:tcPr>
            <w:tcW w:type="dxa" w:w="1814"/>
          </w:tcPr>
          <w:p>
            <w:pPr>
              <w:spacing w:after="20"/>
            </w:pPr>
            <w:r/>
            <w:r>
              <w:rPr>
                <w:sz w:val="18"/>
              </w:rPr>
              <w:t>vom AN zu übermitteln</w:t>
            </w:r>
          </w:p>
        </w:tc>
      </w:tr>
      <w:tr>
        <w:tc>
          <w:tcPr>
            <w:tcW w:type="dxa" w:w="567"/>
          </w:tcPr>
          <w:p>
            <w:pPr>
              <w:spacing w:after="20"/>
            </w:pPr>
            <w:r/>
            <w:r>
              <w:rPr>
                <w:sz w:val="18"/>
              </w:rPr>
              <w:t>11</w:t>
            </w:r>
          </w:p>
        </w:tc>
        <w:tc>
          <w:tcPr>
            <w:tcW w:type="dxa" w:w="5216"/>
          </w:tcPr>
          <w:p>
            <w:pPr>
              <w:spacing w:after="20"/>
            </w:pPr>
            <w:r/>
            <w:r>
              <w:rPr>
                <w:sz w:val="18"/>
              </w:rPr>
              <w:t>Stornobestätigung bzw. Richtigstellung der Rechnung 77260142 (Wurmbstraße 48) und Aktualisierung der Stammdaten</w:t>
            </w:r>
          </w:p>
        </w:tc>
        <w:tc>
          <w:tcPr>
            <w:tcW w:type="dxa" w:w="1814"/>
          </w:tcPr>
          <w:p>
            <w:pPr>
              <w:spacing w:after="20"/>
            </w:pPr>
            <w:r/>
            <w:r>
              <w:rPr>
                <w:sz w:val="18"/>
              </w:rPr>
              <w:t>22.09.2026</w:t>
            </w:r>
          </w:p>
        </w:tc>
        <w:tc>
          <w:tcPr>
            <w:tcW w:type="dxa" w:w="1814"/>
          </w:tcPr>
          <w:p>
            <w:pPr>
              <w:spacing w:after="20"/>
            </w:pPr>
            <w:r/>
            <w:r>
              <w:rPr>
                <w:sz w:val="18"/>
              </w:rPr>
              <w:t>vom AN zu veranlassen</w:t>
            </w:r>
          </w:p>
        </w:tc>
      </w:tr>
      <w:tr>
        <w:tc>
          <w:tcPr>
            <w:tcW w:type="dxa" w:w="567"/>
          </w:tcPr>
          <w:p>
            <w:pPr>
              <w:spacing w:after="20"/>
            </w:pPr>
            <w:r/>
            <w:r>
              <w:rPr>
                <w:sz w:val="18"/>
              </w:rPr>
              <w:t>12</w:t>
            </w:r>
          </w:p>
        </w:tc>
        <w:tc>
          <w:tcPr>
            <w:tcW w:type="dxa" w:w="5216"/>
          </w:tcPr>
          <w:p>
            <w:pPr>
              <w:spacing w:after="20"/>
            </w:pPr>
            <w:r/>
            <w:r>
              <w:rPr>
                <w:sz w:val="18"/>
              </w:rPr>
              <w:t>Beurteilung eines allfälligen Planwechsels aus statischer Sicht – Abstimmung mit der Architektin</w:t>
            </w:r>
          </w:p>
        </w:tc>
        <w:tc>
          <w:tcPr>
            <w:tcW w:type="dxa" w:w="1814"/>
          </w:tcPr>
          <w:p>
            <w:pPr>
              <w:spacing w:after="20"/>
            </w:pPr>
            <w:r/>
            <w:r>
              <w:rPr>
                <w:sz w:val="18"/>
              </w:rPr>
              <w:t>bis Bearbeitungsbeginn</w:t>
            </w:r>
          </w:p>
        </w:tc>
        <w:tc>
          <w:tcPr>
            <w:tcW w:type="dxa" w:w="1814"/>
          </w:tcPr>
          <w:p>
            <w:pPr>
              <w:spacing w:after="20"/>
            </w:pPr>
            <w:r/>
            <w:r>
              <w:rPr>
                <w:sz w:val="18"/>
              </w:rPr>
              <w:t>AN / Architektin / AG</w:t>
            </w:r>
          </w:p>
        </w:tc>
      </w:tr>
      <w:tr>
        <w:tc>
          <w:tcPr>
            <w:tcW w:type="dxa" w:w="567"/>
          </w:tcPr>
          <w:p>
            <w:pPr>
              <w:spacing w:after="20"/>
            </w:pPr>
            <w:r/>
            <w:r>
              <w:rPr>
                <w:sz w:val="18"/>
              </w:rPr>
              <w:t>13</w:t>
            </w:r>
          </w:p>
        </w:tc>
        <w:tc>
          <w:tcPr>
            <w:tcW w:type="dxa" w:w="5216"/>
          </w:tcPr>
          <w:p>
            <w:pPr>
              <w:spacing w:after="20"/>
            </w:pPr>
            <w:r/>
            <w:r>
              <w:rPr>
                <w:sz w:val="18"/>
              </w:rPr>
              <w:t>Planeinsicht MA 37 (Beschaffung fehlender Bestands- und Bewilligungsunterlagen)</w:t>
            </w:r>
          </w:p>
        </w:tc>
        <w:tc>
          <w:tcPr>
            <w:tcW w:type="dxa" w:w="1814"/>
          </w:tcPr>
          <w:p>
            <w:pPr>
              <w:spacing w:after="20"/>
            </w:pPr>
            <w:r/>
            <w:r>
              <w:rPr>
                <w:sz w:val="18"/>
              </w:rPr>
              <w:t>bis Bearbeitungsbeginn</w:t>
            </w:r>
          </w:p>
        </w:tc>
        <w:tc>
          <w:tcPr>
            <w:tcW w:type="dxa" w:w="1814"/>
          </w:tcPr>
          <w:p>
            <w:pPr>
              <w:spacing w:after="20"/>
            </w:pPr>
            <w:r/>
            <w:r>
              <w:rPr>
                <w:sz w:val="18"/>
              </w:rPr>
              <w:t>AG / AN</w:t>
            </w:r>
          </w:p>
        </w:tc>
      </w:tr>
      <w:tr>
        <w:tc>
          <w:tcPr>
            <w:tcW w:type="dxa" w:w="567"/>
          </w:tcPr>
          <w:p>
            <w:pPr>
              <w:spacing w:after="20"/>
            </w:pPr>
            <w:r/>
            <w:r>
              <w:rPr>
                <w:sz w:val="18"/>
              </w:rPr>
              <w:t>14</w:t>
            </w:r>
          </w:p>
        </w:tc>
        <w:tc>
          <w:tcPr>
            <w:tcW w:type="dxa" w:w="5216"/>
          </w:tcPr>
          <w:p>
            <w:pPr>
              <w:spacing w:after="20"/>
            </w:pPr>
            <w:r/>
            <w:r>
              <w:rPr>
                <w:sz w:val="18"/>
              </w:rPr>
              <w:t>Bestätigung, dass die vorliegenden Baugrunddaten (Bohrprofile MA 29, geotechnische Zusammenfassung 11.08.2026) für die Bemessung der Fundamentplatte ausreichen – andernfalls konkrete Benennung der erforderlichen Erhebungen</w:t>
            </w:r>
          </w:p>
        </w:tc>
        <w:tc>
          <w:tcPr>
            <w:tcW w:type="dxa" w:w="1814"/>
          </w:tcPr>
          <w:p>
            <w:pPr>
              <w:spacing w:after="20"/>
            </w:pPr>
            <w:r/>
            <w:r>
              <w:rPr>
                <w:sz w:val="18"/>
              </w:rPr>
              <w:t>bis Bearbeitungsbeginn</w:t>
            </w:r>
          </w:p>
        </w:tc>
        <w:tc>
          <w:tcPr>
            <w:tcW w:type="dxa" w:w="1814"/>
          </w:tcPr>
          <w:p>
            <w:pPr>
              <w:spacing w:after="20"/>
            </w:pPr>
            <w:r/>
            <w:r>
              <w:rPr>
                <w:sz w:val="18"/>
              </w:rPr>
              <w:t>vom AN schriftlich zu bestätigen</w:t>
            </w:r>
          </w:p>
        </w:tc>
      </w:tr>
    </w:tbl>
    <w:p>
      <w:pPr>
        <w:spacing w:after="40"/>
      </w:pPr>
    </w:p>
    <w:p>
      <w:pPr>
        <w:spacing w:after="80"/>
      </w:pPr>
      <w:r>
        <w:rPr>
          <w:b w:val="0"/>
          <w:i/>
          <w:sz w:val="18"/>
        </w:rPr>
        <w:t>Hinweis: Dieser Entwurf setzt die am 18.09.2026 im Fragenkatalog festgehaltenen Antworten um. Punkte, zu denen keine eindeutige schriftliche Antwort vorliegt, sind in Anlage 3 als offen ausgewiesen und vor Unterzeichnung zu klären.</w:t>
      </w:r>
    </w:p>
    <w:sectPr w:rsidR="00FC693F" w:rsidRPr="0006063C"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