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DRACULA BOOK</w:t>
      </w:r>
    </w:p>
    <w:p>
      <w:pPr>
        <w:pStyle w:val="Title"/>
      </w:pPr>
      <w:r>
        <w:t>100 de titluri distincte</w:t>
      </w:r>
    </w:p>
    <w:p>
      <w:pPr>
        <w:pStyle w:val="Subtitle"/>
      </w:pPr>
      <w:r>
        <w:t>Reevaluare editorială, strategie de scriere și potențial comercial</w:t>
      </w:r>
    </w:p>
    <w:p>
      <w:r>
        <w:t>Termen: 1 decembrie 2026</w:t>
        <w:br/>
        <w:t>100 EN • 100 RO • 100 DE</w:t>
      </w:r>
    </w:p>
    <w:p>
      <w:r>
        <w:t>Punct de plecare: 17 proiecte candidate. De construit: 83 opere noi și 200 traduceri. Calendarul și bugetul sunt condiționate de resurse și aprobarea editorială.</w:t>
      </w:r>
    </w:p>
    <w:p>
      <w:r>
        <w:t>Evaluare la 23 septembrie 2026. Document de decizie și lucru; nu certifică publicarea și nu modifică manuscrisele sau site-ul.</w:t>
      </w:r>
    </w:p>
    <w:p>
      <w:r>
        <w:br w:type="page"/>
      </w:r>
    </w:p>
    <w:p>
      <w:r>
        <w:t>Data evaluării: 23 septembrie 2026. Versiune de lucru 1.0. Destinat conducerii editurii și echipei de implementare.</w:t>
      </w:r>
    </w:p>
    <w:p>
      <w:pPr>
        <w:pStyle w:val="Heading1"/>
      </w:pPr>
      <w:r>
        <w:t>1. Decizia propusă și limitele planului</w:t>
      </w:r>
    </w:p>
    <w:p>
      <w:r>
        <w:t>Ținta confirmată de beneficiar este de 100 de opere distincte, fiecare integral în engleză, română și germană: 300 de ediții lingvistice. Un EPUB, un PDF, o copertă, o versiune revizuită sau o traducere nu reprezintă un titlu nou. Un roman scurt se numără numai dacă are un conflict propriu, dezvoltare și final; fragmentarea artificială a unui roman nu îndeplinește ținta.</w:t>
      </w:r>
    </w:p>
    <w:p>
      <w:r>
        <w:t>Recomandarea este un portofoliu concentrat în cele patru colecții existente: 35 NOIR, 35 AMORIS, 20 MYTHICA și 10 AURORA. Repartizarea este o ipoteză editorial-comercială, nu o cotă de piață măsurată. Cele 83 de titluri noi sunt detaliate împreună cu cele 17 existente în registrul anexat.</w:t>
      </w:r>
    </w:p>
    <w:p>
      <w:r>
        <w:t>Termenul oferă 69 de zile între 23.09 și 01.12, respectiv 70 de date calendaristice dacă le includem pe ambele. Lansările trebuie închise la 28.11, cu 29.11–01.12 pentru remedieri și verificarea celor 300 de ediții. Este un program accelerat de editură cu personal numeros și finanțare prealabilă; nu este o promisiune realizabilă de o singură persoană prin generare automată.</w:t>
      </w:r>
    </w:p>
    <w:p>
      <w:r>
        <w:t>Informație comercială furnizată de beneficiar: pregătește separat un serviciu de lectură online, cu primele 20 de pagini gratuite și abonamente de 100 lei pentru 10 titluri, respectiv 200 lei pentru 20. Proiectul de față rămâne strict reevaluarea și strategia editorial-comercială. Nu modifică manuscrise, site-ul sau funcționarea abonamentelor.</w:t>
      </w:r>
    </w:p>
    <w:p>
      <w:r>
        <w:t>Criteriul final de acceptare: 100 WorkID-uri unice, 300 ediții aprobate de revizori, 300 texte integrale disponibile în cititorul autorizat, previzualizări corecte, drepturi documentate și o tranzacție de test care acordă accesul corect. „Fișier final”, „în curând” și cardul din catalog nu echivalează cu acest criteriu.</w:t>
      </w:r>
    </w:p>
    <w:p>
      <w:pPr>
        <w:pStyle w:val="Heading1"/>
      </w:pPr>
      <w:r>
        <w:t>2. Reevaluarea patrimoniului editorial</w:t>
      </w:r>
    </w:p>
    <w:p>
      <w:r>
        <w:t>Au fost inventariate 224 de fișiere în D:\00. Downloads\Dracula Book: 72 DOCX, 68 MD, 22 TXT, 8 PDF, 45 PNG, 1 JPG, 1 HTML, 2 JSON și 5 arhive. Au fost extrase automat textele din 164 de documente și enumerate cele 5 arhive. Au fost analizate structurile și eșantioane de început/final din cele 17 manuscrise candidate, rapoartele de pregătire, planurile și codul comercial din S:\dracula-book.</w:t>
      </w:r>
    </w:p>
    <w:p>
      <w:r>
        <w:t>Metodă: numărarea cuvintelor folosește un singur algoritm pe textul extras; include uneori anexe, titluri și metanote. Nu este numărul certificat de cuvinte de proză. Diferențele față de rapoartele vechi nu sunt toate defecte: pot proveni din tokenizare sau din includerea anexelor. Această reevaluare este un audit de inventar și structură, nu o lectură literară integrală a tuturor manuscriselor.</w:t>
      </w:r>
    </w:p>
    <w:tbl>
      <w:tblPr>
        <w:tblStyle w:val="LightShading-Accent1"/>
        <w:tblW w:type="auto" w:w="0"/>
        <w:tblLayout w:type="fixed"/>
        <w:tblLook w:firstColumn="1" w:firstRow="1" w:lastColumn="0" w:lastRow="0" w:noHBand="0" w:noVBand="1" w:val="04A0"/>
      </w:tblPr>
      <w:tblGrid>
        <w:gridCol w:w="2565"/>
        <w:gridCol w:w="3255"/>
        <w:gridCol w:w="4044"/>
      </w:tblGrid>
      <w:tr>
        <w:trPr>
          <w:tblHeader/>
        </w:trPr>
        <w:tc>
          <w:tcPr>
            <w:tcW w:type="dxa" w:w="2565"/>
            <w:shd w:fill="681E35"/>
          </w:tcPr>
          <w:p>
            <w:pPr>
              <w:spacing w:after="60"/>
            </w:pPr>
            <w:r>
              <w:rPr>
                <w:b/>
                <w:color w:val="FFFFFF"/>
                <w:sz w:val="16"/>
              </w:rPr>
              <w:t>Indicator</w:t>
            </w:r>
          </w:p>
        </w:tc>
        <w:tc>
          <w:tcPr>
            <w:tcW w:type="dxa" w:w="3255"/>
            <w:shd w:fill="681E35"/>
          </w:tcPr>
          <w:p>
            <w:pPr>
              <w:spacing w:after="60"/>
            </w:pPr>
            <w:r>
              <w:rPr>
                <w:b/>
                <w:color w:val="FFFFFF"/>
                <w:sz w:val="16"/>
              </w:rPr>
              <w:t>Constatat la audit</w:t>
            </w:r>
          </w:p>
        </w:tc>
        <w:tc>
          <w:tcPr>
            <w:tcW w:type="dxa" w:w="4044"/>
            <w:shd w:fill="681E35"/>
          </w:tcPr>
          <w:p>
            <w:pPr>
              <w:spacing w:after="60"/>
            </w:pPr>
            <w:r>
              <w:rPr>
                <w:b/>
                <w:color w:val="FFFFFF"/>
                <w:sz w:val="16"/>
              </w:rPr>
              <w:t>Implicație</w:t>
            </w:r>
          </w:p>
        </w:tc>
      </w:tr>
      <w:tr>
        <w:tc>
          <w:tcPr>
            <w:tcW w:type="dxa" w:w="2565"/>
          </w:tcPr>
          <w:p>
            <w:pPr>
              <w:spacing w:after="60"/>
            </w:pPr>
            <w:r>
              <w:rPr>
                <w:b w:val="0"/>
                <w:sz w:val="16"/>
              </w:rPr>
              <w:t>Proiecte/titluri candidate</w:t>
            </w:r>
          </w:p>
        </w:tc>
        <w:tc>
          <w:tcPr>
            <w:tcW w:type="dxa" w:w="3255"/>
          </w:tcPr>
          <w:p>
            <w:pPr>
              <w:spacing w:after="60"/>
            </w:pPr>
            <w:r>
              <w:rPr>
                <w:b w:val="0"/>
                <w:sz w:val="16"/>
              </w:rPr>
              <w:t>17</w:t>
            </w:r>
          </w:p>
        </w:tc>
        <w:tc>
          <w:tcPr>
            <w:tcW w:type="dxa" w:w="4044"/>
          </w:tcPr>
          <w:p>
            <w:pPr>
              <w:spacing w:after="60"/>
            </w:pPr>
            <w:r>
              <w:rPr>
                <w:b w:val="0"/>
                <w:sz w:val="16"/>
              </w:rPr>
              <w:t>Bază provizorie, inclusiv Aurora Signal incomplet</w:t>
            </w:r>
          </w:p>
        </w:tc>
      </w:tr>
      <w:tr>
        <w:tc>
          <w:tcPr>
            <w:tcW w:type="dxa" w:w="2565"/>
          </w:tcPr>
          <w:p>
            <w:pPr>
              <w:spacing w:after="60"/>
            </w:pPr>
            <w:r>
              <w:rPr>
                <w:b w:val="0"/>
                <w:sz w:val="16"/>
              </w:rPr>
              <w:t>Texte cu dezvoltare narativă și final identificate</w:t>
            </w:r>
          </w:p>
        </w:tc>
        <w:tc>
          <w:tcPr>
            <w:tcW w:type="dxa" w:w="3255"/>
          </w:tcPr>
          <w:p>
            <w:pPr>
              <w:spacing w:after="60"/>
            </w:pPr>
            <w:r>
              <w:rPr>
                <w:b w:val="0"/>
                <w:sz w:val="16"/>
              </w:rPr>
              <w:t>16 candidate</w:t>
            </w:r>
          </w:p>
        </w:tc>
        <w:tc>
          <w:tcPr>
            <w:tcW w:type="dxa" w:w="4044"/>
          </w:tcPr>
          <w:p>
            <w:pPr>
              <w:spacing w:after="60"/>
            </w:pPr>
            <w:r>
              <w:rPr>
                <w:b w:val="0"/>
                <w:sz w:val="16"/>
              </w:rPr>
              <w:t>Necesită încă aprobare editorială; nu înseamnă 16 publicabile</w:t>
            </w:r>
          </w:p>
        </w:tc>
      </w:tr>
      <w:tr>
        <w:tc>
          <w:tcPr>
            <w:tcW w:type="dxa" w:w="2565"/>
          </w:tcPr>
          <w:p>
            <w:pPr>
              <w:spacing w:after="60"/>
            </w:pPr>
            <w:r>
              <w:rPr>
                <w:b w:val="0"/>
                <w:sz w:val="16"/>
              </w:rPr>
              <w:t>Limba manuscriselor master selectate</w:t>
            </w:r>
          </w:p>
        </w:tc>
        <w:tc>
          <w:tcPr>
            <w:tcW w:type="dxa" w:w="3255"/>
          </w:tcPr>
          <w:p>
            <w:pPr>
              <w:spacing w:after="60"/>
            </w:pPr>
            <w:r>
              <w:rPr>
                <w:b w:val="0"/>
                <w:sz w:val="16"/>
              </w:rPr>
              <w:t>14 EN + 3 RO</w:t>
            </w:r>
          </w:p>
        </w:tc>
        <w:tc>
          <w:tcPr>
            <w:tcW w:type="dxa" w:w="4044"/>
          </w:tcPr>
          <w:p>
            <w:pPr>
              <w:spacing w:after="60"/>
            </w:pPr>
            <w:r>
              <w:rPr>
                <w:b w:val="0"/>
                <w:sz w:val="16"/>
              </w:rPr>
              <w:t>Hotelul este EN; catalogul a fost corectat între verificări, site-ul inspectat indica RO</w:t>
            </w:r>
          </w:p>
        </w:tc>
      </w:tr>
      <w:tr>
        <w:tc>
          <w:tcPr>
            <w:tcW w:type="dxa" w:w="2565"/>
          </w:tcPr>
          <w:p>
            <w:pPr>
              <w:spacing w:after="60"/>
            </w:pPr>
            <w:r>
              <w:rPr>
                <w:b w:val="0"/>
                <w:sz w:val="16"/>
              </w:rPr>
              <w:t>Ediții germane identificate</w:t>
            </w:r>
          </w:p>
        </w:tc>
        <w:tc>
          <w:tcPr>
            <w:tcW w:type="dxa" w:w="3255"/>
          </w:tcPr>
          <w:p>
            <w:pPr>
              <w:spacing w:after="60"/>
            </w:pPr>
            <w:r>
              <w:rPr>
                <w:b w:val="0"/>
                <w:sz w:val="16"/>
              </w:rPr>
              <w:t>0 în perimetrul verificat</w:t>
            </w:r>
          </w:p>
        </w:tc>
        <w:tc>
          <w:tcPr>
            <w:tcW w:type="dxa" w:w="4044"/>
          </w:tcPr>
          <w:p>
            <w:pPr>
              <w:spacing w:after="60"/>
            </w:pPr>
            <w:r>
              <w:rPr>
                <w:b w:val="0"/>
                <w:sz w:val="16"/>
              </w:rPr>
              <w:t>Nu se confundă traducerea interfeței cu traducerea cărții</w:t>
            </w:r>
          </w:p>
        </w:tc>
      </w:tr>
      <w:tr>
        <w:tc>
          <w:tcPr>
            <w:tcW w:type="dxa" w:w="2565"/>
          </w:tcPr>
          <w:p>
            <w:pPr>
              <w:spacing w:after="60"/>
            </w:pPr>
            <w:r>
              <w:rPr>
                <w:b w:val="0"/>
                <w:sz w:val="16"/>
              </w:rPr>
              <w:t>Titluri cu imagine de copertă</w:t>
            </w:r>
          </w:p>
        </w:tc>
        <w:tc>
          <w:tcPr>
            <w:tcW w:type="dxa" w:w="3255"/>
          </w:tcPr>
          <w:p>
            <w:pPr>
              <w:spacing w:after="60"/>
            </w:pPr>
            <w:r>
              <w:rPr>
                <w:b w:val="0"/>
                <w:sz w:val="16"/>
              </w:rPr>
              <w:t>17</w:t>
            </w:r>
          </w:p>
        </w:tc>
        <w:tc>
          <w:tcPr>
            <w:tcW w:type="dxa" w:w="4044"/>
          </w:tcPr>
          <w:p>
            <w:pPr>
              <w:spacing w:after="60"/>
            </w:pPr>
            <w:r>
              <w:rPr>
                <w:b w:val="0"/>
                <w:sz w:val="16"/>
              </w:rPr>
              <w:t>Coperți candidate; nu 17 coperți definitive, aprobate pentru toate formatele</w:t>
            </w:r>
          </w:p>
        </w:tc>
      </w:tr>
      <w:tr>
        <w:tc>
          <w:tcPr>
            <w:tcW w:type="dxa" w:w="2565"/>
          </w:tcPr>
          <w:p>
            <w:pPr>
              <w:spacing w:after="60"/>
            </w:pPr>
            <w:r>
              <w:rPr>
                <w:b w:val="0"/>
                <w:sz w:val="16"/>
              </w:rPr>
              <w:t>Fișiere EPUB în arborele necomprimat</w:t>
            </w:r>
          </w:p>
        </w:tc>
        <w:tc>
          <w:tcPr>
            <w:tcW w:type="dxa" w:w="3255"/>
          </w:tcPr>
          <w:p>
            <w:pPr>
              <w:spacing w:after="60"/>
            </w:pPr>
            <w:r>
              <w:rPr>
                <w:b w:val="0"/>
                <w:sz w:val="16"/>
              </w:rPr>
              <w:t>0</w:t>
            </w:r>
          </w:p>
        </w:tc>
        <w:tc>
          <w:tcPr>
            <w:tcW w:type="dxa" w:w="4044"/>
          </w:tcPr>
          <w:p>
            <w:pPr>
              <w:spacing w:after="60"/>
            </w:pPr>
            <w:r>
              <w:rPr>
                <w:b w:val="0"/>
                <w:sz w:val="16"/>
              </w:rPr>
              <w:t>Cititorul și distribuția cer fișiere normalizate suplimentare</w:t>
            </w:r>
          </w:p>
        </w:tc>
      </w:tr>
      <w:tr>
        <w:tc>
          <w:tcPr>
            <w:tcW w:type="dxa" w:w="2565"/>
          </w:tcPr>
          <w:p>
            <w:pPr>
              <w:spacing w:after="60"/>
            </w:pPr>
            <w:r>
              <w:rPr>
                <w:b w:val="0"/>
                <w:sz w:val="16"/>
              </w:rPr>
              <w:t>Intrări comerciale în codul site-ului</w:t>
            </w:r>
          </w:p>
        </w:tc>
        <w:tc>
          <w:tcPr>
            <w:tcW w:type="dxa" w:w="3255"/>
          </w:tcPr>
          <w:p>
            <w:pPr>
              <w:spacing w:after="60"/>
            </w:pPr>
            <w:r>
              <w:rPr>
                <w:b w:val="0"/>
                <w:sz w:val="16"/>
              </w:rPr>
              <w:t>17: 10 disponibile, 7 în curând</w:t>
            </w:r>
          </w:p>
        </w:tc>
        <w:tc>
          <w:tcPr>
            <w:tcW w:type="dxa" w:w="4044"/>
          </w:tcPr>
          <w:p>
            <w:pPr>
              <w:spacing w:after="60"/>
            </w:pPr>
            <w:r>
              <w:rPr>
                <w:b w:val="0"/>
                <w:sz w:val="16"/>
              </w:rPr>
              <w:t>Stare declarativă, fără dovada livrării cărților</w:t>
            </w:r>
          </w:p>
        </w:tc>
      </w:tr>
      <w:tr>
        <w:tc>
          <w:tcPr>
            <w:tcW w:type="dxa" w:w="2565"/>
          </w:tcPr>
          <w:p>
            <w:pPr>
              <w:spacing w:after="60"/>
            </w:pPr>
            <w:r>
              <w:rPr>
                <w:b w:val="0"/>
                <w:sz w:val="16"/>
              </w:rPr>
              <w:t>Publicări documentate prin identificator, ediție și dovadă de acces/livrare</w:t>
            </w:r>
          </w:p>
        </w:tc>
        <w:tc>
          <w:tcPr>
            <w:tcW w:type="dxa" w:w="3255"/>
          </w:tcPr>
          <w:p>
            <w:pPr>
              <w:spacing w:after="60"/>
            </w:pPr>
            <w:r>
              <w:rPr>
                <w:b w:val="0"/>
                <w:sz w:val="16"/>
              </w:rPr>
              <w:t>0 confirmate în materialele verificate</w:t>
            </w:r>
          </w:p>
        </w:tc>
        <w:tc>
          <w:tcPr>
            <w:tcW w:type="dxa" w:w="4044"/>
          </w:tcPr>
          <w:p>
            <w:pPr>
              <w:spacing w:after="60"/>
            </w:pPr>
            <w:r>
              <w:rPr>
                <w:b w:val="0"/>
                <w:sz w:val="16"/>
              </w:rPr>
              <w:t>Nu afirmăm că nu există vânzări; rapoartele și linkurile nu au fost furnizate</w:t>
            </w:r>
          </w:p>
        </w:tc>
      </w:tr>
      <w:tr>
        <w:tc>
          <w:tcPr>
            <w:tcW w:type="dxa" w:w="2565"/>
          </w:tcPr>
          <w:p>
            <w:pPr>
              <w:spacing w:after="60"/>
            </w:pPr>
            <w:r>
              <w:rPr>
                <w:b w:val="0"/>
                <w:sz w:val="16"/>
              </w:rPr>
              <w:t>Cuvinte brute în 17 mastere candidate</w:t>
            </w:r>
          </w:p>
        </w:tc>
        <w:tc>
          <w:tcPr>
            <w:tcW w:type="dxa" w:w="3255"/>
          </w:tcPr>
          <w:p>
            <w:pPr>
              <w:spacing w:after="60"/>
            </w:pPr>
            <w:r>
              <w:rPr>
                <w:b w:val="0"/>
                <w:sz w:val="16"/>
              </w:rPr>
              <w:t>1.126.491</w:t>
            </w:r>
          </w:p>
        </w:tc>
        <w:tc>
          <w:tcPr>
            <w:tcW w:type="dxa" w:w="4044"/>
          </w:tcPr>
          <w:p>
            <w:pPr>
              <w:spacing w:after="60"/>
            </w:pPr>
            <w:r>
              <w:rPr>
                <w:b w:val="0"/>
                <w:sz w:val="16"/>
              </w:rPr>
              <w:t>Include sinopsis/anexe; nu se folosesc toate ca proză publicabilă</w:t>
            </w:r>
          </w:p>
        </w:tc>
      </w:tr>
      <w:tr>
        <w:tc>
          <w:tcPr>
            <w:tcW w:type="dxa" w:w="2565"/>
          </w:tcPr>
          <w:p>
            <w:pPr>
              <w:spacing w:after="60"/>
            </w:pPr>
            <w:r>
              <w:rPr>
                <w:b w:val="0"/>
                <w:sz w:val="16"/>
              </w:rPr>
              <w:t>Versiuni</w:t>
            </w:r>
          </w:p>
        </w:tc>
        <w:tc>
          <w:tcPr>
            <w:tcW w:type="dxa" w:w="3255"/>
          </w:tcPr>
          <w:p>
            <w:pPr>
              <w:spacing w:after="60"/>
            </w:pPr>
            <w:r>
              <w:rPr>
                <w:b w:val="0"/>
                <w:sz w:val="16"/>
              </w:rPr>
              <w:t>30 ramuri numerotate în evidența veche, una atribuită greșit</w:t>
            </w:r>
          </w:p>
        </w:tc>
        <w:tc>
          <w:tcPr>
            <w:tcW w:type="dxa" w:w="4044"/>
          </w:tcPr>
          <w:p>
            <w:pPr>
              <w:spacing w:after="60"/>
            </w:pPr>
            <w:r>
              <w:rPr>
                <w:b w:val="0"/>
                <w:sz w:val="16"/>
              </w:rPr>
              <w:t>Circa 29 ramuri pertinente în afara arhivelor; nu 30 titluri</w:t>
            </w:r>
          </w:p>
        </w:tc>
      </w:tr>
    </w:tbl>
    <w:p/>
    <w:p>
      <w:r>
        <w:t>Site-ul public a răspuns la verificarea directă cu HTTP 200; www redirecționează spre domeniul principal. Instrumentul de cercetare web nu l-a putut reda, deci verificarea existenței a fost completată prin cerere HTTP și citirea sursei locale. Codul inspectat la acel moment folosea coș local și comandă prin e-mail, fără flux de plată/cont/cititor în acea versiune. Beneficiarul lucrează acum la modificări, care trebuie reevaluate înainte de integrare.</w:t>
      </w:r>
    </w:p>
    <w:p>
      <w:r>
        <w:t>Catalogul vechi conține trei erori sistemice: 3 + 10 + 20 + 10 = 43, nu 40; „17 manuscrise complete” contrazice starea Signal; „10 coperți / 7 lipsă” contrazice raportul ulterior care a creat coperțile Aurora 4–10. Documentele sursă sunt păstrate; această evaluare le corectează în noul registru. Între inventarierea inițială și verificarea finală, fișierul de catalog a fost actualizat cu limba EN a Hotelului și totalul 14 EN + 3 RO. Actualizarea a fost observată și păstrată, fără intervenție asupra acelui fișier în acest proiect; manuscrisele selectate au rămas identice.</w:t>
      </w:r>
    </w:p>
    <w:p>
      <w:pPr>
        <w:pStyle w:val="Heading1"/>
      </w:pPr>
      <w:r>
        <w:t>3. Corecții editoriale care preced extinderea</w:t>
      </w:r>
    </w:p>
    <w:tbl>
      <w:tblPr>
        <w:tblStyle w:val="LightShading-Accent1"/>
        <w:tblW w:type="auto" w:w="0"/>
        <w:tblLayout w:type="fixed"/>
        <w:tblLook w:firstColumn="1" w:firstRow="1" w:lastColumn="0" w:lastRow="0" w:noHBand="0" w:noVBand="1" w:val="04A0"/>
      </w:tblPr>
      <w:tblGrid>
        <w:gridCol w:w="888"/>
        <w:gridCol w:w="4143"/>
        <w:gridCol w:w="4834"/>
      </w:tblGrid>
      <w:tr>
        <w:trPr>
          <w:tblHeader/>
        </w:trPr>
        <w:tc>
          <w:tcPr>
            <w:tcW w:type="dxa" w:w="888"/>
            <w:shd w:fill="681E35"/>
          </w:tcPr>
          <w:p>
            <w:pPr>
              <w:spacing w:after="60"/>
            </w:pPr>
            <w:r>
              <w:rPr>
                <w:b/>
                <w:color w:val="FFFFFF"/>
                <w:sz w:val="16"/>
              </w:rPr>
              <w:t>Prioritate</w:t>
            </w:r>
          </w:p>
        </w:tc>
        <w:tc>
          <w:tcPr>
            <w:tcW w:type="dxa" w:w="4143"/>
            <w:shd w:fill="681E35"/>
          </w:tcPr>
          <w:p>
            <w:pPr>
              <w:spacing w:after="60"/>
            </w:pPr>
            <w:r>
              <w:rPr>
                <w:b/>
                <w:color w:val="FFFFFF"/>
                <w:sz w:val="16"/>
              </w:rPr>
              <w:t>Problemă verificată</w:t>
            </w:r>
          </w:p>
        </w:tc>
        <w:tc>
          <w:tcPr>
            <w:tcW w:type="dxa" w:w="4834"/>
            <w:shd w:fill="681E35"/>
          </w:tcPr>
          <w:p>
            <w:pPr>
              <w:spacing w:after="60"/>
            </w:pPr>
            <w:r>
              <w:rPr>
                <w:b/>
                <w:color w:val="FFFFFF"/>
                <w:sz w:val="16"/>
              </w:rPr>
              <w:t>Acțiune și rezultat necesar</w:t>
            </w:r>
          </w:p>
        </w:tc>
      </w:tr>
      <w:tr>
        <w:tc>
          <w:tcPr>
            <w:tcW w:type="dxa" w:w="888"/>
          </w:tcPr>
          <w:p>
            <w:pPr>
              <w:spacing w:after="60"/>
            </w:pPr>
            <w:r>
              <w:rPr>
                <w:b w:val="0"/>
                <w:sz w:val="16"/>
              </w:rPr>
              <w:t>P0</w:t>
            </w:r>
          </w:p>
        </w:tc>
        <w:tc>
          <w:tcPr>
            <w:tcW w:type="dxa" w:w="4143"/>
          </w:tcPr>
          <w:p>
            <w:pPr>
              <w:spacing w:after="60"/>
            </w:pPr>
            <w:r>
              <w:rPr>
                <w:b w:val="0"/>
                <w:sz w:val="16"/>
              </w:rPr>
              <w:t>Aurora Signal: capitolele 7–20 sunt sinopsis</w:t>
            </w:r>
          </w:p>
        </w:tc>
        <w:tc>
          <w:tcPr>
            <w:tcW w:type="dxa" w:w="4834"/>
          </w:tcPr>
          <w:p>
            <w:pPr>
              <w:spacing w:after="60"/>
            </w:pPr>
            <w:r>
              <w:rPr>
                <w:b w:val="0"/>
                <w:sz w:val="16"/>
              </w:rPr>
              <w:t>Scriere integrală și editare; țintă propusă 45k proză, nu umplere mecanică la 90k</w:t>
            </w:r>
          </w:p>
        </w:tc>
      </w:tr>
      <w:tr>
        <w:tc>
          <w:tcPr>
            <w:tcW w:type="dxa" w:w="888"/>
          </w:tcPr>
          <w:p>
            <w:pPr>
              <w:spacing w:after="60"/>
            </w:pPr>
            <w:r>
              <w:rPr>
                <w:b w:val="0"/>
                <w:sz w:val="16"/>
              </w:rPr>
              <w:t>P0</w:t>
            </w:r>
          </w:p>
        </w:tc>
        <w:tc>
          <w:tcPr>
            <w:tcW w:type="dxa" w:w="4143"/>
          </w:tcPr>
          <w:p>
            <w:pPr>
              <w:spacing w:after="60"/>
            </w:pPr>
            <w:r>
              <w:rPr>
                <w:b w:val="0"/>
                <w:sz w:val="16"/>
              </w:rPr>
              <w:t>Hotelul V1 este o copie byte-identică a Aurora 1</w:t>
            </w:r>
          </w:p>
        </w:tc>
        <w:tc>
          <w:tcPr>
            <w:tcW w:type="dxa" w:w="4834"/>
          </w:tcPr>
          <w:p>
            <w:pPr>
              <w:spacing w:after="60"/>
            </w:pPr>
            <w:r>
              <w:rPr>
                <w:b w:val="0"/>
                <w:sz w:val="16"/>
              </w:rPr>
              <w:t>Master Hotelul = V2; nu se numără V1 ca versiune proprie</w:t>
            </w:r>
          </w:p>
        </w:tc>
      </w:tr>
      <w:tr>
        <w:tc>
          <w:tcPr>
            <w:tcW w:type="dxa" w:w="888"/>
          </w:tcPr>
          <w:p>
            <w:pPr>
              <w:spacing w:after="60"/>
            </w:pPr>
            <w:r>
              <w:rPr>
                <w:b w:val="0"/>
                <w:sz w:val="16"/>
              </w:rPr>
              <w:t>P0</w:t>
            </w:r>
          </w:p>
        </w:tc>
        <w:tc>
          <w:tcPr>
            <w:tcW w:type="dxa" w:w="4143"/>
          </w:tcPr>
          <w:p>
            <w:pPr>
              <w:spacing w:after="60"/>
            </w:pPr>
            <w:r>
              <w:rPr>
                <w:b w:val="0"/>
                <w:sz w:val="16"/>
              </w:rPr>
              <w:t>Hotelul V2 este în engleză, deși site-ul inspectat indica RO</w:t>
            </w:r>
          </w:p>
        </w:tc>
        <w:tc>
          <w:tcPr>
            <w:tcW w:type="dxa" w:w="4834"/>
          </w:tcPr>
          <w:p>
            <w:pPr>
              <w:spacing w:after="60"/>
            </w:pPr>
            <w:r>
              <w:rPr>
                <w:b w:val="0"/>
                <w:sz w:val="16"/>
              </w:rPr>
              <w:t>Corectarea metadatelor; traducere RO reală; verificarea secvenței CHAPTER 11</w:t>
            </w:r>
          </w:p>
        </w:tc>
      </w:tr>
      <w:tr>
        <w:tc>
          <w:tcPr>
            <w:tcW w:type="dxa" w:w="888"/>
          </w:tcPr>
          <w:p>
            <w:pPr>
              <w:spacing w:after="60"/>
            </w:pPr>
            <w:r>
              <w:rPr>
                <w:b w:val="0"/>
                <w:sz w:val="16"/>
              </w:rPr>
              <w:t>P0</w:t>
            </w:r>
          </w:p>
        </w:tc>
        <w:tc>
          <w:tcPr>
            <w:tcW w:type="dxa" w:w="4143"/>
          </w:tcPr>
          <w:p>
            <w:pPr>
              <w:spacing w:after="60"/>
            </w:pPr>
            <w:r>
              <w:rPr>
                <w:b w:val="0"/>
                <w:sz w:val="16"/>
              </w:rPr>
              <w:t>Atlas: circa 13k și titlu interior CV for a Dreamer</w:t>
            </w:r>
          </w:p>
        </w:tc>
        <w:tc>
          <w:tcPr>
            <w:tcW w:type="dxa" w:w="4834"/>
          </w:tcPr>
          <w:p>
            <w:pPr>
              <w:spacing w:after="60"/>
            </w:pPr>
            <w:r>
              <w:rPr>
                <w:b w:val="0"/>
                <w:sz w:val="16"/>
              </w:rPr>
              <w:t>Decizie editorială asupra titlului și extindere justificată la circa 30k; aliniere copertă–interior–site</w:t>
            </w:r>
          </w:p>
        </w:tc>
      </w:tr>
      <w:tr>
        <w:tc>
          <w:tcPr>
            <w:tcW w:type="dxa" w:w="888"/>
          </w:tcPr>
          <w:p>
            <w:pPr>
              <w:spacing w:after="60"/>
            </w:pPr>
            <w:r>
              <w:rPr>
                <w:b w:val="0"/>
                <w:sz w:val="16"/>
              </w:rPr>
              <w:t>P0</w:t>
            </w:r>
          </w:p>
        </w:tc>
        <w:tc>
          <w:tcPr>
            <w:tcW w:type="dxa" w:w="4143"/>
          </w:tcPr>
          <w:p>
            <w:pPr>
              <w:spacing w:after="60"/>
            </w:pPr>
            <w:r>
              <w:rPr>
                <w:b w:val="0"/>
                <w:sz w:val="16"/>
              </w:rPr>
              <w:t>First Light V2 are circa 193,8k cuvinte brute</w:t>
            </w:r>
          </w:p>
        </w:tc>
        <w:tc>
          <w:tcPr>
            <w:tcW w:type="dxa" w:w="4834"/>
          </w:tcPr>
          <w:p>
            <w:pPr>
              <w:spacing w:after="60"/>
            </w:pPr>
            <w:r>
              <w:rPr>
                <w:b w:val="0"/>
                <w:sz w:val="16"/>
              </w:rPr>
              <w:t>Editare structurală, țintă de lucru 90k; nu se împarte doar pentru a crește numărul titlurilor</w:t>
            </w:r>
          </w:p>
        </w:tc>
      </w:tr>
      <w:tr>
        <w:tc>
          <w:tcPr>
            <w:tcW w:type="dxa" w:w="888"/>
          </w:tcPr>
          <w:p>
            <w:pPr>
              <w:spacing w:after="60"/>
            </w:pPr>
            <w:r>
              <w:rPr>
                <w:b w:val="0"/>
                <w:sz w:val="16"/>
              </w:rPr>
              <w:t>P0</w:t>
            </w:r>
          </w:p>
        </w:tc>
        <w:tc>
          <w:tcPr>
            <w:tcW w:type="dxa" w:w="4143"/>
          </w:tcPr>
          <w:p>
            <w:pPr>
              <w:spacing w:after="60"/>
            </w:pPr>
            <w:r>
              <w:rPr>
                <w:b w:val="0"/>
                <w:sz w:val="16"/>
              </w:rPr>
              <w:t>Shadows și Beneath pornesc cu Alex/Elena, scufundare și teme apropiate</w:t>
            </w:r>
          </w:p>
        </w:tc>
        <w:tc>
          <w:tcPr>
            <w:tcW w:type="dxa" w:w="4834"/>
          </w:tcPr>
          <w:p>
            <w:pPr>
              <w:spacing w:after="60"/>
            </w:pPr>
            <w:r>
              <w:rPr>
                <w:b w:val="0"/>
                <w:sz w:val="16"/>
              </w:rPr>
              <w:t>Lectură comparată scenă cu scenă; dacă Shadows este rescriere, slotul lui devine sequel nou distinct</w:t>
            </w:r>
          </w:p>
        </w:tc>
      </w:tr>
      <w:tr>
        <w:tc>
          <w:tcPr>
            <w:tcW w:type="dxa" w:w="888"/>
          </w:tcPr>
          <w:p>
            <w:pPr>
              <w:spacing w:after="60"/>
            </w:pPr>
            <w:r>
              <w:rPr>
                <w:b w:val="0"/>
                <w:sz w:val="16"/>
              </w:rPr>
              <w:t>P0</w:t>
            </w:r>
          </w:p>
        </w:tc>
        <w:tc>
          <w:tcPr>
            <w:tcW w:type="dxa" w:w="4143"/>
          </w:tcPr>
          <w:p>
            <w:pPr>
              <w:spacing w:after="60"/>
            </w:pPr>
            <w:r>
              <w:rPr>
                <w:b w:val="0"/>
                <w:sz w:val="16"/>
              </w:rPr>
              <w:t>Titluri și pseudonime nu sunt consecvente</w:t>
            </w:r>
          </w:p>
        </w:tc>
        <w:tc>
          <w:tcPr>
            <w:tcW w:type="dxa" w:w="4834"/>
          </w:tcPr>
          <w:p>
            <w:pPr>
              <w:spacing w:after="60"/>
            </w:pPr>
            <w:r>
              <w:rPr>
                <w:b w:val="0"/>
                <w:sz w:val="16"/>
              </w:rPr>
              <w:t>Un registru de autor/titlu/WorkID, cu drepturi reale și identitate comercială aprobată</w:t>
            </w:r>
          </w:p>
        </w:tc>
      </w:tr>
      <w:tr>
        <w:tc>
          <w:tcPr>
            <w:tcW w:type="dxa" w:w="888"/>
          </w:tcPr>
          <w:p>
            <w:pPr>
              <w:spacing w:after="60"/>
            </w:pPr>
            <w:r>
              <w:rPr>
                <w:b w:val="0"/>
                <w:sz w:val="16"/>
              </w:rPr>
              <w:t>P1</w:t>
            </w:r>
          </w:p>
        </w:tc>
        <w:tc>
          <w:tcPr>
            <w:tcW w:type="dxa" w:w="4143"/>
          </w:tcPr>
          <w:p>
            <w:pPr>
              <w:spacing w:after="60"/>
            </w:pPr>
            <w:r>
              <w:rPr>
                <w:b w:val="0"/>
                <w:sz w:val="16"/>
              </w:rPr>
              <w:t>Northern Crown: The Eastern Sands în final vs Crown of Waters în plan</w:t>
            </w:r>
          </w:p>
        </w:tc>
        <w:tc>
          <w:tcPr>
            <w:tcW w:type="dxa" w:w="4834"/>
          </w:tcPr>
          <w:p>
            <w:pPr>
              <w:spacing w:after="60"/>
            </w:pPr>
            <w:r>
              <w:rPr>
                <w:b w:val="0"/>
                <w:sz w:val="16"/>
              </w:rPr>
              <w:t>Alegerea canonului volumului 2 înainte de scrierea volumelor 2–10</w:t>
            </w:r>
          </w:p>
        </w:tc>
      </w:tr>
      <w:tr>
        <w:tc>
          <w:tcPr>
            <w:tcW w:type="dxa" w:w="888"/>
          </w:tcPr>
          <w:p>
            <w:pPr>
              <w:spacing w:after="60"/>
            </w:pPr>
            <w:r>
              <w:rPr>
                <w:b w:val="0"/>
                <w:sz w:val="16"/>
              </w:rPr>
              <w:t>P1</w:t>
            </w:r>
          </w:p>
        </w:tc>
        <w:tc>
          <w:tcPr>
            <w:tcW w:type="dxa" w:w="4143"/>
          </w:tcPr>
          <w:p>
            <w:pPr>
              <w:spacing w:after="60"/>
            </w:pPr>
            <w:r>
              <w:rPr>
                <w:b w:val="0"/>
                <w:sz w:val="16"/>
              </w:rPr>
              <w:t>Umbra și Marienburg includ marcaje/note de lucru</w:t>
            </w:r>
          </w:p>
        </w:tc>
        <w:tc>
          <w:tcPr>
            <w:tcW w:type="dxa" w:w="4834"/>
          </w:tcPr>
          <w:p>
            <w:pPr>
              <w:spacing w:after="60"/>
            </w:pPr>
            <w:r>
              <w:rPr>
                <w:b w:val="0"/>
                <w:sz w:val="16"/>
              </w:rPr>
              <w:t>Curățare și verificare istorică; prezentarea explicită ca ficțiune istoric-fantastică</w:t>
            </w:r>
          </w:p>
        </w:tc>
      </w:tr>
      <w:tr>
        <w:tc>
          <w:tcPr>
            <w:tcW w:type="dxa" w:w="888"/>
          </w:tcPr>
          <w:p>
            <w:pPr>
              <w:spacing w:after="60"/>
            </w:pPr>
            <w:r>
              <w:rPr>
                <w:b w:val="0"/>
                <w:sz w:val="16"/>
              </w:rPr>
              <w:t>P1</w:t>
            </w:r>
          </w:p>
        </w:tc>
        <w:tc>
          <w:tcPr>
            <w:tcW w:type="dxa" w:w="4143"/>
          </w:tcPr>
          <w:p>
            <w:pPr>
              <w:spacing w:after="60"/>
            </w:pPr>
            <w:r>
              <w:rPr>
                <w:b w:val="0"/>
                <w:sz w:val="16"/>
              </w:rPr>
              <w:t>Coperta frontală nu este copertă de tipar completă</w:t>
            </w:r>
          </w:p>
        </w:tc>
        <w:tc>
          <w:tcPr>
            <w:tcW w:type="dxa" w:w="4834"/>
          </w:tcPr>
          <w:p>
            <w:pPr>
              <w:spacing w:after="60"/>
            </w:pPr>
            <w:r>
              <w:rPr>
                <w:b w:val="0"/>
                <w:sz w:val="16"/>
              </w:rPr>
              <w:t>Variante full-wrap numai după paginarea definitivă, dacă se lansează print</w:t>
            </w:r>
          </w:p>
        </w:tc>
      </w:tr>
    </w:tbl>
    <w:p/>
    <w:p>
      <w:r>
        <w:t>Headingul 11 din Hotelul și headingul 5 din Shadows nu au fost identificate de verificarea structurală. Aceasta nu dovedește singură că lipsește textul: editorul compară manuscrisul cu planul și repară numerotarea sau scrie capitolul lipsă, după caz.</w:t>
      </w:r>
    </w:p>
    <w:p>
      <w:r>
        <w:t>Notele 9,87/10, 9,97/10 și 10/10 apar în rapoarte interne asociate procesului de generare. Nu există dovadă verificată că sunt evaluări independente ori recenzii de cumpărători. Nu se folosesc ca testimoniale publice. Descrierile „edited to perfection” și „cinci versiuni șlefuite” nu înlocuiesc promisiunea poveștii.</w:t>
      </w:r>
    </w:p>
    <w:p>
      <w:pPr>
        <w:pStyle w:val="Heading1"/>
      </w:pPr>
      <w:r>
        <w:t>4. Piața potențială și poziționarea</w:t>
      </w:r>
    </w:p>
    <w:tbl>
      <w:tblPr>
        <w:tblStyle w:val="LightShading-Accent1"/>
        <w:tblW w:type="auto" w:w="0"/>
        <w:tblLayout w:type="fixed"/>
        <w:tblLook w:firstColumn="1" w:firstRow="1" w:lastColumn="0" w:lastRow="0" w:noHBand="0" w:noVBand="1" w:val="04A0"/>
      </w:tblPr>
      <w:tblGrid>
        <w:gridCol w:w="2565"/>
        <w:gridCol w:w="3255"/>
        <w:gridCol w:w="4044"/>
      </w:tblGrid>
      <w:tr>
        <w:trPr>
          <w:tblHeader/>
        </w:trPr>
        <w:tc>
          <w:tcPr>
            <w:tcW w:type="dxa" w:w="2565"/>
            <w:shd w:fill="681E35"/>
          </w:tcPr>
          <w:p>
            <w:pPr>
              <w:spacing w:after="60"/>
            </w:pPr>
            <w:r>
              <w:rPr>
                <w:b/>
                <w:color w:val="FFFFFF"/>
                <w:sz w:val="16"/>
              </w:rPr>
              <w:t>Piață / probă</w:t>
            </w:r>
          </w:p>
        </w:tc>
        <w:tc>
          <w:tcPr>
            <w:tcW w:type="dxa" w:w="3255"/>
            <w:shd w:fill="681E35"/>
          </w:tcPr>
          <w:p>
            <w:pPr>
              <w:spacing w:after="60"/>
            </w:pPr>
            <w:r>
              <w:rPr>
                <w:b/>
                <w:color w:val="FFFFFF"/>
                <w:sz w:val="16"/>
              </w:rPr>
              <w:t>Date și perioadă</w:t>
            </w:r>
          </w:p>
        </w:tc>
        <w:tc>
          <w:tcPr>
            <w:tcW w:type="dxa" w:w="4044"/>
            <w:shd w:fill="681E35"/>
          </w:tcPr>
          <w:p>
            <w:pPr>
              <w:spacing w:after="60"/>
            </w:pPr>
            <w:r>
              <w:rPr>
                <w:b/>
                <w:color w:val="FFFFFF"/>
                <w:sz w:val="16"/>
              </w:rPr>
              <w:t>Concluzie aplicabilă editurii</w:t>
            </w:r>
          </w:p>
        </w:tc>
      </w:tr>
      <w:tr>
        <w:tc>
          <w:tcPr>
            <w:tcW w:type="dxa" w:w="2565"/>
          </w:tcPr>
          <w:p>
            <w:pPr>
              <w:spacing w:after="60"/>
            </w:pPr>
            <w:r>
              <w:rPr>
                <w:b w:val="0"/>
                <w:sz w:val="16"/>
              </w:rPr>
              <w:t>SUA — AAP</w:t>
            </w:r>
          </w:p>
        </w:tc>
        <w:tc>
          <w:tcPr>
            <w:tcW w:type="dxa" w:w="3255"/>
          </w:tcPr>
          <w:p>
            <w:pPr>
              <w:spacing w:after="60"/>
            </w:pPr>
            <w:r>
              <w:rPr>
                <w:b w:val="0"/>
                <w:sz w:val="16"/>
              </w:rPr>
              <w:t>2025: 33,4 mld. USD total; ficțiune adulți 7,1 mld. USD, +3,9%; copii/YA ficțiune +0,9% [S1]</w:t>
            </w:r>
          </w:p>
        </w:tc>
        <w:tc>
          <w:tcPr>
            <w:tcW w:type="dxa" w:w="4044"/>
          </w:tcPr>
          <w:p>
            <w:pPr>
              <w:spacing w:after="60"/>
            </w:pPr>
            <w:r>
              <w:rPr>
                <w:b w:val="0"/>
                <w:sz w:val="16"/>
              </w:rPr>
              <w:t>Prioritizăm ficțiunea pentru adulți, fără a transforma dimensiunea pieței în prognoză proprie</w:t>
            </w:r>
          </w:p>
        </w:tc>
      </w:tr>
      <w:tr>
        <w:tc>
          <w:tcPr>
            <w:tcW w:type="dxa" w:w="2565"/>
          </w:tcPr>
          <w:p>
            <w:pPr>
              <w:spacing w:after="60"/>
            </w:pPr>
            <w:r>
              <w:rPr>
                <w:b w:val="0"/>
                <w:sz w:val="16"/>
              </w:rPr>
              <w:t>Germania — Börsenverein</w:t>
            </w:r>
          </w:p>
        </w:tc>
        <w:tc>
          <w:tcPr>
            <w:tcW w:type="dxa" w:w="3255"/>
          </w:tcPr>
          <w:p>
            <w:pPr>
              <w:spacing w:after="60"/>
            </w:pPr>
            <w:r>
              <w:rPr>
                <w:b w:val="0"/>
                <w:sz w:val="16"/>
              </w:rPr>
              <w:t>2025: 9,62 mld. EUR, −2,7%; beletristică +1,2%; copii/YA −2,4% [S2]</w:t>
            </w:r>
          </w:p>
        </w:tc>
        <w:tc>
          <w:tcPr>
            <w:tcW w:type="dxa" w:w="4044"/>
          </w:tcPr>
          <w:p>
            <w:pPr>
              <w:spacing w:after="60"/>
            </w:pPr>
            <w:r>
              <w:rPr>
                <w:b w:val="0"/>
                <w:sz w:val="16"/>
              </w:rPr>
              <w:t>Germană cu revizie nativă, mai ales romance/noir; evităm să extindem automat YA</w:t>
            </w:r>
          </w:p>
        </w:tc>
      </w:tr>
      <w:tr>
        <w:tc>
          <w:tcPr>
            <w:tcW w:type="dxa" w:w="2565"/>
          </w:tcPr>
          <w:p>
            <w:pPr>
              <w:spacing w:after="60"/>
            </w:pPr>
            <w:r>
              <w:rPr>
                <w:b w:val="0"/>
                <w:sz w:val="16"/>
              </w:rPr>
              <w:t>Romance SUA — Circana</w:t>
            </w:r>
          </w:p>
        </w:tc>
        <w:tc>
          <w:tcPr>
            <w:tcW w:type="dxa" w:w="3255"/>
          </w:tcPr>
          <w:p>
            <w:pPr>
              <w:spacing w:after="60"/>
            </w:pPr>
            <w:r>
              <w:rPr>
                <w:b w:val="0"/>
                <w:sz w:val="16"/>
              </w:rPr>
              <w:t>În raportul din iunie 2025: print romance +24% YTD, 51 mil. exemplare în ultimele 12 luni; dinamism în romantasy, sports și suspense romance [S3]</w:t>
            </w:r>
          </w:p>
        </w:tc>
        <w:tc>
          <w:tcPr>
            <w:tcW w:type="dxa" w:w="4044"/>
          </w:tcPr>
          <w:p>
            <w:pPr>
              <w:spacing w:after="60"/>
            </w:pPr>
            <w:r>
              <w:rPr>
                <w:b w:val="0"/>
                <w:sz w:val="16"/>
              </w:rPr>
              <w:t>Testăm romance de aventură și un nucleu romantasy; datele sunt din 2025, nu un ritm garantat pentru toamna 2026</w:t>
            </w:r>
          </w:p>
        </w:tc>
      </w:tr>
      <w:tr>
        <w:tc>
          <w:tcPr>
            <w:tcW w:type="dxa" w:w="2565"/>
          </w:tcPr>
          <w:p>
            <w:pPr>
              <w:spacing w:after="60"/>
            </w:pPr>
            <w:r>
              <w:rPr>
                <w:b w:val="0"/>
                <w:sz w:val="16"/>
              </w:rPr>
              <w:t>Regatul Unit — Publishers Association</w:t>
            </w:r>
          </w:p>
        </w:tc>
        <w:tc>
          <w:tcPr>
            <w:tcW w:type="dxa" w:w="3255"/>
          </w:tcPr>
          <w:p>
            <w:pPr>
              <w:spacing w:after="60"/>
            </w:pPr>
            <w:r>
              <w:rPr>
                <w:b w:val="0"/>
                <w:sz w:val="16"/>
              </w:rPr>
              <w:t>Raport 2025: print reprezintă 79% din veniturile consumer; digitalul crește [S4]</w:t>
            </w:r>
          </w:p>
        </w:tc>
        <w:tc>
          <w:tcPr>
            <w:tcW w:type="dxa" w:w="4044"/>
          </w:tcPr>
          <w:p>
            <w:pPr>
              <w:spacing w:after="60"/>
            </w:pPr>
            <w:r>
              <w:rPr>
                <w:b w:val="0"/>
                <w:sz w:val="16"/>
              </w:rPr>
              <w:t>Cititorul online este un model comercial nou de validat; nu presupunem că înlocuiește preferința pentru print</w:t>
            </w:r>
          </w:p>
        </w:tc>
      </w:tr>
      <w:tr>
        <w:tc>
          <w:tcPr>
            <w:tcW w:type="dxa" w:w="2565"/>
          </w:tcPr>
          <w:p>
            <w:pPr>
              <w:spacing w:after="60"/>
            </w:pPr>
            <w:r>
              <w:rPr>
                <w:b w:val="0"/>
                <w:sz w:val="16"/>
              </w:rPr>
              <w:t>România — Forbes, eșantion de edituri</w:t>
            </w:r>
          </w:p>
        </w:tc>
        <w:tc>
          <w:tcPr>
            <w:tcW w:type="dxa" w:w="3255"/>
          </w:tcPr>
          <w:p>
            <w:pPr>
              <w:spacing w:after="60"/>
            </w:pPr>
            <w:r>
              <w:rPr>
                <w:b w:val="0"/>
                <w:sz w:val="16"/>
              </w:rPr>
              <w:t>101 edituri: cifră de afaceri cumulată 186,2 mil. EUR în 2025, +1,5% [S5]</w:t>
            </w:r>
          </w:p>
        </w:tc>
        <w:tc>
          <w:tcPr>
            <w:tcW w:type="dxa" w:w="4044"/>
          </w:tcPr>
          <w:p>
            <w:pPr>
              <w:spacing w:after="60"/>
            </w:pPr>
            <w:r>
              <w:rPr>
                <w:b w:val="0"/>
                <w:sz w:val="16"/>
              </w:rPr>
              <w:t>Indicator de scară al unui eșantion, nu valoarea exhaustivă a pieței retail</w:t>
            </w:r>
          </w:p>
        </w:tc>
      </w:tr>
      <w:tr>
        <w:tc>
          <w:tcPr>
            <w:tcW w:type="dxa" w:w="2565"/>
          </w:tcPr>
          <w:p>
            <w:pPr>
              <w:spacing w:after="60"/>
            </w:pPr>
            <w:r>
              <w:rPr>
                <w:b w:val="0"/>
                <w:sz w:val="16"/>
              </w:rPr>
              <w:t>România / UE — Eurostat</w:t>
            </w:r>
          </w:p>
        </w:tc>
        <w:tc>
          <w:tcPr>
            <w:tcW w:type="dxa" w:w="3255"/>
          </w:tcPr>
          <w:p>
            <w:pPr>
              <w:spacing w:after="60"/>
            </w:pPr>
            <w:r>
              <w:rPr>
                <w:b w:val="0"/>
                <w:sz w:val="16"/>
              </w:rPr>
              <w:t>Pentru 2022: 29,5% dintre românii de 16+ ani declarau lectură în ultimele 12 luni; UE 52,8% [S6]</w:t>
            </w:r>
          </w:p>
        </w:tc>
        <w:tc>
          <w:tcPr>
            <w:tcW w:type="dxa" w:w="4044"/>
          </w:tcPr>
          <w:p>
            <w:pPr>
              <w:spacing w:after="60"/>
            </w:pPr>
            <w:r>
              <w:rPr>
                <w:b w:val="0"/>
                <w:sz w:val="16"/>
              </w:rPr>
              <w:t>Achiziția de abonați activi trebuie testată; studiul nu măsoară intenția de abonare și nu descrie automat publicul nostru</w:t>
            </w:r>
          </w:p>
        </w:tc>
      </w:tr>
    </w:tbl>
    <w:p/>
    <w:p>
      <w:r>
        <w:t>Aceste surse folosesc populații, monede și metode diferite. Nu se adună într-o „piață totală Dracula Book” și nu se aplică o cotă arbitrară pentru a produce vânzări. Nu avem încă trafic, conversii, cost de achiziție sau retenție proprii. În consecință, potențialul realizabil se calculează de jos în sus, din utilizatori plătitori și contribuția lor.</w:t>
      </w:r>
    </w:p>
    <w:p>
      <w:r>
        <w:t>Poziționare propusă: „O editură din Transilvania, cu povești care merită continuate.” NOIR folosește autenticitatea locurilor și misterul; AMORIS oferă emoție și călătorie; MYTHICA promite universuri coerente; AURORA oferă povești de maturizare. Brandul „Dracula” creează așteptări de gotic/horror: coperțile, descrierile și rafturile AMORIS/AURORA trebuie să semnaleze clar genul pentru a nu atrage publicul greșit.</w:t>
      </w:r>
    </w:p>
    <w:p>
      <w:r>
        <w:t>Publicuri de test: cititori de mister gotic/istoric; cititori de romance contemporan și romantic suspense; cititori de fantasy romantic pentru adulți; tineri cititori de coming-of-age. Segmentarea se face prin interesul pentru carte și comportamentul de lectură, nu prin presupuneri despre persoane. Pentru Aurora se separă editorial YA și New Adult; eticheta generală 15–25 ascunde diferențe mari de ton și conținut.</w:t>
      </w:r>
    </w:p>
    <w:p>
      <w:r>
        <w:t>Repere de produs, nu de imitat: The Housemaid și seria sa arată claritatea promisiunii de thriller și navigarea seriei [S7]; Funny Story ilustrează prezentarea unei premise romantice ușor de înțeles [S8]; Crowns of Nyaxia oferă exemplu de organizare a subseriilor într-un univers [S9]. Observațiile sunt inferențe de poziționare din paginile oficiale; nu avem ratele lor de conversie și nu preluăm intrigi, texte sau identități vizuale.</w:t>
      </w:r>
    </w:p>
    <w:p>
      <w:r>
        <w:t>Pondere comercială inițială a testelor: EN 45%, DE 35%, RO 20% din bugetul de test, cu reașezare după costul unui cititor plătitor și retenție. Aceasta nu schimbă obligația de a produce toate cele trei limbi. În Germania, prețul și natura abonamentului trebuie verificate separat de regulile vânzării de cărți; prețurile promoționale pentru cărțile supuse BuchPrG se coordonează conform legii [S14].</w:t>
      </w:r>
    </w:p>
    <w:p>
      <w:r>
        <w:br w:type="page"/>
      </w:r>
    </w:p>
    <w:p>
      <w:pPr>
        <w:pStyle w:val="Heading1"/>
      </w:pPr>
      <w:r>
        <w:t>5. Portofoliul de 100 de titluri</w:t>
      </w:r>
    </w:p>
    <w:tbl>
      <w:tblPr>
        <w:tblStyle w:val="LightShading-Accent1"/>
        <w:tblW w:type="auto" w:w="0"/>
        <w:tblLayout w:type="fixed"/>
        <w:tblLook w:firstColumn="1" w:firstRow="1" w:lastColumn="0" w:lastRow="0" w:noHBand="0" w:noVBand="1" w:val="04A0"/>
      </w:tblPr>
      <w:tblGrid>
        <w:gridCol w:w="2565"/>
        <w:gridCol w:w="2072"/>
        <w:gridCol w:w="1578"/>
        <w:gridCol w:w="1677"/>
        <w:gridCol w:w="1973"/>
      </w:tblGrid>
      <w:tr>
        <w:trPr>
          <w:tblHeader/>
        </w:trPr>
        <w:tc>
          <w:tcPr>
            <w:tcW w:type="dxa" w:w="2565"/>
            <w:shd w:fill="681E35"/>
          </w:tcPr>
          <w:p>
            <w:pPr>
              <w:spacing w:after="60"/>
            </w:pPr>
            <w:r>
              <w:rPr>
                <w:b/>
                <w:color w:val="FFFFFF"/>
                <w:sz w:val="16"/>
              </w:rPr>
              <w:t>Colecție</w:t>
            </w:r>
          </w:p>
        </w:tc>
        <w:tc>
          <w:tcPr>
            <w:tcW w:type="dxa" w:w="2072"/>
            <w:shd w:fill="681E35"/>
          </w:tcPr>
          <w:p>
            <w:pPr>
              <w:spacing w:after="60"/>
            </w:pPr>
            <w:r>
              <w:rPr>
                <w:b/>
                <w:color w:val="FFFFFF"/>
                <w:sz w:val="16"/>
              </w:rPr>
              <w:t>Titluri candidate existente</w:t>
            </w:r>
          </w:p>
        </w:tc>
        <w:tc>
          <w:tcPr>
            <w:tcW w:type="dxa" w:w="1578"/>
            <w:shd w:fill="681E35"/>
          </w:tcPr>
          <w:p>
            <w:pPr>
              <w:spacing w:after="60"/>
            </w:pPr>
            <w:r>
              <w:rPr>
                <w:b/>
                <w:color w:val="FFFFFF"/>
                <w:sz w:val="16"/>
              </w:rPr>
              <w:t>Titluri noi</w:t>
            </w:r>
          </w:p>
        </w:tc>
        <w:tc>
          <w:tcPr>
            <w:tcW w:type="dxa" w:w="1677"/>
            <w:shd w:fill="681E35"/>
          </w:tcPr>
          <w:p>
            <w:pPr>
              <w:spacing w:after="60"/>
            </w:pPr>
            <w:r>
              <w:rPr>
                <w:b/>
                <w:color w:val="FFFFFF"/>
                <w:sz w:val="16"/>
              </w:rPr>
              <w:t>Total</w:t>
            </w:r>
          </w:p>
        </w:tc>
        <w:tc>
          <w:tcPr>
            <w:tcW w:type="dxa" w:w="1973"/>
            <w:shd w:fill="681E35"/>
          </w:tcPr>
          <w:p>
            <w:pPr>
              <w:spacing w:after="60"/>
            </w:pPr>
            <w:r>
              <w:rPr>
                <w:b/>
                <w:color w:val="FFFFFF"/>
                <w:sz w:val="16"/>
              </w:rPr>
              <w:t>Motivație</w:t>
            </w:r>
          </w:p>
        </w:tc>
      </w:tr>
      <w:tr>
        <w:tc>
          <w:tcPr>
            <w:tcW w:type="dxa" w:w="2565"/>
          </w:tcPr>
          <w:p>
            <w:pPr>
              <w:spacing w:after="60"/>
            </w:pPr>
            <w:r>
              <w:rPr>
                <w:b w:val="0"/>
                <w:sz w:val="16"/>
              </w:rPr>
              <w:t>NOIR</w:t>
            </w:r>
          </w:p>
        </w:tc>
        <w:tc>
          <w:tcPr>
            <w:tcW w:type="dxa" w:w="2072"/>
          </w:tcPr>
          <w:p>
            <w:pPr>
              <w:spacing w:after="60"/>
            </w:pPr>
            <w:r>
              <w:rPr>
                <w:b w:val="0"/>
                <w:sz w:val="16"/>
              </w:rPr>
              <w:t>3</w:t>
            </w:r>
          </w:p>
        </w:tc>
        <w:tc>
          <w:tcPr>
            <w:tcW w:type="dxa" w:w="1578"/>
          </w:tcPr>
          <w:p>
            <w:pPr>
              <w:spacing w:after="60"/>
            </w:pPr>
            <w:r>
              <w:rPr>
                <w:b w:val="0"/>
                <w:sz w:val="16"/>
              </w:rPr>
              <w:t>32</w:t>
            </w:r>
          </w:p>
        </w:tc>
        <w:tc>
          <w:tcPr>
            <w:tcW w:type="dxa" w:w="1677"/>
          </w:tcPr>
          <w:p>
            <w:pPr>
              <w:spacing w:after="60"/>
            </w:pPr>
            <w:r>
              <w:rPr>
                <w:b w:val="0"/>
                <w:sz w:val="16"/>
              </w:rPr>
              <w:t>35</w:t>
            </w:r>
          </w:p>
        </w:tc>
        <w:tc>
          <w:tcPr>
            <w:tcW w:type="dxa" w:w="1973"/>
          </w:tcPr>
          <w:p>
            <w:pPr>
              <w:spacing w:after="60"/>
            </w:pPr>
            <w:r>
              <w:rPr>
                <w:b w:val="0"/>
                <w:sz w:val="16"/>
              </w:rPr>
              <w:t>Diferențiator transilvănean; extindere în mister gotic și thriller contemporan</w:t>
            </w:r>
          </w:p>
        </w:tc>
      </w:tr>
      <w:tr>
        <w:tc>
          <w:tcPr>
            <w:tcW w:type="dxa" w:w="2565"/>
          </w:tcPr>
          <w:p>
            <w:pPr>
              <w:spacing w:after="60"/>
            </w:pPr>
            <w:r>
              <w:rPr>
                <w:b w:val="0"/>
                <w:sz w:val="16"/>
              </w:rPr>
              <w:t>AMORIS</w:t>
            </w:r>
          </w:p>
        </w:tc>
        <w:tc>
          <w:tcPr>
            <w:tcW w:type="dxa" w:w="2072"/>
          </w:tcPr>
          <w:p>
            <w:pPr>
              <w:spacing w:after="60"/>
            </w:pPr>
            <w:r>
              <w:rPr>
                <w:b w:val="0"/>
                <w:sz w:val="16"/>
              </w:rPr>
              <w:t>3</w:t>
            </w:r>
          </w:p>
        </w:tc>
        <w:tc>
          <w:tcPr>
            <w:tcW w:type="dxa" w:w="1578"/>
          </w:tcPr>
          <w:p>
            <w:pPr>
              <w:spacing w:after="60"/>
            </w:pPr>
            <w:r>
              <w:rPr>
                <w:b w:val="0"/>
                <w:sz w:val="16"/>
              </w:rPr>
              <w:t>32</w:t>
            </w:r>
          </w:p>
        </w:tc>
        <w:tc>
          <w:tcPr>
            <w:tcW w:type="dxa" w:w="1677"/>
          </w:tcPr>
          <w:p>
            <w:pPr>
              <w:spacing w:after="60"/>
            </w:pPr>
            <w:r>
              <w:rPr>
                <w:b w:val="0"/>
                <w:sz w:val="16"/>
              </w:rPr>
              <w:t>35</w:t>
            </w:r>
          </w:p>
        </w:tc>
        <w:tc>
          <w:tcPr>
            <w:tcW w:type="dxa" w:w="1973"/>
          </w:tcPr>
          <w:p>
            <w:pPr>
              <w:spacing w:after="60"/>
            </w:pPr>
            <w:r>
              <w:rPr>
                <w:b w:val="0"/>
                <w:sz w:val="16"/>
              </w:rPr>
              <w:t>Cel mai direct test al semnalului comercial romance; povești conectate și recumpărare</w:t>
            </w:r>
          </w:p>
        </w:tc>
      </w:tr>
      <w:tr>
        <w:tc>
          <w:tcPr>
            <w:tcW w:type="dxa" w:w="2565"/>
          </w:tcPr>
          <w:p>
            <w:pPr>
              <w:spacing w:after="60"/>
            </w:pPr>
            <w:r>
              <w:rPr>
                <w:b w:val="0"/>
                <w:sz w:val="16"/>
              </w:rPr>
              <w:t>MYTHICA</w:t>
            </w:r>
          </w:p>
        </w:tc>
        <w:tc>
          <w:tcPr>
            <w:tcW w:type="dxa" w:w="2072"/>
          </w:tcPr>
          <w:p>
            <w:pPr>
              <w:spacing w:after="60"/>
            </w:pPr>
            <w:r>
              <w:rPr>
                <w:b w:val="0"/>
                <w:sz w:val="16"/>
              </w:rPr>
              <w:t>1</w:t>
            </w:r>
          </w:p>
        </w:tc>
        <w:tc>
          <w:tcPr>
            <w:tcW w:type="dxa" w:w="1578"/>
          </w:tcPr>
          <w:p>
            <w:pPr>
              <w:spacing w:after="60"/>
            </w:pPr>
            <w:r>
              <w:rPr>
                <w:b w:val="0"/>
                <w:sz w:val="16"/>
              </w:rPr>
              <w:t>19</w:t>
            </w:r>
          </w:p>
        </w:tc>
        <w:tc>
          <w:tcPr>
            <w:tcW w:type="dxa" w:w="1677"/>
          </w:tcPr>
          <w:p>
            <w:pPr>
              <w:spacing w:after="60"/>
            </w:pPr>
            <w:r>
              <w:rPr>
                <w:b w:val="0"/>
                <w:sz w:val="16"/>
              </w:rPr>
              <w:t>20</w:t>
            </w:r>
          </w:p>
        </w:tc>
        <w:tc>
          <w:tcPr>
            <w:tcW w:type="dxa" w:w="1973"/>
          </w:tcPr>
          <w:p>
            <w:pPr>
              <w:spacing w:after="60"/>
            </w:pPr>
            <w:r>
              <w:rPr>
                <w:b w:val="0"/>
                <w:sz w:val="16"/>
              </w:rPr>
              <w:t>Valorifică lumea deja construită; adaugă 5 romantasy, cu investiție editorială controlată</w:t>
            </w:r>
          </w:p>
        </w:tc>
      </w:tr>
      <w:tr>
        <w:tc>
          <w:tcPr>
            <w:tcW w:type="dxa" w:w="2565"/>
          </w:tcPr>
          <w:p>
            <w:pPr>
              <w:spacing w:after="60"/>
            </w:pPr>
            <w:r>
              <w:rPr>
                <w:b w:val="0"/>
                <w:sz w:val="16"/>
              </w:rPr>
              <w:t>AURORA</w:t>
            </w:r>
          </w:p>
        </w:tc>
        <w:tc>
          <w:tcPr>
            <w:tcW w:type="dxa" w:w="2072"/>
          </w:tcPr>
          <w:p>
            <w:pPr>
              <w:spacing w:after="60"/>
            </w:pPr>
            <w:r>
              <w:rPr>
                <w:b w:val="0"/>
                <w:sz w:val="16"/>
              </w:rPr>
              <w:t>10</w:t>
            </w:r>
          </w:p>
        </w:tc>
        <w:tc>
          <w:tcPr>
            <w:tcW w:type="dxa" w:w="1578"/>
          </w:tcPr>
          <w:p>
            <w:pPr>
              <w:spacing w:after="60"/>
            </w:pPr>
            <w:r>
              <w:rPr>
                <w:b w:val="0"/>
                <w:sz w:val="16"/>
              </w:rPr>
              <w:t>0</w:t>
            </w:r>
          </w:p>
        </w:tc>
        <w:tc>
          <w:tcPr>
            <w:tcW w:type="dxa" w:w="1677"/>
          </w:tcPr>
          <w:p>
            <w:pPr>
              <w:spacing w:after="60"/>
            </w:pPr>
            <w:r>
              <w:rPr>
                <w:b w:val="0"/>
                <w:sz w:val="16"/>
              </w:rPr>
              <w:t>10</w:t>
            </w:r>
          </w:p>
        </w:tc>
        <w:tc>
          <w:tcPr>
            <w:tcW w:type="dxa" w:w="1973"/>
          </w:tcPr>
          <w:p>
            <w:pPr>
              <w:spacing w:after="60"/>
            </w:pPr>
            <w:r>
              <w:rPr>
                <w:b w:val="0"/>
                <w:sz w:val="16"/>
              </w:rPr>
              <w:t>Consolidare și încheiere; rezolvarea defectelor înaintea extinderii</w:t>
            </w:r>
          </w:p>
        </w:tc>
      </w:tr>
      <w:tr>
        <w:tc>
          <w:tcPr>
            <w:tcW w:type="dxa" w:w="2565"/>
          </w:tcPr>
          <w:p>
            <w:pPr>
              <w:spacing w:after="60"/>
            </w:pPr>
            <w:r>
              <w:rPr>
                <w:b w:val="0"/>
                <w:sz w:val="16"/>
              </w:rPr>
              <w:t>TOTAL</w:t>
            </w:r>
          </w:p>
        </w:tc>
        <w:tc>
          <w:tcPr>
            <w:tcW w:type="dxa" w:w="2072"/>
          </w:tcPr>
          <w:p>
            <w:pPr>
              <w:spacing w:after="60"/>
            </w:pPr>
            <w:r>
              <w:rPr>
                <w:b w:val="0"/>
                <w:sz w:val="16"/>
              </w:rPr>
              <w:t>17</w:t>
            </w:r>
          </w:p>
        </w:tc>
        <w:tc>
          <w:tcPr>
            <w:tcW w:type="dxa" w:w="1578"/>
          </w:tcPr>
          <w:p>
            <w:pPr>
              <w:spacing w:after="60"/>
            </w:pPr>
            <w:r>
              <w:rPr>
                <w:b w:val="0"/>
                <w:sz w:val="16"/>
              </w:rPr>
              <w:t>83</w:t>
            </w:r>
          </w:p>
        </w:tc>
        <w:tc>
          <w:tcPr>
            <w:tcW w:type="dxa" w:w="1677"/>
          </w:tcPr>
          <w:p>
            <w:pPr>
              <w:spacing w:after="60"/>
            </w:pPr>
            <w:r>
              <w:rPr>
                <w:b w:val="0"/>
                <w:sz w:val="16"/>
              </w:rPr>
              <w:t>100</w:t>
            </w:r>
          </w:p>
        </w:tc>
        <w:tc>
          <w:tcPr>
            <w:tcW w:type="dxa" w:w="1973"/>
          </w:tcPr>
          <w:p>
            <w:pPr>
              <w:spacing w:after="60"/>
            </w:pPr>
            <w:r>
              <w:rPr>
                <w:b w:val="0"/>
                <w:sz w:val="16"/>
              </w:rPr>
              <w:t>Fiecare titlu în EN/RO/DE</w:t>
            </w:r>
          </w:p>
        </w:tc>
      </w:tr>
    </w:tbl>
    <w:p/>
    <w:p>
      <w:r>
        <w:t>Cele 12 saga/rafturi editoriale sunt: Cronicile Transilvaniei 10; Carpathian Cold Cases 10; The Black Archive 10; The Borderland Files 5; Alex Damian 10; Isabella Morgan / Rue des Âmes 10; Aegean Second Chances 10; Midnight Letters 5; Saga Celor Zece Coroane 10; The Thorn Covenant 5; Tales of the Border Realms 5; Ciclul Aurora 10.</w:t>
      </w:r>
    </w:p>
    <w:p>
      <w:r>
        <w:t>Cele șapte denumiri de saga nouă și titlurile noi din registru sunt propuneri de lucru, nu opere deja scrise. Titlurile se verifică pentru diferențiere comercială înainte de copertă. Volumele 2–10 Ten Crowns reutilizează titlurile din outline-ul arhivat; nu sunt manuscrise existente. Un teaser contradictoriu din volumul 1 trebuie corectat după alegerea canonului.</w:t>
      </w:r>
    </w:p>
    <w:p>
      <w:r>
        <w:t>În cadrul celor 83 de cărți noi propunem 58 de romane de circa 55–75k și 25 de romane scurte de circa 35–40k. Nu diluăm cele nouă continuări epice la 20k doar pentru viteză. Romanele scurte au cazuri/protagoniști și rezolvări proprii. Dimensiunile sunt plafoane de planificare; schimbările justificate literar se reflectă imediat în buget și calendar.</w:t>
      </w:r>
    </w:p>
    <w:p>
      <w:r>
        <w:t>Alex și Isabella au fost concepuți ca personaje recurente. Pentru romance, nu se anulează la fiecare volum relația stabilă promisă cititorului. Soluția propusă este un univers conectat: protagoniștii existenți rămân ancora, iar unele volume au cupluri secundare și un final emoțional complet. The Magenta Letters este deja promis în finalul Hotelului; de aceea apare ca volumul 2 în propunere.</w:t>
      </w:r>
    </w:p>
    <w:p>
      <w:r>
        <w:t>Pentru AURORA nu recomandăm zece cărți moralizatoare care repetă aceeași lecție. Diferențiem conflictul, mediul, miza și vocea fiecăreia. Anexele educaționale sunt separate de proză și verificate factual. Coerența vârstei și a conținutului prevalează asupra etichetei vechi „15–25”.</w:t>
      </w:r>
    </w:p>
    <w:p>
      <w:pPr>
        <w:pStyle w:val="Heading1"/>
      </w:pPr>
      <w:r>
        <w:t>6. Strategia de scriere și controlul calității</w:t>
      </w:r>
    </w:p>
    <w:p>
      <w:r>
        <w:t>Fiecare carte parcurge următoarele etape, cu livrabil și responsabil identificabil:</w:t>
      </w:r>
    </w:p>
    <w:tbl>
      <w:tblPr>
        <w:tblStyle w:val="LightShading-Accent1"/>
        <w:tblW w:type="auto" w:w="0"/>
        <w:tblLayout w:type="fixed"/>
        <w:tblLook w:firstColumn="1" w:firstRow="1" w:lastColumn="0" w:lastRow="0" w:noHBand="0" w:noVBand="1" w:val="04A0"/>
      </w:tblPr>
      <w:tblGrid>
        <w:gridCol w:w="2565"/>
        <w:gridCol w:w="3157"/>
        <w:gridCol w:w="1973"/>
        <w:gridCol w:w="2170"/>
      </w:tblGrid>
      <w:tr>
        <w:trPr>
          <w:tblHeader/>
        </w:trPr>
        <w:tc>
          <w:tcPr>
            <w:tcW w:type="dxa" w:w="2565"/>
            <w:shd w:fill="681E35"/>
          </w:tcPr>
          <w:p>
            <w:pPr>
              <w:spacing w:after="60"/>
            </w:pPr>
            <w:r>
              <w:rPr>
                <w:b/>
                <w:color w:val="FFFFFF"/>
                <w:sz w:val="16"/>
              </w:rPr>
              <w:t>Etapă</w:t>
            </w:r>
          </w:p>
        </w:tc>
        <w:tc>
          <w:tcPr>
            <w:tcW w:type="dxa" w:w="3157"/>
            <w:shd w:fill="681E35"/>
          </w:tcPr>
          <w:p>
            <w:pPr>
              <w:spacing w:after="60"/>
            </w:pPr>
            <w:r>
              <w:rPr>
                <w:b/>
                <w:color w:val="FFFFFF"/>
                <w:sz w:val="16"/>
              </w:rPr>
              <w:t>Livrabil</w:t>
            </w:r>
          </w:p>
        </w:tc>
        <w:tc>
          <w:tcPr>
            <w:tcW w:type="dxa" w:w="1973"/>
            <w:shd w:fill="681E35"/>
          </w:tcPr>
          <w:p>
            <w:pPr>
              <w:spacing w:after="60"/>
            </w:pPr>
            <w:r>
              <w:rPr>
                <w:b/>
                <w:color w:val="FFFFFF"/>
                <w:sz w:val="16"/>
              </w:rPr>
              <w:t>Responsabil</w:t>
            </w:r>
          </w:p>
        </w:tc>
        <w:tc>
          <w:tcPr>
            <w:tcW w:type="dxa" w:w="2170"/>
            <w:shd w:fill="681E35"/>
          </w:tcPr>
          <w:p>
            <w:pPr>
              <w:spacing w:after="60"/>
            </w:pPr>
            <w:r>
              <w:rPr>
                <w:b/>
                <w:color w:val="FFFFFF"/>
                <w:sz w:val="16"/>
              </w:rPr>
              <w:t>Condiție de trecere</w:t>
            </w:r>
          </w:p>
        </w:tc>
      </w:tr>
      <w:tr>
        <w:tc>
          <w:tcPr>
            <w:tcW w:type="dxa" w:w="2565"/>
          </w:tcPr>
          <w:p>
            <w:pPr>
              <w:spacing w:after="60"/>
            </w:pPr>
            <w:r>
              <w:rPr>
                <w:b w:val="0"/>
                <w:sz w:val="16"/>
              </w:rPr>
              <w:t>Brief comercial</w:t>
            </w:r>
          </w:p>
        </w:tc>
        <w:tc>
          <w:tcPr>
            <w:tcW w:type="dxa" w:w="3157"/>
          </w:tcPr>
          <w:p>
            <w:pPr>
              <w:spacing w:after="60"/>
            </w:pPr>
            <w:r>
              <w:rPr>
                <w:b w:val="0"/>
                <w:sz w:val="16"/>
              </w:rPr>
              <w:t>Cititor, gen, promisiune, premisă, lungime, 3 diferențiatori</w:t>
            </w:r>
          </w:p>
        </w:tc>
        <w:tc>
          <w:tcPr>
            <w:tcW w:type="dxa" w:w="1973"/>
          </w:tcPr>
          <w:p>
            <w:pPr>
              <w:spacing w:after="60"/>
            </w:pPr>
            <w:r>
              <w:rPr>
                <w:b w:val="0"/>
                <w:sz w:val="16"/>
              </w:rPr>
              <w:t>Editor de colecție</w:t>
            </w:r>
          </w:p>
        </w:tc>
        <w:tc>
          <w:tcPr>
            <w:tcW w:type="dxa" w:w="2170"/>
          </w:tcPr>
          <w:p>
            <w:pPr>
              <w:spacing w:after="60"/>
            </w:pPr>
            <w:r>
              <w:rPr>
                <w:b w:val="0"/>
                <w:sz w:val="16"/>
              </w:rPr>
              <w:t>Nu dublează un volum existent</w:t>
            </w:r>
          </w:p>
        </w:tc>
      </w:tr>
      <w:tr>
        <w:tc>
          <w:tcPr>
            <w:tcW w:type="dxa" w:w="2565"/>
          </w:tcPr>
          <w:p>
            <w:pPr>
              <w:spacing w:after="60"/>
            </w:pPr>
            <w:r>
              <w:rPr>
                <w:b w:val="0"/>
                <w:sz w:val="16"/>
              </w:rPr>
              <w:t>Canon și plan</w:t>
            </w:r>
          </w:p>
        </w:tc>
        <w:tc>
          <w:tcPr>
            <w:tcW w:type="dxa" w:w="3157"/>
          </w:tcPr>
          <w:p>
            <w:pPr>
              <w:spacing w:after="60"/>
            </w:pPr>
            <w:r>
              <w:rPr>
                <w:b w:val="0"/>
                <w:sz w:val="16"/>
              </w:rPr>
              <w:t>Fișe personaje, cronologie, reguli, scene și final</w:t>
            </w:r>
          </w:p>
        </w:tc>
        <w:tc>
          <w:tcPr>
            <w:tcW w:type="dxa" w:w="1973"/>
          </w:tcPr>
          <w:p>
            <w:pPr>
              <w:spacing w:after="60"/>
            </w:pPr>
            <w:r>
              <w:rPr>
                <w:b w:val="0"/>
                <w:sz w:val="16"/>
              </w:rPr>
              <w:t>Editor de saga + autor</w:t>
            </w:r>
          </w:p>
        </w:tc>
        <w:tc>
          <w:tcPr>
            <w:tcW w:type="dxa" w:w="2170"/>
          </w:tcPr>
          <w:p>
            <w:pPr>
              <w:spacing w:after="60"/>
            </w:pPr>
            <w:r>
              <w:rPr>
                <w:b w:val="0"/>
                <w:sz w:val="16"/>
              </w:rPr>
              <w:t>Arcul cărții funcționează singur; consecințele asupra seriei sunt fixate</w:t>
            </w:r>
          </w:p>
        </w:tc>
      </w:tr>
      <w:tr>
        <w:tc>
          <w:tcPr>
            <w:tcW w:type="dxa" w:w="2565"/>
          </w:tcPr>
          <w:p>
            <w:pPr>
              <w:spacing w:after="60"/>
            </w:pPr>
            <w:r>
              <w:rPr>
                <w:b w:val="0"/>
                <w:sz w:val="16"/>
              </w:rPr>
              <w:t>Eșantion</w:t>
            </w:r>
          </w:p>
        </w:tc>
        <w:tc>
          <w:tcPr>
            <w:tcW w:type="dxa" w:w="3157"/>
          </w:tcPr>
          <w:p>
            <w:pPr>
              <w:spacing w:after="60"/>
            </w:pPr>
            <w:r>
              <w:rPr>
                <w:b w:val="0"/>
                <w:sz w:val="16"/>
              </w:rPr>
              <w:t>Primele 3.000–5.000 cuvinte și o scenă-cheie</w:t>
            </w:r>
          </w:p>
        </w:tc>
        <w:tc>
          <w:tcPr>
            <w:tcW w:type="dxa" w:w="1973"/>
          </w:tcPr>
          <w:p>
            <w:pPr>
              <w:spacing w:after="60"/>
            </w:pPr>
            <w:r>
              <w:rPr>
                <w:b w:val="0"/>
                <w:sz w:val="16"/>
              </w:rPr>
              <w:t>Autor + editor</w:t>
            </w:r>
          </w:p>
        </w:tc>
        <w:tc>
          <w:tcPr>
            <w:tcW w:type="dxa" w:w="2170"/>
          </w:tcPr>
          <w:p>
            <w:pPr>
              <w:spacing w:after="60"/>
            </w:pPr>
            <w:r>
              <w:rPr>
                <w:b w:val="0"/>
                <w:sz w:val="16"/>
              </w:rPr>
              <w:t>Voce stabilă, premisă clară, engleză naturală</w:t>
            </w:r>
          </w:p>
        </w:tc>
      </w:tr>
      <w:tr>
        <w:tc>
          <w:tcPr>
            <w:tcW w:type="dxa" w:w="2565"/>
          </w:tcPr>
          <w:p>
            <w:pPr>
              <w:spacing w:after="60"/>
            </w:pPr>
            <w:r>
              <w:rPr>
                <w:b w:val="0"/>
                <w:sz w:val="16"/>
              </w:rPr>
              <w:t>Draft integral</w:t>
            </w:r>
          </w:p>
        </w:tc>
        <w:tc>
          <w:tcPr>
            <w:tcW w:type="dxa" w:w="3157"/>
          </w:tcPr>
          <w:p>
            <w:pPr>
              <w:spacing w:after="60"/>
            </w:pPr>
            <w:r>
              <w:rPr>
                <w:b w:val="0"/>
                <w:sz w:val="16"/>
              </w:rPr>
              <w:t>Proză completă, toate scenele și finalul</w:t>
            </w:r>
          </w:p>
        </w:tc>
        <w:tc>
          <w:tcPr>
            <w:tcW w:type="dxa" w:w="1973"/>
          </w:tcPr>
          <w:p>
            <w:pPr>
              <w:spacing w:after="60"/>
            </w:pPr>
            <w:r>
              <w:rPr>
                <w:b w:val="0"/>
                <w:sz w:val="16"/>
              </w:rPr>
              <w:t>Autor / echipă de scriere</w:t>
            </w:r>
          </w:p>
        </w:tc>
        <w:tc>
          <w:tcPr>
            <w:tcW w:type="dxa" w:w="2170"/>
          </w:tcPr>
          <w:p>
            <w:pPr>
              <w:spacing w:after="60"/>
            </w:pPr>
            <w:r>
              <w:rPr>
                <w:b w:val="0"/>
                <w:sz w:val="16"/>
              </w:rPr>
              <w:t>Fără sinopsis substituit prozei, placeholder-uri sau repetări mecanice</w:t>
            </w:r>
          </w:p>
        </w:tc>
      </w:tr>
      <w:tr>
        <w:tc>
          <w:tcPr>
            <w:tcW w:type="dxa" w:w="2565"/>
          </w:tcPr>
          <w:p>
            <w:pPr>
              <w:spacing w:after="60"/>
            </w:pPr>
            <w:r>
              <w:rPr>
                <w:b w:val="0"/>
                <w:sz w:val="16"/>
              </w:rPr>
              <w:t>Editare structurală</w:t>
            </w:r>
          </w:p>
        </w:tc>
        <w:tc>
          <w:tcPr>
            <w:tcW w:type="dxa" w:w="3157"/>
          </w:tcPr>
          <w:p>
            <w:pPr>
              <w:spacing w:after="60"/>
            </w:pPr>
            <w:r>
              <w:rPr>
                <w:b w:val="0"/>
                <w:sz w:val="16"/>
              </w:rPr>
              <w:t>Motivații, ritm, tensiune, continuitate și rescriere</w:t>
            </w:r>
          </w:p>
        </w:tc>
        <w:tc>
          <w:tcPr>
            <w:tcW w:type="dxa" w:w="1973"/>
          </w:tcPr>
          <w:p>
            <w:pPr>
              <w:spacing w:after="60"/>
            </w:pPr>
            <w:r>
              <w:rPr>
                <w:b w:val="0"/>
                <w:sz w:val="16"/>
              </w:rPr>
              <w:t>Editor independent de draft</w:t>
            </w:r>
          </w:p>
        </w:tc>
        <w:tc>
          <w:tcPr>
            <w:tcW w:type="dxa" w:w="2170"/>
          </w:tcPr>
          <w:p>
            <w:pPr>
              <w:spacing w:after="60"/>
            </w:pPr>
            <w:r>
              <w:rPr>
                <w:b w:val="0"/>
                <w:sz w:val="16"/>
              </w:rPr>
              <w:t>Toate problemele majore închise</w:t>
            </w:r>
          </w:p>
        </w:tc>
      </w:tr>
      <w:tr>
        <w:tc>
          <w:tcPr>
            <w:tcW w:type="dxa" w:w="2565"/>
          </w:tcPr>
          <w:p>
            <w:pPr>
              <w:spacing w:after="60"/>
            </w:pPr>
            <w:r>
              <w:rPr>
                <w:b w:val="0"/>
                <w:sz w:val="16"/>
              </w:rPr>
              <w:t>Editare de limbă și corectură EN</w:t>
            </w:r>
          </w:p>
        </w:tc>
        <w:tc>
          <w:tcPr>
            <w:tcW w:type="dxa" w:w="3157"/>
          </w:tcPr>
          <w:p>
            <w:pPr>
              <w:spacing w:after="60"/>
            </w:pPr>
            <w:r>
              <w:rPr>
                <w:b w:val="0"/>
                <w:sz w:val="16"/>
              </w:rPr>
              <w:t>Master EN cu istoric de modificări</w:t>
            </w:r>
          </w:p>
        </w:tc>
        <w:tc>
          <w:tcPr>
            <w:tcW w:type="dxa" w:w="1973"/>
          </w:tcPr>
          <w:p>
            <w:pPr>
              <w:spacing w:after="60"/>
            </w:pPr>
            <w:r>
              <w:rPr>
                <w:b w:val="0"/>
                <w:sz w:val="16"/>
              </w:rPr>
              <w:t>Editor EN + corector</w:t>
            </w:r>
          </w:p>
        </w:tc>
        <w:tc>
          <w:tcPr>
            <w:tcW w:type="dxa" w:w="2170"/>
          </w:tcPr>
          <w:p>
            <w:pPr>
              <w:spacing w:after="60"/>
            </w:pPr>
            <w:r>
              <w:rPr>
                <w:b w:val="0"/>
                <w:sz w:val="16"/>
              </w:rPr>
              <w:t>Nu se confundă autoevaluarea AI cu aprobarea umană</w:t>
            </w:r>
          </w:p>
        </w:tc>
      </w:tr>
      <w:tr>
        <w:tc>
          <w:tcPr>
            <w:tcW w:type="dxa" w:w="2565"/>
          </w:tcPr>
          <w:p>
            <w:pPr>
              <w:spacing w:after="60"/>
            </w:pPr>
            <w:r>
              <w:rPr>
                <w:b w:val="0"/>
                <w:sz w:val="16"/>
              </w:rPr>
              <w:t>Traduceri RO și DE</w:t>
            </w:r>
          </w:p>
        </w:tc>
        <w:tc>
          <w:tcPr>
            <w:tcW w:type="dxa" w:w="3157"/>
          </w:tcPr>
          <w:p>
            <w:pPr>
              <w:spacing w:after="60"/>
            </w:pPr>
            <w:r>
              <w:rPr>
                <w:b w:val="0"/>
                <w:sz w:val="16"/>
              </w:rPr>
              <w:t>Două ediții complete, glosar și jurnal de decizii</w:t>
            </w:r>
          </w:p>
        </w:tc>
        <w:tc>
          <w:tcPr>
            <w:tcW w:type="dxa" w:w="1973"/>
          </w:tcPr>
          <w:p>
            <w:pPr>
              <w:spacing w:after="60"/>
            </w:pPr>
            <w:r>
              <w:rPr>
                <w:b w:val="0"/>
                <w:sz w:val="16"/>
              </w:rPr>
              <w:t>Traducători / posteditori nativi</w:t>
            </w:r>
          </w:p>
        </w:tc>
        <w:tc>
          <w:tcPr>
            <w:tcW w:type="dxa" w:w="2170"/>
          </w:tcPr>
          <w:p>
            <w:pPr>
              <w:spacing w:after="60"/>
            </w:pPr>
            <w:r>
              <w:rPr>
                <w:b w:val="0"/>
                <w:sz w:val="16"/>
              </w:rPr>
              <w:t>Verificare integrală, fără omisiuni și fără schimbarea intrigii</w:t>
            </w:r>
          </w:p>
        </w:tc>
      </w:tr>
      <w:tr>
        <w:tc>
          <w:tcPr>
            <w:tcW w:type="dxa" w:w="2565"/>
          </w:tcPr>
          <w:p>
            <w:pPr>
              <w:spacing w:after="60"/>
            </w:pPr>
            <w:r>
              <w:rPr>
                <w:b w:val="0"/>
                <w:sz w:val="16"/>
              </w:rPr>
              <w:t>Verificare finală</w:t>
            </w:r>
          </w:p>
        </w:tc>
        <w:tc>
          <w:tcPr>
            <w:tcW w:type="dxa" w:w="3157"/>
          </w:tcPr>
          <w:p>
            <w:pPr>
              <w:spacing w:after="60"/>
            </w:pPr>
            <w:r>
              <w:rPr>
                <w:b w:val="0"/>
                <w:sz w:val="16"/>
              </w:rPr>
              <w:t>Cititor online, metadate, copertă, acces și navigare</w:t>
            </w:r>
          </w:p>
        </w:tc>
        <w:tc>
          <w:tcPr>
            <w:tcW w:type="dxa" w:w="1973"/>
          </w:tcPr>
          <w:p>
            <w:pPr>
              <w:spacing w:after="60"/>
            </w:pPr>
            <w:r>
              <w:rPr>
                <w:b w:val="0"/>
                <w:sz w:val="16"/>
              </w:rPr>
              <w:t>Producție + QA</w:t>
            </w:r>
          </w:p>
        </w:tc>
        <w:tc>
          <w:tcPr>
            <w:tcW w:type="dxa" w:w="2170"/>
          </w:tcPr>
          <w:p>
            <w:pPr>
              <w:spacing w:after="60"/>
            </w:pPr>
            <w:r>
              <w:rPr>
                <w:b w:val="0"/>
                <w:sz w:val="16"/>
              </w:rPr>
              <w:t>Aceeași operă, versiunea corectă, aprobări arhivate</w:t>
            </w:r>
          </w:p>
        </w:tc>
      </w:tr>
    </w:tbl>
    <w:p/>
    <w:p>
      <w:r>
        <w:t>Pragul editorial intern propus este 80/100: structură 25, personaje 20, stil 20, ritm 15, continuitate 10 și adecvare pentru public 10. Un scor numeric nu poate compensa un defect critic. Orice capitol lipsă, bloc de text duplicat, contradicție centrală, atribuire falsă sau traducere incompletă oprește lansarea.</w:t>
      </w:r>
    </w:p>
    <w:p>
      <w:r>
        <w:t>Se verifică separat repetițiile de fraze și scene între cărți, dar un procent de similitudine nu stabilește singur plagiatul. Pentru Shadows și Beneath se compară ordinea scenelor, revelațiile, conflictul și finalul. Dacă nu sunt distincte, Shadows se rescrie sub același WorkID ca o operă nouă; obiectivul de 100 nu este redus și versiunea alternativă nu este contabilizată suplimentar.</w:t>
      </w:r>
    </w:p>
    <w:p>
      <w:r>
        <w:t>AI poate accelera planul, prima versiune, controlul continuității și prima traducere. Acceptarea se face de oameni responsabili de text și limbă. Jurnalul păstrează versiunea sursă, deciziile de editare și proveniența textului/imaginilor. KDP cere declararea conținutului generat AI, inclusiv traduceri și imagini; editarea ulterioară nu transformă automat textul generat în simplu AI-assisted [S10]. Draft2Digital condiționează acceptarea conținutului generat integral de editare umană extensivă [S12].</w:t>
      </w:r>
    </w:p>
    <w:p>
      <w:r>
        <w:t>Nu se inventează biografii de autori, calificări, recenzii sau comisii de evaluare. Pseudonimele rămân legate intern de persoanele/entitățile responsabile și de contractele reale. Drepturile pentru lectură online cu abonament, traducere și, dacă va fi cazul, audio/print se documentează explicit.</w:t>
      </w:r>
    </w:p>
    <w:p>
      <w:pPr>
        <w:pStyle w:val="Heading1"/>
      </w:pPr>
      <w:r>
        <w:t>7. Planul pentru engleză, română și germană</w:t>
      </w:r>
    </w:p>
    <w:p>
      <w:r>
        <w:t>Sursa preferată pentru cele 83 de lucrări noi este engleza. Cele 14 proiecte EN existente se normalizează editorial. Pentru cele trei cărți NOIR în română păstrăm originalul RO și producem EN/DE din sursa aprobată, fără traducere dus-întors care să degradeze textul.</w:t>
      </w:r>
    </w:p>
    <w:p>
      <w:r>
        <w:t>Rezultatul este 100 EN + 100 RO + 100 DE. Efortul nou este: 83 manuscrise originale, plus 200 operațiuni de traducere — 3 RO→EN, 97 EN→RO și 100 traduceri spre DE. Cele 17 fișiere de bază sunt candidate, nu ediții finale deja aprobate. Față de cele 17 variante lingvistice actuale apar 283 variante suplimentare; acestea nu sunt 283 titluri și nici 283 traduceri.</w:t>
      </w:r>
    </w:p>
    <w:p>
      <w:r>
        <w:t>Volumul de planificare după editarea fondului existent este 979.000 cuvinte; cele 83 de cărți noi însumează 4.440.000. Totalul masterelor este astfel 5.419.000 cuvinte. Traducerile se bugetează pe echivalentul a 10.838.000 cuvinte sursă. Lungimea rezultatelor RO/DE poate diferi și afectează paginarea/costurile finale.</w:t>
      </w:r>
    </w:p>
    <w:p>
      <w:r>
        <w:t>Fiecare saga are un glosar EN/RO/DE, ghid de voce, nume și termeni protejați, registru al cronologiei și o listă de decizii de localizare. Germana folosește formulări naturale și convenții editoriale germane; româna folosește diacritice și frazare firească. Autenticitatea locurilor este păstrată; personajele din Londra nu primesc automat idiomuri americane.</w:t>
      </w:r>
    </w:p>
    <w:p>
      <w:r>
        <w:t>Traducerea începe numai după blocarea masterului. În caz de corecție ulterioară, toate edițiile derivate primesc un nou control de versiune. Livrarea se face pe capitole aliniate, cu verificarea tuturor capitolelor, numelor, numerelor, replicilor-cheie și a finalului. Un eșantion bun nu înlocuiește revizia integrală.</w:t>
      </w:r>
    </w:p>
    <w:p>
      <w:pPr>
        <w:pStyle w:val="Heading1"/>
      </w:pPr>
      <w:r>
        <w:t>8. Calendar până la 1 decembrie</w:t>
      </w:r>
    </w:p>
    <w:tbl>
      <w:tblPr>
        <w:tblStyle w:val="LightShading-Accent1"/>
        <w:tblW w:type="auto" w:w="0"/>
        <w:tblLayout w:type="fixed"/>
        <w:tblLook w:firstColumn="1" w:firstRow="1" w:lastColumn="0" w:lastRow="0" w:noHBand="0" w:noVBand="1" w:val="04A0"/>
      </w:tblPr>
      <w:tblGrid>
        <w:gridCol w:w="2565"/>
        <w:gridCol w:w="3157"/>
        <w:gridCol w:w="1973"/>
        <w:gridCol w:w="2170"/>
      </w:tblGrid>
      <w:tr>
        <w:trPr>
          <w:tblHeader/>
        </w:trPr>
        <w:tc>
          <w:tcPr>
            <w:tcW w:type="dxa" w:w="2565"/>
            <w:shd w:fill="681E35"/>
          </w:tcPr>
          <w:p>
            <w:pPr>
              <w:spacing w:after="60"/>
            </w:pPr>
            <w:r>
              <w:rPr>
                <w:b/>
                <w:color w:val="FFFFFF"/>
                <w:sz w:val="16"/>
              </w:rPr>
              <w:t>Interval</w:t>
            </w:r>
          </w:p>
        </w:tc>
        <w:tc>
          <w:tcPr>
            <w:tcW w:type="dxa" w:w="3157"/>
            <w:shd w:fill="681E35"/>
          </w:tcPr>
          <w:p>
            <w:pPr>
              <w:spacing w:after="60"/>
            </w:pPr>
            <w:r>
              <w:rPr>
                <w:b/>
                <w:color w:val="FFFFFF"/>
                <w:sz w:val="16"/>
              </w:rPr>
              <w:t>Livrabil principal</w:t>
            </w:r>
          </w:p>
        </w:tc>
        <w:tc>
          <w:tcPr>
            <w:tcW w:type="dxa" w:w="1973"/>
            <w:shd w:fill="681E35"/>
          </w:tcPr>
          <w:p>
            <w:pPr>
              <w:spacing w:after="60"/>
            </w:pPr>
            <w:r>
              <w:rPr>
                <w:b/>
                <w:color w:val="FFFFFF"/>
                <w:sz w:val="16"/>
              </w:rPr>
              <w:t>Titluri EN blocate cumulativ</w:t>
            </w:r>
          </w:p>
        </w:tc>
        <w:tc>
          <w:tcPr>
            <w:tcW w:type="dxa" w:w="2170"/>
            <w:shd w:fill="681E35"/>
          </w:tcPr>
          <w:p>
            <w:pPr>
              <w:spacing w:after="60"/>
            </w:pPr>
            <w:r>
              <w:rPr>
                <w:b/>
                <w:color w:val="FFFFFF"/>
                <w:sz w:val="16"/>
              </w:rPr>
              <w:t>Titluri complete în 3 limbi și disponibile cumulativ</w:t>
            </w:r>
          </w:p>
        </w:tc>
      </w:tr>
      <w:tr>
        <w:tc>
          <w:tcPr>
            <w:tcW w:type="dxa" w:w="2565"/>
          </w:tcPr>
          <w:p>
            <w:pPr>
              <w:spacing w:after="60"/>
            </w:pPr>
            <w:r>
              <w:rPr>
                <w:b w:val="0"/>
                <w:sz w:val="16"/>
              </w:rPr>
              <w:t>23–27 sept.</w:t>
            </w:r>
          </w:p>
        </w:tc>
        <w:tc>
          <w:tcPr>
            <w:tcW w:type="dxa" w:w="3157"/>
          </w:tcPr>
          <w:p>
            <w:pPr>
              <w:spacing w:after="60"/>
            </w:pPr>
            <w:r>
              <w:rPr>
                <w:b w:val="0"/>
                <w:sz w:val="16"/>
              </w:rPr>
              <w:t>Audit, 100 briefuri, canon, echipă și probe de viteză; registru 300 ediții</w:t>
            </w:r>
          </w:p>
        </w:tc>
        <w:tc>
          <w:tcPr>
            <w:tcW w:type="dxa" w:w="1973"/>
          </w:tcPr>
          <w:p>
            <w:pPr>
              <w:spacing w:after="60"/>
            </w:pPr>
            <w:r>
              <w:rPr>
                <w:b w:val="0"/>
                <w:sz w:val="16"/>
              </w:rPr>
              <w:t>0</w:t>
            </w:r>
          </w:p>
        </w:tc>
        <w:tc>
          <w:tcPr>
            <w:tcW w:type="dxa" w:w="2170"/>
          </w:tcPr>
          <w:p>
            <w:pPr>
              <w:spacing w:after="60"/>
            </w:pPr>
            <w:r>
              <w:rPr>
                <w:b w:val="0"/>
                <w:sz w:val="16"/>
              </w:rPr>
              <w:t>0 confirmate</w:t>
            </w:r>
          </w:p>
        </w:tc>
      </w:tr>
      <w:tr>
        <w:tc>
          <w:tcPr>
            <w:tcW w:type="dxa" w:w="2565"/>
          </w:tcPr>
          <w:p>
            <w:pPr>
              <w:spacing w:after="60"/>
            </w:pPr>
            <w:r>
              <w:rPr>
                <w:b w:val="0"/>
                <w:sz w:val="16"/>
              </w:rPr>
              <w:t>28 sept.–4 oct.</w:t>
            </w:r>
          </w:p>
        </w:tc>
        <w:tc>
          <w:tcPr>
            <w:tcW w:type="dxa" w:w="3157"/>
          </w:tcPr>
          <w:p>
            <w:pPr>
              <w:spacing w:after="60"/>
            </w:pPr>
            <w:r>
              <w:rPr>
                <w:b w:val="0"/>
                <w:sz w:val="16"/>
              </w:rPr>
              <w:t>4 mastere pilot; pornirea scrierii pe echipe de saga</w:t>
            </w:r>
          </w:p>
        </w:tc>
        <w:tc>
          <w:tcPr>
            <w:tcW w:type="dxa" w:w="1973"/>
          </w:tcPr>
          <w:p>
            <w:pPr>
              <w:spacing w:after="60"/>
            </w:pPr>
            <w:r>
              <w:rPr>
                <w:b w:val="0"/>
                <w:sz w:val="16"/>
              </w:rPr>
              <w:t>4</w:t>
            </w:r>
          </w:p>
        </w:tc>
        <w:tc>
          <w:tcPr>
            <w:tcW w:type="dxa" w:w="2170"/>
          </w:tcPr>
          <w:p>
            <w:pPr>
              <w:spacing w:after="60"/>
            </w:pPr>
            <w:r>
              <w:rPr>
                <w:b w:val="0"/>
                <w:sz w:val="16"/>
              </w:rPr>
              <w:t>0</w:t>
            </w:r>
          </w:p>
        </w:tc>
      </w:tr>
      <w:tr>
        <w:tc>
          <w:tcPr>
            <w:tcW w:type="dxa" w:w="2565"/>
          </w:tcPr>
          <w:p>
            <w:pPr>
              <w:spacing w:after="60"/>
            </w:pPr>
            <w:r>
              <w:rPr>
                <w:b w:val="0"/>
                <w:sz w:val="16"/>
              </w:rPr>
              <w:t>5–11 oct.</w:t>
            </w:r>
          </w:p>
        </w:tc>
        <w:tc>
          <w:tcPr>
            <w:tcW w:type="dxa" w:w="3157"/>
          </w:tcPr>
          <w:p>
            <w:pPr>
              <w:spacing w:after="60"/>
            </w:pPr>
            <w:r>
              <w:rPr>
                <w:b w:val="0"/>
                <w:sz w:val="16"/>
              </w:rPr>
              <w:t>Fond existent 17 + primele 20 noi au master blocat; pilot trilingv</w:t>
            </w:r>
          </w:p>
        </w:tc>
        <w:tc>
          <w:tcPr>
            <w:tcW w:type="dxa" w:w="1973"/>
          </w:tcPr>
          <w:p>
            <w:pPr>
              <w:spacing w:after="60"/>
            </w:pPr>
            <w:r>
              <w:rPr>
                <w:b w:val="0"/>
                <w:sz w:val="16"/>
              </w:rPr>
              <w:t>37</w:t>
            </w:r>
          </w:p>
        </w:tc>
        <w:tc>
          <w:tcPr>
            <w:tcW w:type="dxa" w:w="2170"/>
          </w:tcPr>
          <w:p>
            <w:pPr>
              <w:spacing w:after="60"/>
            </w:pPr>
            <w:r>
              <w:rPr>
                <w:b w:val="0"/>
                <w:sz w:val="16"/>
              </w:rPr>
              <w:t>4</w:t>
            </w:r>
          </w:p>
        </w:tc>
      </w:tr>
      <w:tr>
        <w:tc>
          <w:tcPr>
            <w:tcW w:type="dxa" w:w="2565"/>
          </w:tcPr>
          <w:p>
            <w:pPr>
              <w:spacing w:after="60"/>
            </w:pPr>
            <w:r>
              <w:rPr>
                <w:b w:val="0"/>
                <w:sz w:val="16"/>
              </w:rPr>
              <w:t>12–18 oct.</w:t>
            </w:r>
          </w:p>
        </w:tc>
        <w:tc>
          <w:tcPr>
            <w:tcW w:type="dxa" w:w="3157"/>
          </w:tcPr>
          <w:p>
            <w:pPr>
              <w:spacing w:after="60"/>
            </w:pPr>
            <w:r>
              <w:rPr>
                <w:b w:val="0"/>
                <w:sz w:val="16"/>
              </w:rPr>
              <w:t>Încă 20 mastere noi; traducere și verificare fond existent</w:t>
            </w:r>
          </w:p>
        </w:tc>
        <w:tc>
          <w:tcPr>
            <w:tcW w:type="dxa" w:w="1973"/>
          </w:tcPr>
          <w:p>
            <w:pPr>
              <w:spacing w:after="60"/>
            </w:pPr>
            <w:r>
              <w:rPr>
                <w:b w:val="0"/>
                <w:sz w:val="16"/>
              </w:rPr>
              <w:t>57</w:t>
            </w:r>
          </w:p>
        </w:tc>
        <w:tc>
          <w:tcPr>
            <w:tcW w:type="dxa" w:w="2170"/>
          </w:tcPr>
          <w:p>
            <w:pPr>
              <w:spacing w:after="60"/>
            </w:pPr>
            <w:r>
              <w:rPr>
                <w:b w:val="0"/>
                <w:sz w:val="16"/>
              </w:rPr>
              <w:t>4</w:t>
            </w:r>
          </w:p>
        </w:tc>
      </w:tr>
      <w:tr>
        <w:tc>
          <w:tcPr>
            <w:tcW w:type="dxa" w:w="2565"/>
          </w:tcPr>
          <w:p>
            <w:pPr>
              <w:spacing w:after="60"/>
            </w:pPr>
            <w:r>
              <w:rPr>
                <w:b w:val="0"/>
                <w:sz w:val="16"/>
              </w:rPr>
              <w:t>19–25 oct.</w:t>
            </w:r>
          </w:p>
        </w:tc>
        <w:tc>
          <w:tcPr>
            <w:tcW w:type="dxa" w:w="3157"/>
          </w:tcPr>
          <w:p>
            <w:pPr>
              <w:spacing w:after="60"/>
            </w:pPr>
            <w:r>
              <w:rPr>
                <w:b w:val="0"/>
                <w:sz w:val="16"/>
              </w:rPr>
              <w:t>Încă 20 mastere; toate cele 17 proiecte existente închise</w:t>
            </w:r>
          </w:p>
        </w:tc>
        <w:tc>
          <w:tcPr>
            <w:tcW w:type="dxa" w:w="1973"/>
          </w:tcPr>
          <w:p>
            <w:pPr>
              <w:spacing w:after="60"/>
            </w:pPr>
            <w:r>
              <w:rPr>
                <w:b w:val="0"/>
                <w:sz w:val="16"/>
              </w:rPr>
              <w:t>77</w:t>
            </w:r>
          </w:p>
        </w:tc>
        <w:tc>
          <w:tcPr>
            <w:tcW w:type="dxa" w:w="2170"/>
          </w:tcPr>
          <w:p>
            <w:pPr>
              <w:spacing w:after="60"/>
            </w:pPr>
            <w:r>
              <w:rPr>
                <w:b w:val="0"/>
                <w:sz w:val="16"/>
              </w:rPr>
              <w:t>17</w:t>
            </w:r>
          </w:p>
        </w:tc>
      </w:tr>
      <w:tr>
        <w:tc>
          <w:tcPr>
            <w:tcW w:type="dxa" w:w="2565"/>
          </w:tcPr>
          <w:p>
            <w:pPr>
              <w:spacing w:after="60"/>
            </w:pPr>
            <w:r>
              <w:rPr>
                <w:b w:val="0"/>
                <w:sz w:val="16"/>
              </w:rPr>
              <w:t>26 oct.–1 nov.</w:t>
            </w:r>
          </w:p>
        </w:tc>
        <w:tc>
          <w:tcPr>
            <w:tcW w:type="dxa" w:w="3157"/>
          </w:tcPr>
          <w:p>
            <w:pPr>
              <w:spacing w:after="60"/>
            </w:pPr>
            <w:r>
              <w:rPr>
                <w:b w:val="0"/>
                <w:sz w:val="16"/>
              </w:rPr>
              <w:t>Ultimele 23 mastere; lotul A disponibil</w:t>
            </w:r>
          </w:p>
        </w:tc>
        <w:tc>
          <w:tcPr>
            <w:tcW w:type="dxa" w:w="1973"/>
          </w:tcPr>
          <w:p>
            <w:pPr>
              <w:spacing w:after="60"/>
            </w:pPr>
            <w:r>
              <w:rPr>
                <w:b w:val="0"/>
                <w:sz w:val="16"/>
              </w:rPr>
              <w:t>100</w:t>
            </w:r>
          </w:p>
        </w:tc>
        <w:tc>
          <w:tcPr>
            <w:tcW w:type="dxa" w:w="2170"/>
          </w:tcPr>
          <w:p>
            <w:pPr>
              <w:spacing w:after="60"/>
            </w:pPr>
            <w:r>
              <w:rPr>
                <w:b w:val="0"/>
                <w:sz w:val="16"/>
              </w:rPr>
              <w:t>37</w:t>
            </w:r>
          </w:p>
        </w:tc>
      </w:tr>
      <w:tr>
        <w:tc>
          <w:tcPr>
            <w:tcW w:type="dxa" w:w="2565"/>
          </w:tcPr>
          <w:p>
            <w:pPr>
              <w:spacing w:after="60"/>
            </w:pPr>
            <w:r>
              <w:rPr>
                <w:b w:val="0"/>
                <w:sz w:val="16"/>
              </w:rPr>
              <w:t>2–8 nov.</w:t>
            </w:r>
          </w:p>
        </w:tc>
        <w:tc>
          <w:tcPr>
            <w:tcW w:type="dxa" w:w="3157"/>
          </w:tcPr>
          <w:p>
            <w:pPr>
              <w:spacing w:after="60"/>
            </w:pPr>
            <w:r>
              <w:rPr>
                <w:b w:val="0"/>
                <w:sz w:val="16"/>
              </w:rPr>
              <w:t>Lotul B în trei limbi</w:t>
            </w:r>
          </w:p>
        </w:tc>
        <w:tc>
          <w:tcPr>
            <w:tcW w:type="dxa" w:w="1973"/>
          </w:tcPr>
          <w:p>
            <w:pPr>
              <w:spacing w:after="60"/>
            </w:pPr>
            <w:r>
              <w:rPr>
                <w:b w:val="0"/>
                <w:sz w:val="16"/>
              </w:rPr>
              <w:t>100</w:t>
            </w:r>
          </w:p>
        </w:tc>
        <w:tc>
          <w:tcPr>
            <w:tcW w:type="dxa" w:w="2170"/>
          </w:tcPr>
          <w:p>
            <w:pPr>
              <w:spacing w:after="60"/>
            </w:pPr>
            <w:r>
              <w:rPr>
                <w:b w:val="0"/>
                <w:sz w:val="16"/>
              </w:rPr>
              <w:t>57</w:t>
            </w:r>
          </w:p>
        </w:tc>
      </w:tr>
      <w:tr>
        <w:tc>
          <w:tcPr>
            <w:tcW w:type="dxa" w:w="2565"/>
          </w:tcPr>
          <w:p>
            <w:pPr>
              <w:spacing w:after="60"/>
            </w:pPr>
            <w:r>
              <w:rPr>
                <w:b w:val="0"/>
                <w:sz w:val="16"/>
              </w:rPr>
              <w:t>9–15 nov.</w:t>
            </w:r>
          </w:p>
        </w:tc>
        <w:tc>
          <w:tcPr>
            <w:tcW w:type="dxa" w:w="3157"/>
          </w:tcPr>
          <w:p>
            <w:pPr>
              <w:spacing w:after="60"/>
            </w:pPr>
            <w:r>
              <w:rPr>
                <w:b w:val="0"/>
                <w:sz w:val="16"/>
              </w:rPr>
              <w:t>Lotul C în trei limbi</w:t>
            </w:r>
          </w:p>
        </w:tc>
        <w:tc>
          <w:tcPr>
            <w:tcW w:type="dxa" w:w="1973"/>
          </w:tcPr>
          <w:p>
            <w:pPr>
              <w:spacing w:after="60"/>
            </w:pPr>
            <w:r>
              <w:rPr>
                <w:b w:val="0"/>
                <w:sz w:val="16"/>
              </w:rPr>
              <w:t>100</w:t>
            </w:r>
          </w:p>
        </w:tc>
        <w:tc>
          <w:tcPr>
            <w:tcW w:type="dxa" w:w="2170"/>
          </w:tcPr>
          <w:p>
            <w:pPr>
              <w:spacing w:after="60"/>
            </w:pPr>
            <w:r>
              <w:rPr>
                <w:b w:val="0"/>
                <w:sz w:val="16"/>
              </w:rPr>
              <w:t>77</w:t>
            </w:r>
          </w:p>
        </w:tc>
      </w:tr>
      <w:tr>
        <w:tc>
          <w:tcPr>
            <w:tcW w:type="dxa" w:w="2565"/>
          </w:tcPr>
          <w:p>
            <w:pPr>
              <w:spacing w:after="60"/>
            </w:pPr>
            <w:r>
              <w:rPr>
                <w:b w:val="0"/>
                <w:sz w:val="16"/>
              </w:rPr>
              <w:t>16–22 nov.</w:t>
            </w:r>
          </w:p>
        </w:tc>
        <w:tc>
          <w:tcPr>
            <w:tcW w:type="dxa" w:w="3157"/>
          </w:tcPr>
          <w:p>
            <w:pPr>
              <w:spacing w:after="60"/>
            </w:pPr>
            <w:r>
              <w:rPr>
                <w:b w:val="0"/>
                <w:sz w:val="16"/>
              </w:rPr>
              <w:t>Lotul D în trei limbi</w:t>
            </w:r>
          </w:p>
        </w:tc>
        <w:tc>
          <w:tcPr>
            <w:tcW w:type="dxa" w:w="1973"/>
          </w:tcPr>
          <w:p>
            <w:pPr>
              <w:spacing w:after="60"/>
            </w:pPr>
            <w:r>
              <w:rPr>
                <w:b w:val="0"/>
                <w:sz w:val="16"/>
              </w:rPr>
              <w:t>100</w:t>
            </w:r>
          </w:p>
        </w:tc>
        <w:tc>
          <w:tcPr>
            <w:tcW w:type="dxa" w:w="2170"/>
          </w:tcPr>
          <w:p>
            <w:pPr>
              <w:spacing w:after="60"/>
            </w:pPr>
            <w:r>
              <w:rPr>
                <w:b w:val="0"/>
                <w:sz w:val="16"/>
              </w:rPr>
              <w:t>92</w:t>
            </w:r>
          </w:p>
        </w:tc>
      </w:tr>
      <w:tr>
        <w:tc>
          <w:tcPr>
            <w:tcW w:type="dxa" w:w="2565"/>
          </w:tcPr>
          <w:p>
            <w:pPr>
              <w:spacing w:after="60"/>
            </w:pPr>
            <w:r>
              <w:rPr>
                <w:b w:val="0"/>
                <w:sz w:val="16"/>
              </w:rPr>
              <w:t>23–29 nov.</w:t>
            </w:r>
          </w:p>
        </w:tc>
        <w:tc>
          <w:tcPr>
            <w:tcW w:type="dxa" w:w="3157"/>
          </w:tcPr>
          <w:p>
            <w:pPr>
              <w:spacing w:after="60"/>
            </w:pPr>
            <w:r>
              <w:rPr>
                <w:b w:val="0"/>
                <w:sz w:val="16"/>
              </w:rPr>
              <w:t>Lotul E: 100 până la 28.11; probă de catalog complet</w:t>
            </w:r>
          </w:p>
        </w:tc>
        <w:tc>
          <w:tcPr>
            <w:tcW w:type="dxa" w:w="1973"/>
          </w:tcPr>
          <w:p>
            <w:pPr>
              <w:spacing w:after="60"/>
            </w:pPr>
            <w:r>
              <w:rPr>
                <w:b w:val="0"/>
                <w:sz w:val="16"/>
              </w:rPr>
              <w:t>100</w:t>
            </w:r>
          </w:p>
        </w:tc>
        <w:tc>
          <w:tcPr>
            <w:tcW w:type="dxa" w:w="2170"/>
          </w:tcPr>
          <w:p>
            <w:pPr>
              <w:spacing w:after="60"/>
            </w:pPr>
            <w:r>
              <w:rPr>
                <w:b w:val="0"/>
                <w:sz w:val="16"/>
              </w:rPr>
              <w:t>100</w:t>
            </w:r>
          </w:p>
        </w:tc>
      </w:tr>
      <w:tr>
        <w:tc>
          <w:tcPr>
            <w:tcW w:type="dxa" w:w="2565"/>
          </w:tcPr>
          <w:p>
            <w:pPr>
              <w:spacing w:after="60"/>
            </w:pPr>
            <w:r>
              <w:rPr>
                <w:b w:val="0"/>
                <w:sz w:val="16"/>
              </w:rPr>
              <w:t>30 nov.–1 dec.</w:t>
            </w:r>
          </w:p>
        </w:tc>
        <w:tc>
          <w:tcPr>
            <w:tcW w:type="dxa" w:w="3157"/>
          </w:tcPr>
          <w:p>
            <w:pPr>
              <w:spacing w:after="60"/>
            </w:pPr>
            <w:r>
              <w:rPr>
                <w:b w:val="0"/>
                <w:sz w:val="16"/>
              </w:rPr>
              <w:t>Audit final: 100 WorkID, 300 ediții, acces și plăți corecte</w:t>
            </w:r>
          </w:p>
        </w:tc>
        <w:tc>
          <w:tcPr>
            <w:tcW w:type="dxa" w:w="1973"/>
          </w:tcPr>
          <w:p>
            <w:pPr>
              <w:spacing w:after="60"/>
            </w:pPr>
            <w:r>
              <w:rPr>
                <w:b w:val="0"/>
                <w:sz w:val="16"/>
              </w:rPr>
              <w:t>100</w:t>
            </w:r>
          </w:p>
        </w:tc>
        <w:tc>
          <w:tcPr>
            <w:tcW w:type="dxa" w:w="2170"/>
          </w:tcPr>
          <w:p>
            <w:pPr>
              <w:spacing w:after="60"/>
            </w:pPr>
            <w:r>
              <w:rPr>
                <w:b w:val="0"/>
                <w:sz w:val="16"/>
              </w:rPr>
              <w:t>100 acceptate</w:t>
            </w:r>
          </w:p>
        </w:tc>
      </w:tr>
    </w:tbl>
    <w:p/>
    <w:p>
      <w:r>
        <w:t>Pilotul include Umbra, Beneath, Hotelul și Between Two Addresses, pentru a compara trei colecții și dimensiuni diferite. Nu se promite o carte în abonament înainte de a exista integral. Lansarea fiecărui lot cere toate cele trei limbi aprobate. Datele per titlu, traducere și QA sunt în registru.</w:t>
      </w:r>
    </w:p>
    <w:p>
      <w:r>
        <w:t>Acest calendar este un scenariu de capacitate maximă condiționată, nu o probabilitate estimată de reușită. Contractarea echipei și probele de lucru din prima săptămână sunt condiții necesare. Pentru saga cu continuitate, mai mulți autori pot lucra în paralel numai după stabilirea scenelor și finalurilor; editorul de saga răspunde de coerență.</w:t>
      </w:r>
    </w:p>
    <w:p>
      <w:pPr>
        <w:pStyle w:val="Heading1"/>
      </w:pPr>
      <w:r>
        <w:t>9. Capacitatea necesară</w:t>
      </w:r>
    </w:p>
    <w:p>
      <w:r>
        <w:t>Tabelul folosește 5 ore productive/zi; acestea exclud ședințe, concedii și așteptări. Vitezele sunt ipoteze de dimensionare pentru un proces asistat de instrumente, nu standarde de piață. Se înlocuiesc după proba plătită pe un text reprezentativ.</w:t>
      </w:r>
    </w:p>
    <w:tbl>
      <w:tblPr>
        <w:tblStyle w:val="LightShading-Accent1"/>
        <w:tblW w:type="auto" w:w="0"/>
        <w:tblLayout w:type="fixed"/>
        <w:tblLook w:firstColumn="1" w:firstRow="1" w:lastColumn="0" w:lastRow="0" w:noHBand="0" w:noVBand="1" w:val="04A0"/>
      </w:tblPr>
      <w:tblGrid>
        <w:gridCol w:w="2565"/>
        <w:gridCol w:w="2072"/>
        <w:gridCol w:w="1578"/>
        <w:gridCol w:w="1677"/>
        <w:gridCol w:w="1973"/>
      </w:tblGrid>
      <w:tr>
        <w:trPr>
          <w:tblHeader/>
        </w:trPr>
        <w:tc>
          <w:tcPr>
            <w:tcW w:type="dxa" w:w="2565"/>
            <w:shd w:fill="681E35"/>
          </w:tcPr>
          <w:p>
            <w:pPr>
              <w:spacing w:after="60"/>
            </w:pPr>
            <w:r>
              <w:rPr>
                <w:b/>
                <w:color w:val="FFFFFF"/>
                <w:sz w:val="16"/>
              </w:rPr>
              <w:t>Activitate</w:t>
            </w:r>
          </w:p>
        </w:tc>
        <w:tc>
          <w:tcPr>
            <w:tcW w:type="dxa" w:w="2072"/>
            <w:shd w:fill="681E35"/>
          </w:tcPr>
          <w:p>
            <w:pPr>
              <w:spacing w:after="60"/>
            </w:pPr>
            <w:r>
              <w:rPr>
                <w:b/>
                <w:color w:val="FFFFFF"/>
                <w:sz w:val="16"/>
              </w:rPr>
              <w:t>Volum / normă propusă</w:t>
            </w:r>
          </w:p>
        </w:tc>
        <w:tc>
          <w:tcPr>
            <w:tcW w:type="dxa" w:w="1578"/>
            <w:shd w:fill="681E35"/>
          </w:tcPr>
          <w:p>
            <w:pPr>
              <w:spacing w:after="60"/>
            </w:pPr>
            <w:r>
              <w:rPr>
                <w:b/>
                <w:color w:val="FFFFFF"/>
                <w:sz w:val="16"/>
              </w:rPr>
              <w:t>Ore</w:t>
            </w:r>
          </w:p>
        </w:tc>
        <w:tc>
          <w:tcPr>
            <w:tcW w:type="dxa" w:w="1677"/>
            <w:shd w:fill="681E35"/>
          </w:tcPr>
          <w:p>
            <w:pPr>
              <w:spacing w:after="60"/>
            </w:pPr>
            <w:r>
              <w:rPr>
                <w:b/>
                <w:color w:val="FFFFFF"/>
                <w:sz w:val="16"/>
              </w:rPr>
              <w:t>Zile productive / persoană</w:t>
            </w:r>
          </w:p>
        </w:tc>
        <w:tc>
          <w:tcPr>
            <w:tcW w:type="dxa" w:w="1973"/>
            <w:shd w:fill="681E35"/>
          </w:tcPr>
          <w:p>
            <w:pPr>
              <w:spacing w:after="60"/>
            </w:pPr>
            <w:r>
              <w:rPr>
                <w:b/>
                <w:color w:val="FFFFFF"/>
                <w:sz w:val="16"/>
              </w:rPr>
              <w:t>Necesar echivalent</w:t>
            </w:r>
          </w:p>
        </w:tc>
      </w:tr>
      <w:tr>
        <w:tc>
          <w:tcPr>
            <w:tcW w:type="dxa" w:w="2565"/>
          </w:tcPr>
          <w:p>
            <w:pPr>
              <w:spacing w:after="60"/>
            </w:pPr>
            <w:r>
              <w:rPr>
                <w:b w:val="0"/>
                <w:sz w:val="16"/>
              </w:rPr>
              <w:t>Scriere nouă acceptată</w:t>
            </w:r>
          </w:p>
        </w:tc>
        <w:tc>
          <w:tcPr>
            <w:tcW w:type="dxa" w:w="2072"/>
          </w:tcPr>
          <w:p>
            <w:pPr>
              <w:spacing w:after="60"/>
            </w:pPr>
            <w:r>
              <w:rPr>
                <w:b w:val="0"/>
                <w:sz w:val="16"/>
              </w:rPr>
              <w:t>4.440.000 cuvinte / 700 pe oră</w:t>
            </w:r>
          </w:p>
        </w:tc>
        <w:tc>
          <w:tcPr>
            <w:tcW w:type="dxa" w:w="1578"/>
          </w:tcPr>
          <w:p>
            <w:pPr>
              <w:spacing w:after="60"/>
            </w:pPr>
            <w:r>
              <w:rPr>
                <w:b w:val="0"/>
                <w:sz w:val="16"/>
              </w:rPr>
              <w:t>6.343</w:t>
            </w:r>
          </w:p>
        </w:tc>
        <w:tc>
          <w:tcPr>
            <w:tcW w:type="dxa" w:w="1677"/>
          </w:tcPr>
          <w:p>
            <w:pPr>
              <w:spacing w:after="60"/>
            </w:pPr>
            <w:r>
              <w:rPr>
                <w:b w:val="0"/>
                <w:sz w:val="16"/>
              </w:rPr>
              <w:t>25</w:t>
            </w:r>
          </w:p>
        </w:tc>
        <w:tc>
          <w:tcPr>
            <w:tcW w:type="dxa" w:w="1973"/>
          </w:tcPr>
          <w:p>
            <w:pPr>
              <w:spacing w:after="60"/>
            </w:pPr>
            <w:r>
              <w:rPr>
                <w:b w:val="0"/>
                <w:sz w:val="16"/>
              </w:rPr>
              <w:t>51</w:t>
            </w:r>
          </w:p>
        </w:tc>
      </w:tr>
      <w:tr>
        <w:tc>
          <w:tcPr>
            <w:tcW w:type="dxa" w:w="2565"/>
          </w:tcPr>
          <w:p>
            <w:pPr>
              <w:spacing w:after="60"/>
            </w:pPr>
            <w:r>
              <w:rPr>
                <w:b w:val="0"/>
                <w:sz w:val="16"/>
              </w:rPr>
              <w:t>Restructurare fond existent</w:t>
            </w:r>
          </w:p>
        </w:tc>
        <w:tc>
          <w:tcPr>
            <w:tcW w:type="dxa" w:w="2072"/>
          </w:tcPr>
          <w:p>
            <w:pPr>
              <w:spacing w:after="60"/>
            </w:pPr>
            <w:r>
              <w:rPr>
                <w:b w:val="0"/>
                <w:sz w:val="16"/>
              </w:rPr>
              <w:t>979.000 / 1.000 pe oră de revizie</w:t>
            </w:r>
          </w:p>
        </w:tc>
        <w:tc>
          <w:tcPr>
            <w:tcW w:type="dxa" w:w="1578"/>
          </w:tcPr>
          <w:p>
            <w:pPr>
              <w:spacing w:after="60"/>
            </w:pPr>
            <w:r>
              <w:rPr>
                <w:b w:val="0"/>
                <w:sz w:val="16"/>
              </w:rPr>
              <w:t>979</w:t>
            </w:r>
          </w:p>
        </w:tc>
        <w:tc>
          <w:tcPr>
            <w:tcW w:type="dxa" w:w="1677"/>
          </w:tcPr>
          <w:p>
            <w:pPr>
              <w:spacing w:after="60"/>
            </w:pPr>
            <w:r>
              <w:rPr>
                <w:b w:val="0"/>
                <w:sz w:val="16"/>
              </w:rPr>
              <w:t>20</w:t>
            </w:r>
          </w:p>
        </w:tc>
        <w:tc>
          <w:tcPr>
            <w:tcW w:type="dxa" w:w="1973"/>
          </w:tcPr>
          <w:p>
            <w:pPr>
              <w:spacing w:after="60"/>
            </w:pPr>
            <w:r>
              <w:rPr>
                <w:b w:val="0"/>
                <w:sz w:val="16"/>
              </w:rPr>
              <w:t>10</w:t>
            </w:r>
          </w:p>
        </w:tc>
      </w:tr>
      <w:tr>
        <w:tc>
          <w:tcPr>
            <w:tcW w:type="dxa" w:w="2565"/>
          </w:tcPr>
          <w:p>
            <w:pPr>
              <w:spacing w:after="60"/>
            </w:pPr>
            <w:r>
              <w:rPr>
                <w:b w:val="0"/>
                <w:sz w:val="16"/>
              </w:rPr>
              <w:t>Editare EN</w:t>
            </w:r>
          </w:p>
        </w:tc>
        <w:tc>
          <w:tcPr>
            <w:tcW w:type="dxa" w:w="2072"/>
          </w:tcPr>
          <w:p>
            <w:pPr>
              <w:spacing w:after="60"/>
            </w:pPr>
            <w:r>
              <w:rPr>
                <w:b w:val="0"/>
                <w:sz w:val="16"/>
              </w:rPr>
              <w:t>5.419.000 / 1.500 pe oră</w:t>
            </w:r>
          </w:p>
        </w:tc>
        <w:tc>
          <w:tcPr>
            <w:tcW w:type="dxa" w:w="1578"/>
          </w:tcPr>
          <w:p>
            <w:pPr>
              <w:spacing w:after="60"/>
            </w:pPr>
            <w:r>
              <w:rPr>
                <w:b w:val="0"/>
                <w:sz w:val="16"/>
              </w:rPr>
              <w:t>3.613</w:t>
            </w:r>
          </w:p>
        </w:tc>
        <w:tc>
          <w:tcPr>
            <w:tcW w:type="dxa" w:w="1677"/>
          </w:tcPr>
          <w:p>
            <w:pPr>
              <w:spacing w:after="60"/>
            </w:pPr>
            <w:r>
              <w:rPr>
                <w:b w:val="0"/>
                <w:sz w:val="16"/>
              </w:rPr>
              <w:t>35</w:t>
            </w:r>
          </w:p>
        </w:tc>
        <w:tc>
          <w:tcPr>
            <w:tcW w:type="dxa" w:w="1973"/>
          </w:tcPr>
          <w:p>
            <w:pPr>
              <w:spacing w:after="60"/>
            </w:pPr>
            <w:r>
              <w:rPr>
                <w:b w:val="0"/>
                <w:sz w:val="16"/>
              </w:rPr>
              <w:t>21</w:t>
            </w:r>
          </w:p>
        </w:tc>
      </w:tr>
      <w:tr>
        <w:tc>
          <w:tcPr>
            <w:tcW w:type="dxa" w:w="2565"/>
          </w:tcPr>
          <w:p>
            <w:pPr>
              <w:spacing w:after="60"/>
            </w:pPr>
            <w:r>
              <w:rPr>
                <w:b w:val="0"/>
                <w:sz w:val="16"/>
              </w:rPr>
              <w:t>Corectură EN</w:t>
            </w:r>
          </w:p>
        </w:tc>
        <w:tc>
          <w:tcPr>
            <w:tcW w:type="dxa" w:w="2072"/>
          </w:tcPr>
          <w:p>
            <w:pPr>
              <w:spacing w:after="60"/>
            </w:pPr>
            <w:r>
              <w:rPr>
                <w:b w:val="0"/>
                <w:sz w:val="16"/>
              </w:rPr>
              <w:t>5.419.000 / 2.500 pe oră</w:t>
            </w:r>
          </w:p>
        </w:tc>
        <w:tc>
          <w:tcPr>
            <w:tcW w:type="dxa" w:w="1578"/>
          </w:tcPr>
          <w:p>
            <w:pPr>
              <w:spacing w:after="60"/>
            </w:pPr>
            <w:r>
              <w:rPr>
                <w:b w:val="0"/>
                <w:sz w:val="16"/>
              </w:rPr>
              <w:t>2.168</w:t>
            </w:r>
          </w:p>
        </w:tc>
        <w:tc>
          <w:tcPr>
            <w:tcW w:type="dxa" w:w="1677"/>
          </w:tcPr>
          <w:p>
            <w:pPr>
              <w:spacing w:after="60"/>
            </w:pPr>
            <w:r>
              <w:rPr>
                <w:b w:val="0"/>
                <w:sz w:val="16"/>
              </w:rPr>
              <w:t>35</w:t>
            </w:r>
          </w:p>
        </w:tc>
        <w:tc>
          <w:tcPr>
            <w:tcW w:type="dxa" w:w="1973"/>
          </w:tcPr>
          <w:p>
            <w:pPr>
              <w:spacing w:after="60"/>
            </w:pPr>
            <w:r>
              <w:rPr>
                <w:b w:val="0"/>
                <w:sz w:val="16"/>
              </w:rPr>
              <w:t>13</w:t>
            </w:r>
          </w:p>
        </w:tc>
      </w:tr>
      <w:tr>
        <w:tc>
          <w:tcPr>
            <w:tcW w:type="dxa" w:w="2565"/>
          </w:tcPr>
          <w:p>
            <w:pPr>
              <w:spacing w:after="60"/>
            </w:pPr>
            <w:r>
              <w:rPr>
                <w:b w:val="0"/>
                <w:sz w:val="16"/>
              </w:rPr>
              <w:t>Traducere/posteditare integrală</w:t>
            </w:r>
          </w:p>
        </w:tc>
        <w:tc>
          <w:tcPr>
            <w:tcW w:type="dxa" w:w="2072"/>
          </w:tcPr>
          <w:p>
            <w:pPr>
              <w:spacing w:after="60"/>
            </w:pPr>
            <w:r>
              <w:rPr>
                <w:b w:val="0"/>
                <w:sz w:val="16"/>
              </w:rPr>
              <w:t>10.838.000 / 1.000 pe oră</w:t>
            </w:r>
          </w:p>
        </w:tc>
        <w:tc>
          <w:tcPr>
            <w:tcW w:type="dxa" w:w="1578"/>
          </w:tcPr>
          <w:p>
            <w:pPr>
              <w:spacing w:after="60"/>
            </w:pPr>
            <w:r>
              <w:rPr>
                <w:b w:val="0"/>
                <w:sz w:val="16"/>
              </w:rPr>
              <w:t>10.838</w:t>
            </w:r>
          </w:p>
        </w:tc>
        <w:tc>
          <w:tcPr>
            <w:tcW w:type="dxa" w:w="1677"/>
          </w:tcPr>
          <w:p>
            <w:pPr>
              <w:spacing w:after="60"/>
            </w:pPr>
            <w:r>
              <w:rPr>
                <w:b w:val="0"/>
                <w:sz w:val="16"/>
              </w:rPr>
              <w:t>35</w:t>
            </w:r>
          </w:p>
        </w:tc>
        <w:tc>
          <w:tcPr>
            <w:tcW w:type="dxa" w:w="1973"/>
          </w:tcPr>
          <w:p>
            <w:pPr>
              <w:spacing w:after="60"/>
            </w:pPr>
            <w:r>
              <w:rPr>
                <w:b w:val="0"/>
                <w:sz w:val="16"/>
              </w:rPr>
              <w:t>62</w:t>
            </w:r>
          </w:p>
        </w:tc>
      </w:tr>
      <w:tr>
        <w:tc>
          <w:tcPr>
            <w:tcW w:type="dxa" w:w="2565"/>
          </w:tcPr>
          <w:p>
            <w:pPr>
              <w:spacing w:after="60"/>
            </w:pPr>
            <w:r>
              <w:rPr>
                <w:b w:val="0"/>
                <w:sz w:val="16"/>
              </w:rPr>
              <w:t>Corectură independentă traduceri</w:t>
            </w:r>
          </w:p>
        </w:tc>
        <w:tc>
          <w:tcPr>
            <w:tcW w:type="dxa" w:w="2072"/>
          </w:tcPr>
          <w:p>
            <w:pPr>
              <w:spacing w:after="60"/>
            </w:pPr>
            <w:r>
              <w:rPr>
                <w:b w:val="0"/>
                <w:sz w:val="16"/>
              </w:rPr>
              <w:t>10.838.000 / 2.500 pe oră</w:t>
            </w:r>
          </w:p>
        </w:tc>
        <w:tc>
          <w:tcPr>
            <w:tcW w:type="dxa" w:w="1578"/>
          </w:tcPr>
          <w:p>
            <w:pPr>
              <w:spacing w:after="60"/>
            </w:pPr>
            <w:r>
              <w:rPr>
                <w:b w:val="0"/>
                <w:sz w:val="16"/>
              </w:rPr>
              <w:t>4.335</w:t>
            </w:r>
          </w:p>
        </w:tc>
        <w:tc>
          <w:tcPr>
            <w:tcW w:type="dxa" w:w="1677"/>
          </w:tcPr>
          <w:p>
            <w:pPr>
              <w:spacing w:after="60"/>
            </w:pPr>
            <w:r>
              <w:rPr>
                <w:b w:val="0"/>
                <w:sz w:val="16"/>
              </w:rPr>
              <w:t>30</w:t>
            </w:r>
          </w:p>
        </w:tc>
        <w:tc>
          <w:tcPr>
            <w:tcW w:type="dxa" w:w="1973"/>
          </w:tcPr>
          <w:p>
            <w:pPr>
              <w:spacing w:after="60"/>
            </w:pPr>
            <w:r>
              <w:rPr>
                <w:b w:val="0"/>
                <w:sz w:val="16"/>
              </w:rPr>
              <w:t>29</w:t>
            </w:r>
          </w:p>
        </w:tc>
      </w:tr>
      <w:tr>
        <w:tc>
          <w:tcPr>
            <w:tcW w:type="dxa" w:w="2565"/>
          </w:tcPr>
          <w:p>
            <w:pPr>
              <w:spacing w:after="60"/>
            </w:pPr>
            <w:r>
              <w:rPr>
                <w:b w:val="0"/>
                <w:sz w:val="16"/>
              </w:rPr>
              <w:t>Producție digitală/metadate</w:t>
            </w:r>
          </w:p>
        </w:tc>
        <w:tc>
          <w:tcPr>
            <w:tcW w:type="dxa" w:w="2072"/>
          </w:tcPr>
          <w:p>
            <w:pPr>
              <w:spacing w:after="60"/>
            </w:pPr>
            <w:r>
              <w:rPr>
                <w:b w:val="0"/>
                <w:sz w:val="16"/>
              </w:rPr>
              <w:t>300 ediții × 6 ore</w:t>
            </w:r>
          </w:p>
        </w:tc>
        <w:tc>
          <w:tcPr>
            <w:tcW w:type="dxa" w:w="1578"/>
          </w:tcPr>
          <w:p>
            <w:pPr>
              <w:spacing w:after="60"/>
            </w:pPr>
            <w:r>
              <w:rPr>
                <w:b w:val="0"/>
                <w:sz w:val="16"/>
              </w:rPr>
              <w:t>1.800</w:t>
            </w:r>
          </w:p>
        </w:tc>
        <w:tc>
          <w:tcPr>
            <w:tcW w:type="dxa" w:w="1677"/>
          </w:tcPr>
          <w:p>
            <w:pPr>
              <w:spacing w:after="60"/>
            </w:pPr>
            <w:r>
              <w:rPr>
                <w:b w:val="0"/>
                <w:sz w:val="16"/>
              </w:rPr>
              <w:t>30</w:t>
            </w:r>
          </w:p>
        </w:tc>
        <w:tc>
          <w:tcPr>
            <w:tcW w:type="dxa" w:w="1973"/>
          </w:tcPr>
          <w:p>
            <w:pPr>
              <w:spacing w:after="60"/>
            </w:pPr>
            <w:r>
              <w:rPr>
                <w:b w:val="0"/>
                <w:sz w:val="16"/>
              </w:rPr>
              <w:t>12</w:t>
            </w:r>
          </w:p>
        </w:tc>
      </w:tr>
      <w:tr>
        <w:tc>
          <w:tcPr>
            <w:tcW w:type="dxa" w:w="2565"/>
          </w:tcPr>
          <w:p>
            <w:pPr>
              <w:spacing w:after="60"/>
            </w:pPr>
            <w:r>
              <w:rPr>
                <w:b w:val="0"/>
                <w:sz w:val="16"/>
              </w:rPr>
              <w:t>QA final</w:t>
            </w:r>
          </w:p>
        </w:tc>
        <w:tc>
          <w:tcPr>
            <w:tcW w:type="dxa" w:w="2072"/>
          </w:tcPr>
          <w:p>
            <w:pPr>
              <w:spacing w:after="60"/>
            </w:pPr>
            <w:r>
              <w:rPr>
                <w:b w:val="0"/>
                <w:sz w:val="16"/>
              </w:rPr>
              <w:t>300 ediții × 2 ore</w:t>
            </w:r>
          </w:p>
        </w:tc>
        <w:tc>
          <w:tcPr>
            <w:tcW w:type="dxa" w:w="1578"/>
          </w:tcPr>
          <w:p>
            <w:pPr>
              <w:spacing w:after="60"/>
            </w:pPr>
            <w:r>
              <w:rPr>
                <w:b w:val="0"/>
                <w:sz w:val="16"/>
              </w:rPr>
              <w:t>600</w:t>
            </w:r>
          </w:p>
        </w:tc>
        <w:tc>
          <w:tcPr>
            <w:tcW w:type="dxa" w:w="1677"/>
          </w:tcPr>
          <w:p>
            <w:pPr>
              <w:spacing w:after="60"/>
            </w:pPr>
            <w:r>
              <w:rPr>
                <w:b w:val="0"/>
                <w:sz w:val="16"/>
              </w:rPr>
              <w:t>25</w:t>
            </w:r>
          </w:p>
        </w:tc>
        <w:tc>
          <w:tcPr>
            <w:tcW w:type="dxa" w:w="1973"/>
          </w:tcPr>
          <w:p>
            <w:pPr>
              <w:spacing w:after="60"/>
            </w:pPr>
            <w:r>
              <w:rPr>
                <w:b w:val="0"/>
                <w:sz w:val="16"/>
              </w:rPr>
              <w:t>5</w:t>
            </w:r>
          </w:p>
        </w:tc>
      </w:tr>
    </w:tbl>
    <w:p/>
    <w:p>
      <w:r>
        <w:t>Rezultă circa 203 echivalente de execuție în ferestrele respective, plus circa 12 roluri de coordonare, design și marketing: ordin de mărime 215 persoane/colaboratori echivalenți. Nu toate trebuie să fie angajări permanente și nu toate ating vârful simultan, dar cumularea a două roluri pe aceeași persoană nu dublează capacitatea sa. La viteze de două ori mai mici, necesarul pe activitățile afectate se dublează.</w:t>
      </w:r>
    </w:p>
    <w:p>
      <w:r>
        <w:t>Editorii de saga și managerul de producție repartizează sarcinile zilnic. Capacitatea se măsoară în cuvinte acceptate și ediții aprobate, nu în fișiere generate. O coadă de peste trei zile la revizie blochează pornirea de drafturi suplimentare și mută resurse spre revizie. Problema critică este debitul textelor verificate, mai ales în germană.</w:t>
      </w:r>
    </w:p>
    <w:p>
      <w:r>
        <w:t>La 27.09 trebuie demonstrate echipa, finanțarea și capacitatea. La 11.10 se compară realizatul cu 37 mastere EN și 4 titluri trilingve. O abatere mai mare de 15% fără resurse de recuperare trebuie declarată beneficiarului; nu se marchează manuscrise incomplete drept finalizate. Dacă resursele nu există, recomandarea comercială de rezervă este lansarea etapizată a unui catalog mai mic, de exemplu 20–30 titluri trilingve, și continuarea spre 100 în 2027. Aceasta ar necesita revizuirea obiectivului; nu înlocuiește ținta confirmată în acest document.</w:t>
      </w:r>
    </w:p>
    <w:p>
      <w:r>
        <w:br w:type="page"/>
      </w:r>
    </w:p>
    <w:p>
      <w:pPr>
        <w:pStyle w:val="Heading1"/>
      </w:pPr>
      <w:r>
        <w:t>10. Contextul comercial: abonamentul comunicat de beneficiar</w:t>
      </w:r>
    </w:p>
    <w:p>
      <w:r>
        <w:t>Beneficiarul lucrează separat la un serviciu de lectură online: primele 20 de pagini gratuite, 100 RON/lună pentru 10 titluri sau 200 RON pentru 20. A confirmat deblocări noi lunar și acumularea bibliotecii cât abonamentul este activ. Aceste informații sunt folosite numai pentru analiza vânzărilor și nu reprezintă o solicitare de modificare a site-ului.</w:t>
      </w:r>
    </w:p>
    <w:p>
      <w:r>
        <w:t>Competiția pentru timpul și bugetul cititorului este puternică. În Germania, Kindle Unlimited afișează 11,75 EUR/lună [S22]. Skoobe Basic afișează 12,99 EUR/30 zile, cu până la 10 împrumuturi simultane, iar Standard 14,99 EUR/30 zile [S23]. Împrumuturile simultane nu sunt echivalente cu 10 deblocări noi pe lună. Tarife consultate la 23.09.2026; nu sunt promoții expirate.</w:t>
      </w:r>
    </w:p>
    <w:p>
      <w:r>
        <w:t>La un curs exclusiv de planificare de 5 RON/EUR, abonamentul de 100 lei ar însemna 20 EUR/lună, peste aceste repere. Cursul nu este o cotație valutară și nici un preț EUR decis pentru site. Nu propunem schimbarea tarifului comunicat; subliniem necesitatea de a demonstra valoarea prin exclusivitate, calitate, universuri recurente și ediții în trei limbi. Un cititor care parcurge trei cărți pe lună suportă efectiv 33,33 lei/carte, nu 10 lei.</w:t>
      </w:r>
    </w:p>
    <w:p>
      <w:r>
        <w:t>Catalogul disponibil trebuie să susțină promisiunea comercială. Pilotul de patru titluri validează gratuit lectura și interesul; nu poate fi prezentat drept ofertă completă de zece titluri la alegere. Pentru un abonat care deblochează zece opere lunar, catalogul de 100 poate fi selectat integral în zece luni. Retenția din 2027 cere un calendar editorial nou și finanțat.</w:t>
      </w:r>
    </w:p>
    <w:p>
      <w:r>
        <w:t>Concluzie comercială: nu concurăm prin mărimea bibliotecii. Testăm atracția unor povești exclusive, bine scrise și traduse, și dorința de a continua aceeași saga. Detaliile tehnice și regulile serviciului sunt în afara documentului de față.</w:t>
      </w:r>
    </w:p>
    <w:p>
      <w:pPr>
        <w:pStyle w:val="Heading1"/>
      </w:pPr>
      <w:r>
        <w:t>11. Planul de vânzări și validare a cererii</w:t>
      </w:r>
    </w:p>
    <w:p>
      <w:r>
        <w:t>Ținta editorială de 100 nu înlocuiește validarea comercială. O bibliotecă numeroasă cu titluri nediferențiate și traduceri slabe poate crește cheltuiala fără să crească vânzările. Propunem două fluxuri paralele: producție condiționată de capacitate și experimente comerciale cu praguri explicite.</w:t>
      </w:r>
    </w:p>
    <w:tbl>
      <w:tblPr>
        <w:tblStyle w:val="LightShading-Accent1"/>
        <w:tblW w:type="auto" w:w="0"/>
        <w:tblLayout w:type="fixed"/>
        <w:tblLook w:firstColumn="1" w:firstRow="1" w:lastColumn="0" w:lastRow="0" w:noHBand="0" w:noVBand="1" w:val="04A0"/>
      </w:tblPr>
      <w:tblGrid>
        <w:gridCol w:w="2565"/>
        <w:gridCol w:w="3255"/>
        <w:gridCol w:w="4044"/>
      </w:tblGrid>
      <w:tr>
        <w:trPr>
          <w:tblHeader/>
        </w:trPr>
        <w:tc>
          <w:tcPr>
            <w:tcW w:type="dxa" w:w="2565"/>
            <w:shd w:fill="681E35"/>
          </w:tcPr>
          <w:p>
            <w:pPr>
              <w:spacing w:after="60"/>
            </w:pPr>
            <w:r>
              <w:rPr>
                <w:b/>
                <w:color w:val="FFFFFF"/>
                <w:sz w:val="16"/>
              </w:rPr>
              <w:t>Perioadă</w:t>
            </w:r>
          </w:p>
        </w:tc>
        <w:tc>
          <w:tcPr>
            <w:tcW w:type="dxa" w:w="3255"/>
            <w:shd w:fill="681E35"/>
          </w:tcPr>
          <w:p>
            <w:pPr>
              <w:spacing w:after="60"/>
            </w:pPr>
            <w:r>
              <w:rPr>
                <w:b/>
                <w:color w:val="FFFFFF"/>
                <w:sz w:val="16"/>
              </w:rPr>
              <w:t>Acțiune</w:t>
            </w:r>
          </w:p>
        </w:tc>
        <w:tc>
          <w:tcPr>
            <w:tcW w:type="dxa" w:w="4044"/>
            <w:shd w:fill="681E35"/>
          </w:tcPr>
          <w:p>
            <w:pPr>
              <w:spacing w:after="60"/>
            </w:pPr>
            <w:r>
              <w:rPr>
                <w:b/>
                <w:color w:val="FFFFFF"/>
                <w:sz w:val="16"/>
              </w:rPr>
              <w:t>Dovadă de urmărit</w:t>
            </w:r>
          </w:p>
        </w:tc>
      </w:tr>
      <w:tr>
        <w:tc>
          <w:tcPr>
            <w:tcW w:type="dxa" w:w="2565"/>
          </w:tcPr>
          <w:p>
            <w:pPr>
              <w:spacing w:after="60"/>
            </w:pPr>
            <w:r>
              <w:rPr>
                <w:b w:val="0"/>
                <w:sz w:val="16"/>
              </w:rPr>
              <w:t>23–30 sept.</w:t>
            </w:r>
          </w:p>
        </w:tc>
        <w:tc>
          <w:tcPr>
            <w:tcW w:type="dxa" w:w="3255"/>
          </w:tcPr>
          <w:p>
            <w:pPr>
              <w:spacing w:after="60"/>
            </w:pPr>
            <w:r>
              <w:rPr>
                <w:b w:val="0"/>
                <w:sz w:val="16"/>
              </w:rPr>
              <w:t>Interviuri cu 10 cititori per limbă, 3 premise și 2 direcții de copertă per colecție</w:t>
            </w:r>
          </w:p>
        </w:tc>
        <w:tc>
          <w:tcPr>
            <w:tcW w:type="dxa" w:w="4044"/>
          </w:tcPr>
          <w:p>
            <w:pPr>
              <w:spacing w:after="60"/>
            </w:pPr>
            <w:r>
              <w:rPr>
                <w:b w:val="0"/>
                <w:sz w:val="16"/>
              </w:rPr>
              <w:t>Interes explicat în cuvintele cititorului; nu doar aprecieri</w:t>
            </w:r>
          </w:p>
        </w:tc>
      </w:tr>
      <w:tr>
        <w:tc>
          <w:tcPr>
            <w:tcW w:type="dxa" w:w="2565"/>
          </w:tcPr>
          <w:p>
            <w:pPr>
              <w:spacing w:after="60"/>
            </w:pPr>
            <w:r>
              <w:rPr>
                <w:b w:val="0"/>
                <w:sz w:val="16"/>
              </w:rPr>
              <w:t>1–10 oct.</w:t>
            </w:r>
          </w:p>
        </w:tc>
        <w:tc>
          <w:tcPr>
            <w:tcW w:type="dxa" w:w="3255"/>
          </w:tcPr>
          <w:p>
            <w:pPr>
              <w:spacing w:after="60"/>
            </w:pPr>
            <w:r>
              <w:rPr>
                <w:b w:val="0"/>
                <w:sz w:val="16"/>
              </w:rPr>
              <w:t>Pagini de colecție/saga și mostre aprobate; prezentarea transparentă a viitorului abonament</w:t>
            </w:r>
          </w:p>
        </w:tc>
        <w:tc>
          <w:tcPr>
            <w:tcW w:type="dxa" w:w="4044"/>
          </w:tcPr>
          <w:p>
            <w:pPr>
              <w:spacing w:after="60"/>
            </w:pPr>
            <w:r>
              <w:rPr>
                <w:b w:val="0"/>
                <w:sz w:val="16"/>
              </w:rPr>
              <w:t>Vizite calificate, începuturi de lectură, înscrieri voluntare</w:t>
            </w:r>
          </w:p>
        </w:tc>
      </w:tr>
      <w:tr>
        <w:tc>
          <w:tcPr>
            <w:tcW w:type="dxa" w:w="2565"/>
          </w:tcPr>
          <w:p>
            <w:pPr>
              <w:spacing w:after="60"/>
            </w:pPr>
            <w:r>
              <w:rPr>
                <w:b w:val="0"/>
                <w:sz w:val="16"/>
              </w:rPr>
              <w:t>10–23 oct.</w:t>
            </w:r>
          </w:p>
        </w:tc>
        <w:tc>
          <w:tcPr>
            <w:tcW w:type="dxa" w:w="3255"/>
          </w:tcPr>
          <w:p>
            <w:pPr>
              <w:spacing w:after="60"/>
            </w:pPr>
            <w:r>
              <w:rPr>
                <w:b w:val="0"/>
                <w:sz w:val="16"/>
              </w:rPr>
              <w:t>Pilot gratuit de 4 titluri trilingve, minimum 30 cititori de test per limbă</w:t>
            </w:r>
          </w:p>
        </w:tc>
        <w:tc>
          <w:tcPr>
            <w:tcW w:type="dxa" w:w="4044"/>
          </w:tcPr>
          <w:p>
            <w:pPr>
              <w:spacing w:after="60"/>
            </w:pPr>
            <w:r>
              <w:rPr>
                <w:b w:val="0"/>
                <w:sz w:val="16"/>
              </w:rPr>
              <w:t>Probleme de limbă/lectură, pagini citite, finalizări și intenție declarată, nu venit</w:t>
            </w:r>
          </w:p>
        </w:tc>
      </w:tr>
      <w:tr>
        <w:tc>
          <w:tcPr>
            <w:tcW w:type="dxa" w:w="2565"/>
          </w:tcPr>
          <w:p>
            <w:pPr>
              <w:spacing w:after="60"/>
            </w:pPr>
            <w:r>
              <w:rPr>
                <w:b w:val="0"/>
                <w:sz w:val="16"/>
              </w:rPr>
              <w:t>24–30 oct.</w:t>
            </w:r>
          </w:p>
        </w:tc>
        <w:tc>
          <w:tcPr>
            <w:tcW w:type="dxa" w:w="3255"/>
          </w:tcPr>
          <w:p>
            <w:pPr>
              <w:spacing w:after="60"/>
            </w:pPr>
            <w:r>
              <w:rPr>
                <w:b w:val="0"/>
                <w:sz w:val="16"/>
              </w:rPr>
              <w:t>Reader 10, dacă toate cele 17 cărți sunt aprobate și plata testată</w:t>
            </w:r>
          </w:p>
        </w:tc>
        <w:tc>
          <w:tcPr>
            <w:tcW w:type="dxa" w:w="4044"/>
          </w:tcPr>
          <w:p>
            <w:pPr>
              <w:spacing w:after="60"/>
            </w:pPr>
            <w:r>
              <w:rPr>
                <w:b w:val="0"/>
                <w:sz w:val="16"/>
              </w:rPr>
              <w:t>Primele conversii reale, activare și suport</w:t>
            </w:r>
          </w:p>
        </w:tc>
      </w:tr>
      <w:tr>
        <w:tc>
          <w:tcPr>
            <w:tcW w:type="dxa" w:w="2565"/>
          </w:tcPr>
          <w:p>
            <w:pPr>
              <w:spacing w:after="60"/>
            </w:pPr>
            <w:r>
              <w:rPr>
                <w:b w:val="0"/>
                <w:sz w:val="16"/>
              </w:rPr>
              <w:t>31 oct.–14 nov.</w:t>
            </w:r>
          </w:p>
        </w:tc>
        <w:tc>
          <w:tcPr>
            <w:tcW w:type="dxa" w:w="3255"/>
          </w:tcPr>
          <w:p>
            <w:pPr>
              <w:spacing w:after="60"/>
            </w:pPr>
            <w:r>
              <w:rPr>
                <w:b w:val="0"/>
                <w:sz w:val="16"/>
              </w:rPr>
              <w:t>Loturile 37/57/77; activare Reader 20; campanii mici EN/DE/RO</w:t>
            </w:r>
          </w:p>
        </w:tc>
        <w:tc>
          <w:tcPr>
            <w:tcW w:type="dxa" w:w="4044"/>
          </w:tcPr>
          <w:p>
            <w:pPr>
              <w:spacing w:after="60"/>
            </w:pPr>
            <w:r>
              <w:rPr>
                <w:b w:val="0"/>
                <w:sz w:val="16"/>
              </w:rPr>
              <w:t>Cost per abonat pe limbă, prima carte citită, trecerea la următorul volum</w:t>
            </w:r>
          </w:p>
        </w:tc>
      </w:tr>
      <w:tr>
        <w:tc>
          <w:tcPr>
            <w:tcW w:type="dxa" w:w="2565"/>
          </w:tcPr>
          <w:p>
            <w:pPr>
              <w:spacing w:after="60"/>
            </w:pPr>
            <w:r>
              <w:rPr>
                <w:b w:val="0"/>
                <w:sz w:val="16"/>
              </w:rPr>
              <w:t>15–28 nov.</w:t>
            </w:r>
          </w:p>
        </w:tc>
        <w:tc>
          <w:tcPr>
            <w:tcW w:type="dxa" w:w="3255"/>
          </w:tcPr>
          <w:p>
            <w:pPr>
              <w:spacing w:after="60"/>
            </w:pPr>
            <w:r>
              <w:rPr>
                <w:b w:val="0"/>
                <w:sz w:val="16"/>
              </w:rPr>
              <w:t>Campanii pe saga cu cele mai bune semnale și recenzii autentice</w:t>
            </w:r>
          </w:p>
        </w:tc>
        <w:tc>
          <w:tcPr>
            <w:tcW w:type="dxa" w:w="4044"/>
          </w:tcPr>
          <w:p>
            <w:pPr>
              <w:spacing w:after="60"/>
            </w:pPr>
            <w:r>
              <w:rPr>
                <w:b w:val="0"/>
                <w:sz w:val="16"/>
              </w:rPr>
              <w:t>Eficiență marginală, rambursări, defecte, retenție observabilă</w:t>
            </w:r>
          </w:p>
        </w:tc>
      </w:tr>
      <w:tr>
        <w:tc>
          <w:tcPr>
            <w:tcW w:type="dxa" w:w="2565"/>
          </w:tcPr>
          <w:p>
            <w:pPr>
              <w:spacing w:after="60"/>
            </w:pPr>
            <w:r>
              <w:rPr>
                <w:b w:val="0"/>
                <w:sz w:val="16"/>
              </w:rPr>
              <w:t>29 nov.–1 dec.</w:t>
            </w:r>
          </w:p>
        </w:tc>
        <w:tc>
          <w:tcPr>
            <w:tcW w:type="dxa" w:w="3255"/>
          </w:tcPr>
          <w:p>
            <w:pPr>
              <w:spacing w:after="60"/>
            </w:pPr>
            <w:r>
              <w:rPr>
                <w:b w:val="0"/>
                <w:sz w:val="16"/>
              </w:rPr>
              <w:t>Catalog 100; raport comercial și plan finanțat pentru trimestrul următor</w:t>
            </w:r>
          </w:p>
        </w:tc>
        <w:tc>
          <w:tcPr>
            <w:tcW w:type="dxa" w:w="4044"/>
          </w:tcPr>
          <w:p>
            <w:pPr>
              <w:spacing w:after="60"/>
            </w:pPr>
            <w:r>
              <w:rPr>
                <w:b w:val="0"/>
                <w:sz w:val="16"/>
              </w:rPr>
              <w:t>Date reale separate de ipoteze; fără scalare automată doar fiindcă termenul a sosit</w:t>
            </w:r>
          </w:p>
        </w:tc>
      </w:tr>
    </w:tbl>
    <w:p/>
    <w:p>
      <w:r>
        <w:t>Prima cohortă plătitoare din 24 octombrie permite observarea primei reînnoiri la sfârșit de noiembrie, nu a retenției pe șase luni. Estimările de viață a abonatului rămân scenarii până la maturizarea cohortelor.</w:t>
      </w:r>
    </w:p>
    <w:p>
      <w:r>
        <w:t>Structura site-ului: patru pagini distincte de colecție, 12 pagini de saga cu ordine de lectură și 100 pagini de titlu localizate EN/RO/DE. Fiecare carte are premisă, public, gen, lungime aproximativă, limbă, volum, avertismente de conținut relevante, mostre și buton „Citește primele 20 de pagini”. „În curând” nu consumă credit. Pagina colecției nu este o copie a paginii de saga. Limbile au adrese și metadate proprii, cu legături între edițiile aceleiași opere.</w:t>
      </w:r>
    </w:p>
    <w:p>
      <w:r>
        <w:t>Canale prioritare: fragmente și clipuri scurte care vând premisa; colaborări transparente cu recenzori și comunități de gen; newsletter cu consimțământ; recomandări după lectura unui volum; căutare organică prin pagini de carte/saga utile. România poate testa componenta locală și diaspora; EN și DE primesc mesaje scrise/revizuite de vorbitori nativi, nu aceeași reclamă tradusă literal. Nu se folosesc profilurile sociale Cesiro ca și cum ar aparține editurii.</w:t>
      </w:r>
    </w:p>
    <w:p>
      <w:r>
        <w:t>Buget de test propus din linia de marketing: 45% EN, 35% DE, 20% RO; după primele cohorte, finanțarea urmează contribuția și retenția, nu mărimea teoretică a pieței. Nu se cumpără recenzii pozitive și nu se prezintă exemplarele de recenzie ca achiziții verificate. Recomandările prin e-mail respectă opțiunile utilizatorului.</w:t>
      </w:r>
    </w:p>
    <w:tbl>
      <w:tblPr>
        <w:tblStyle w:val="LightShading-Accent1"/>
        <w:tblW w:type="auto" w:w="0"/>
        <w:tblLayout w:type="fixed"/>
        <w:tblLook w:firstColumn="1" w:firstRow="1" w:lastColumn="0" w:lastRow="0" w:noHBand="0" w:noVBand="1" w:val="04A0"/>
      </w:tblPr>
      <w:tblGrid>
        <w:gridCol w:w="2565"/>
        <w:gridCol w:w="3255"/>
        <w:gridCol w:w="4044"/>
      </w:tblGrid>
      <w:tr>
        <w:trPr>
          <w:tblHeader/>
        </w:trPr>
        <w:tc>
          <w:tcPr>
            <w:tcW w:type="dxa" w:w="2565"/>
            <w:shd w:fill="681E35"/>
          </w:tcPr>
          <w:p>
            <w:pPr>
              <w:spacing w:after="60"/>
            </w:pPr>
            <w:r>
              <w:rPr>
                <w:b/>
                <w:color w:val="FFFFFF"/>
                <w:sz w:val="16"/>
              </w:rPr>
              <w:t>Indicator</w:t>
            </w:r>
          </w:p>
        </w:tc>
        <w:tc>
          <w:tcPr>
            <w:tcW w:type="dxa" w:w="3255"/>
            <w:shd w:fill="681E35"/>
          </w:tcPr>
          <w:p>
            <w:pPr>
              <w:spacing w:after="60"/>
            </w:pPr>
            <w:r>
              <w:rPr>
                <w:b/>
                <w:color w:val="FFFFFF"/>
                <w:sz w:val="16"/>
              </w:rPr>
              <w:t>Definiție / prag de lucru</w:t>
            </w:r>
          </w:p>
        </w:tc>
        <w:tc>
          <w:tcPr>
            <w:tcW w:type="dxa" w:w="4044"/>
            <w:shd w:fill="681E35"/>
          </w:tcPr>
          <w:p>
            <w:pPr>
              <w:spacing w:after="60"/>
            </w:pPr>
            <w:r>
              <w:rPr>
                <w:b/>
                <w:color w:val="FFFFFF"/>
                <w:sz w:val="16"/>
              </w:rPr>
              <w:t>Acțiune</w:t>
            </w:r>
          </w:p>
        </w:tc>
      </w:tr>
      <w:tr>
        <w:tc>
          <w:tcPr>
            <w:tcW w:type="dxa" w:w="2565"/>
          </w:tcPr>
          <w:p>
            <w:pPr>
              <w:spacing w:after="60"/>
            </w:pPr>
            <w:r>
              <w:rPr>
                <w:b w:val="0"/>
                <w:sz w:val="16"/>
              </w:rPr>
              <w:t>Conversie în abonat</w:t>
            </w:r>
          </w:p>
        </w:tc>
        <w:tc>
          <w:tcPr>
            <w:tcW w:type="dxa" w:w="3255"/>
          </w:tcPr>
          <w:p>
            <w:pPr>
              <w:spacing w:after="60"/>
            </w:pPr>
            <w:r>
              <w:rPr>
                <w:b w:val="0"/>
                <w:sz w:val="16"/>
              </w:rPr>
              <w:t>Plătitori noi / vizite calificate; ipoteză inițială 2%</w:t>
            </w:r>
          </w:p>
        </w:tc>
        <w:tc>
          <w:tcPr>
            <w:tcW w:type="dxa" w:w="4044"/>
          </w:tcPr>
          <w:p>
            <w:pPr>
              <w:spacing w:after="60"/>
            </w:pPr>
            <w:r>
              <w:rPr>
                <w:b w:val="0"/>
                <w:sz w:val="16"/>
              </w:rPr>
              <w:t>Se măsoară per limbă și canal, fără a garanta pragul</w:t>
            </w:r>
          </w:p>
        </w:tc>
      </w:tr>
      <w:tr>
        <w:tc>
          <w:tcPr>
            <w:tcW w:type="dxa" w:w="2565"/>
          </w:tcPr>
          <w:p>
            <w:pPr>
              <w:spacing w:after="60"/>
            </w:pPr>
            <w:r>
              <w:rPr>
                <w:b w:val="0"/>
                <w:sz w:val="16"/>
              </w:rPr>
              <w:t>Activare</w:t>
            </w:r>
          </w:p>
        </w:tc>
        <w:tc>
          <w:tcPr>
            <w:tcW w:type="dxa" w:w="3255"/>
          </w:tcPr>
          <w:p>
            <w:pPr>
              <w:spacing w:after="60"/>
            </w:pPr>
            <w:r>
              <w:rPr>
                <w:b w:val="0"/>
                <w:sz w:val="16"/>
              </w:rPr>
              <w:t>Abonat începe prima carte în 72 ore; obiectiv de test 60%</w:t>
            </w:r>
          </w:p>
        </w:tc>
        <w:tc>
          <w:tcPr>
            <w:tcW w:type="dxa" w:w="4044"/>
          </w:tcPr>
          <w:p>
            <w:pPr>
              <w:spacing w:after="60"/>
            </w:pPr>
            <w:r>
              <w:rPr>
                <w:b w:val="0"/>
                <w:sz w:val="16"/>
              </w:rPr>
              <w:t>Dacă scade, reparăm onboardingul și oferta</w:t>
            </w:r>
          </w:p>
        </w:tc>
      </w:tr>
      <w:tr>
        <w:tc>
          <w:tcPr>
            <w:tcW w:type="dxa" w:w="2565"/>
          </w:tcPr>
          <w:p>
            <w:pPr>
              <w:spacing w:after="60"/>
            </w:pPr>
            <w:r>
              <w:rPr>
                <w:b w:val="0"/>
                <w:sz w:val="16"/>
              </w:rPr>
              <w:t>Primul semnal de serie</w:t>
            </w:r>
          </w:p>
        </w:tc>
        <w:tc>
          <w:tcPr>
            <w:tcW w:type="dxa" w:w="3255"/>
          </w:tcPr>
          <w:p>
            <w:pPr>
              <w:spacing w:after="60"/>
            </w:pPr>
            <w:r>
              <w:rPr>
                <w:b w:val="0"/>
                <w:sz w:val="16"/>
              </w:rPr>
              <w:t>Cititorii volumului 1 care încep volumul 2; obiectiv de test 35%</w:t>
            </w:r>
          </w:p>
        </w:tc>
        <w:tc>
          <w:tcPr>
            <w:tcW w:type="dxa" w:w="4044"/>
          </w:tcPr>
          <w:p>
            <w:pPr>
              <w:spacing w:after="60"/>
            </w:pPr>
            <w:r>
              <w:rPr>
                <w:b w:val="0"/>
                <w:sz w:val="16"/>
              </w:rPr>
              <w:t>Evaluăm finalul, recomandarea și relevanța continuării</w:t>
            </w:r>
          </w:p>
        </w:tc>
      </w:tr>
      <w:tr>
        <w:tc>
          <w:tcPr>
            <w:tcW w:type="dxa" w:w="2565"/>
          </w:tcPr>
          <w:p>
            <w:pPr>
              <w:spacing w:after="60"/>
            </w:pPr>
            <w:r>
              <w:rPr>
                <w:b w:val="0"/>
                <w:sz w:val="16"/>
              </w:rPr>
              <w:t>Cost de achiziție (CAC)</w:t>
            </w:r>
          </w:p>
        </w:tc>
        <w:tc>
          <w:tcPr>
            <w:tcW w:type="dxa" w:w="3255"/>
          </w:tcPr>
          <w:p>
            <w:pPr>
              <w:spacing w:after="60"/>
            </w:pPr>
            <w:r>
              <w:rPr>
                <w:b w:val="0"/>
                <w:sz w:val="16"/>
              </w:rPr>
              <w:t>Cheltuială de achiziție / abonați noi atribuiți</w:t>
            </w:r>
          </w:p>
        </w:tc>
        <w:tc>
          <w:tcPr>
            <w:tcW w:type="dxa" w:w="4044"/>
          </w:tcPr>
          <w:p>
            <w:pPr>
              <w:spacing w:after="60"/>
            </w:pPr>
            <w:r>
              <w:rPr>
                <w:b w:val="0"/>
                <w:sz w:val="16"/>
              </w:rPr>
              <w:t>Plafon inițial conservator 60 RON; se recalculează din contribuția reală</w:t>
            </w:r>
          </w:p>
        </w:tc>
      </w:tr>
      <w:tr>
        <w:tc>
          <w:tcPr>
            <w:tcW w:type="dxa" w:w="2565"/>
          </w:tcPr>
          <w:p>
            <w:pPr>
              <w:spacing w:after="60"/>
            </w:pPr>
            <w:r>
              <w:rPr>
                <w:b w:val="0"/>
                <w:sz w:val="16"/>
              </w:rPr>
              <w:t>Retenție lunară</w:t>
            </w:r>
          </w:p>
        </w:tc>
        <w:tc>
          <w:tcPr>
            <w:tcW w:type="dxa" w:w="3255"/>
          </w:tcPr>
          <w:p>
            <w:pPr>
              <w:spacing w:after="60"/>
            </w:pPr>
            <w:r>
              <w:rPr>
                <w:b w:val="0"/>
                <w:sz w:val="16"/>
              </w:rPr>
              <w:t>Reînnoiri / abonamente eligibile; ipoteză 90%</w:t>
            </w:r>
          </w:p>
        </w:tc>
        <w:tc>
          <w:tcPr>
            <w:tcW w:type="dxa" w:w="4044"/>
          </w:tcPr>
          <w:p>
            <w:pPr>
              <w:spacing w:after="60"/>
            </w:pPr>
            <w:r>
              <w:rPr>
                <w:b w:val="0"/>
                <w:sz w:val="16"/>
              </w:rPr>
              <w:t>Măsurăm separat anularea, plata eșuată și lipsa interesului</w:t>
            </w:r>
          </w:p>
        </w:tc>
      </w:tr>
      <w:tr>
        <w:tc>
          <w:tcPr>
            <w:tcW w:type="dxa" w:w="2565"/>
          </w:tcPr>
          <w:p>
            <w:pPr>
              <w:spacing w:after="60"/>
            </w:pPr>
            <w:r>
              <w:rPr>
                <w:b w:val="0"/>
                <w:sz w:val="16"/>
              </w:rPr>
              <w:t>Calitate</w:t>
            </w:r>
          </w:p>
        </w:tc>
        <w:tc>
          <w:tcPr>
            <w:tcW w:type="dxa" w:w="3255"/>
          </w:tcPr>
          <w:p>
            <w:pPr>
              <w:spacing w:after="60"/>
            </w:pPr>
            <w:r>
              <w:rPr>
                <w:b w:val="0"/>
                <w:sz w:val="16"/>
              </w:rPr>
              <w:t>Zero defecte critice la lansare</w:t>
            </w:r>
          </w:p>
        </w:tc>
        <w:tc>
          <w:tcPr>
            <w:tcW w:type="dxa" w:w="4044"/>
          </w:tcPr>
          <w:p>
            <w:pPr>
              <w:spacing w:after="60"/>
            </w:pPr>
            <w:r>
              <w:rPr>
                <w:b w:val="0"/>
                <w:sz w:val="16"/>
              </w:rPr>
              <w:t>Defectele critice opresc distribuția ediției afectate</w:t>
            </w:r>
          </w:p>
        </w:tc>
      </w:tr>
      <w:tr>
        <w:tc>
          <w:tcPr>
            <w:tcW w:type="dxa" w:w="2565"/>
          </w:tcPr>
          <w:p>
            <w:pPr>
              <w:spacing w:after="60"/>
            </w:pPr>
            <w:r>
              <w:rPr>
                <w:b w:val="0"/>
                <w:sz w:val="16"/>
              </w:rPr>
              <w:t>Finisare fond</w:t>
            </w:r>
          </w:p>
        </w:tc>
        <w:tc>
          <w:tcPr>
            <w:tcW w:type="dxa" w:w="3255"/>
          </w:tcPr>
          <w:p>
            <w:pPr>
              <w:spacing w:after="60"/>
            </w:pPr>
            <w:r>
              <w:rPr>
                <w:b w:val="0"/>
                <w:sz w:val="16"/>
              </w:rPr>
              <w:t>17 decizii editoriale și zero neconcordanțe autor/titlu/limbă</w:t>
            </w:r>
          </w:p>
        </w:tc>
        <w:tc>
          <w:tcPr>
            <w:tcW w:type="dxa" w:w="4044"/>
          </w:tcPr>
          <w:p>
            <w:pPr>
              <w:spacing w:after="60"/>
            </w:pPr>
            <w:r>
              <w:rPr>
                <w:b w:val="0"/>
                <w:sz w:val="16"/>
              </w:rPr>
              <w:t>Nu scalăm erorile la 300 ediții</w:t>
            </w:r>
          </w:p>
        </w:tc>
      </w:tr>
    </w:tbl>
    <w:p/>
    <w:p>
      <w:r>
        <w:t>Exemplu de pâlnie, nu prognoză: 50.000 vizite calificate × 40% încep mostra × 20% creează cont × 25% plătesc = 1.000 abonați noi. Consimțământul pentru marketing se colectează separat de crearea contului. Dacă oricare rată se înjumătățește, se înjumătățește și rezultatul, fără o schimbare compensatoare reală.</w:t>
      </w:r>
    </w:p>
    <w:p>
      <w:r>
        <w:t>Print și audio rămân canale de extindere pentru titlurile validate, nu condiții ale țintei de 300 ediții online. KDP Select implică exclusivitate digitală pe perioade de 90 de zile; aceeași ediție nu se înscrie acolo dacă este oferită integral în biblioteca proprie [S15]. Lista KDP de limbi nu include româna la verificare; nu se declară o altă limbă pentru a ocoli limita [S13]. Limitele KDP sunt un risc de distribuție: verificarea directă a paginii din 23.09 indică două titluri per format/săptămână; copii indexate au afișat zece. Se verifică limita contului înainte de planificare, fără conturi artificiale de ocolire [S11]. Publicarea pe site-ul propriu este canalul critic pentru termen, iar marketplace-urile sunt un flux separat.</w:t>
      </w:r>
    </w:p>
    <w:p>
      <w:pPr>
        <w:pStyle w:val="Heading1"/>
      </w:pPr>
      <w:r>
        <w:t>12. Bugetul de producție și scenariile economice</w:t>
      </w:r>
    </w:p>
    <w:p>
      <w:r>
        <w:t>Bugetul este un model de achiziție externă a capacității, nu ofertă de preț, evaluare a firmei sau recomandare de investiție. Nu avem bugetul disponibil, contractele, echipa și vânzările actuale. Ratele sunt ipoteze explicite pentru comparație și trebuie înlocuite cu oferte și timpi măsurați. AI poate reduce costul unei prime versiuni; nu anulează rescrierea, revizia și verificarea independentă.</w:t>
      </w:r>
    </w:p>
    <w:tbl>
      <w:tblPr>
        <w:tblStyle w:val="LightShading-Accent1"/>
        <w:tblW w:type="auto" w:w="0"/>
        <w:tblLayout w:type="fixed"/>
        <w:tblLook w:firstColumn="1" w:firstRow="1" w:lastColumn="0" w:lastRow="0" w:noHBand="0" w:noVBand="1" w:val="04A0"/>
      </w:tblPr>
      <w:tblGrid>
        <w:gridCol w:w="2565"/>
        <w:gridCol w:w="3157"/>
        <w:gridCol w:w="1973"/>
        <w:gridCol w:w="2170"/>
      </w:tblGrid>
      <w:tr>
        <w:trPr>
          <w:tblHeader/>
        </w:trPr>
        <w:tc>
          <w:tcPr>
            <w:tcW w:type="dxa" w:w="2565"/>
            <w:shd w:fill="681E35"/>
          </w:tcPr>
          <w:p>
            <w:pPr>
              <w:spacing w:after="60"/>
            </w:pPr>
            <w:r>
              <w:rPr>
                <w:b/>
                <w:color w:val="FFFFFF"/>
                <w:sz w:val="16"/>
              </w:rPr>
              <w:t>Element</w:t>
            </w:r>
          </w:p>
        </w:tc>
        <w:tc>
          <w:tcPr>
            <w:tcW w:type="dxa" w:w="3157"/>
            <w:shd w:fill="681E35"/>
          </w:tcPr>
          <w:p>
            <w:pPr>
              <w:spacing w:after="60"/>
            </w:pPr>
            <w:r>
              <w:rPr>
                <w:b/>
                <w:color w:val="FFFFFF"/>
                <w:sz w:val="16"/>
              </w:rPr>
              <w:t>Bază cantitativă</w:t>
            </w:r>
          </w:p>
        </w:tc>
        <w:tc>
          <w:tcPr>
            <w:tcW w:type="dxa" w:w="1973"/>
            <w:shd w:fill="681E35"/>
          </w:tcPr>
          <w:p>
            <w:pPr>
              <w:spacing w:after="60"/>
            </w:pPr>
            <w:r>
              <w:rPr>
                <w:b/>
                <w:color w:val="FFFFFF"/>
                <w:sz w:val="16"/>
              </w:rPr>
              <w:t>Tarif de bază propus</w:t>
            </w:r>
          </w:p>
        </w:tc>
        <w:tc>
          <w:tcPr>
            <w:tcW w:type="dxa" w:w="2170"/>
            <w:shd w:fill="681E35"/>
          </w:tcPr>
          <w:p>
            <w:pPr>
              <w:spacing w:after="60"/>
            </w:pPr>
            <w:r>
              <w:rPr>
                <w:b/>
                <w:color w:val="FFFFFF"/>
                <w:sz w:val="16"/>
              </w:rPr>
              <w:t>Cost de bază EUR</w:t>
            </w:r>
          </w:p>
        </w:tc>
      </w:tr>
      <w:tr>
        <w:tc>
          <w:tcPr>
            <w:tcW w:type="dxa" w:w="2565"/>
          </w:tcPr>
          <w:p>
            <w:pPr>
              <w:spacing w:after="60"/>
            </w:pPr>
            <w:r>
              <w:rPr>
                <w:b w:val="0"/>
                <w:sz w:val="16"/>
              </w:rPr>
              <w:t>Scriere nouă</w:t>
            </w:r>
          </w:p>
        </w:tc>
        <w:tc>
          <w:tcPr>
            <w:tcW w:type="dxa" w:w="3157"/>
          </w:tcPr>
          <w:p>
            <w:pPr>
              <w:spacing w:after="60"/>
            </w:pPr>
            <w:r>
              <w:rPr>
                <w:b w:val="0"/>
                <w:sz w:val="16"/>
              </w:rPr>
              <w:t>4.440.000 cuvinte</w:t>
            </w:r>
          </w:p>
        </w:tc>
        <w:tc>
          <w:tcPr>
            <w:tcW w:type="dxa" w:w="1973"/>
          </w:tcPr>
          <w:p>
            <w:pPr>
              <w:spacing w:after="60"/>
            </w:pPr>
            <w:r>
              <w:rPr>
                <w:b w:val="0"/>
                <w:sz w:val="16"/>
              </w:rPr>
              <w:t>0,060 / cuvânt</w:t>
            </w:r>
          </w:p>
        </w:tc>
        <w:tc>
          <w:tcPr>
            <w:tcW w:type="dxa" w:w="2170"/>
          </w:tcPr>
          <w:p>
            <w:pPr>
              <w:spacing w:after="60"/>
            </w:pPr>
            <w:r>
              <w:rPr>
                <w:b w:val="0"/>
                <w:sz w:val="16"/>
              </w:rPr>
              <w:t>266.400</w:t>
            </w:r>
          </w:p>
        </w:tc>
      </w:tr>
      <w:tr>
        <w:tc>
          <w:tcPr>
            <w:tcW w:type="dxa" w:w="2565"/>
          </w:tcPr>
          <w:p>
            <w:pPr>
              <w:spacing w:after="60"/>
            </w:pPr>
            <w:r>
              <w:rPr>
                <w:b w:val="0"/>
                <w:sz w:val="16"/>
              </w:rPr>
              <w:t>Restructurare fond</w:t>
            </w:r>
          </w:p>
        </w:tc>
        <w:tc>
          <w:tcPr>
            <w:tcW w:type="dxa" w:w="3157"/>
          </w:tcPr>
          <w:p>
            <w:pPr>
              <w:spacing w:after="60"/>
            </w:pPr>
            <w:r>
              <w:rPr>
                <w:b w:val="0"/>
                <w:sz w:val="16"/>
              </w:rPr>
              <w:t>979.000 cuvinte</w:t>
            </w:r>
          </w:p>
        </w:tc>
        <w:tc>
          <w:tcPr>
            <w:tcW w:type="dxa" w:w="1973"/>
          </w:tcPr>
          <w:p>
            <w:pPr>
              <w:spacing w:after="60"/>
            </w:pPr>
            <w:r>
              <w:rPr>
                <w:b w:val="0"/>
                <w:sz w:val="16"/>
              </w:rPr>
              <w:t>0,012 / cuvânt</w:t>
            </w:r>
          </w:p>
        </w:tc>
        <w:tc>
          <w:tcPr>
            <w:tcW w:type="dxa" w:w="2170"/>
          </w:tcPr>
          <w:p>
            <w:pPr>
              <w:spacing w:after="60"/>
            </w:pPr>
            <w:r>
              <w:rPr>
                <w:b w:val="0"/>
                <w:sz w:val="16"/>
              </w:rPr>
              <w:t>11.748</w:t>
            </w:r>
          </w:p>
        </w:tc>
      </w:tr>
      <w:tr>
        <w:tc>
          <w:tcPr>
            <w:tcW w:type="dxa" w:w="2565"/>
          </w:tcPr>
          <w:p>
            <w:pPr>
              <w:spacing w:after="60"/>
            </w:pPr>
            <w:r>
              <w:rPr>
                <w:b w:val="0"/>
                <w:sz w:val="16"/>
              </w:rPr>
              <w:t>Editare EN</w:t>
            </w:r>
          </w:p>
        </w:tc>
        <w:tc>
          <w:tcPr>
            <w:tcW w:type="dxa" w:w="3157"/>
          </w:tcPr>
          <w:p>
            <w:pPr>
              <w:spacing w:after="60"/>
            </w:pPr>
            <w:r>
              <w:rPr>
                <w:b w:val="0"/>
                <w:sz w:val="16"/>
              </w:rPr>
              <w:t>5.419.000 cuvinte</w:t>
            </w:r>
          </w:p>
        </w:tc>
        <w:tc>
          <w:tcPr>
            <w:tcW w:type="dxa" w:w="1973"/>
          </w:tcPr>
          <w:p>
            <w:pPr>
              <w:spacing w:after="60"/>
            </w:pPr>
            <w:r>
              <w:rPr>
                <w:b w:val="0"/>
                <w:sz w:val="16"/>
              </w:rPr>
              <w:t>0,020 / cuvânt</w:t>
            </w:r>
          </w:p>
        </w:tc>
        <w:tc>
          <w:tcPr>
            <w:tcW w:type="dxa" w:w="2170"/>
          </w:tcPr>
          <w:p>
            <w:pPr>
              <w:spacing w:after="60"/>
            </w:pPr>
            <w:r>
              <w:rPr>
                <w:b w:val="0"/>
                <w:sz w:val="16"/>
              </w:rPr>
              <w:t>108.380</w:t>
            </w:r>
          </w:p>
        </w:tc>
      </w:tr>
      <w:tr>
        <w:tc>
          <w:tcPr>
            <w:tcW w:type="dxa" w:w="2565"/>
          </w:tcPr>
          <w:p>
            <w:pPr>
              <w:spacing w:after="60"/>
            </w:pPr>
            <w:r>
              <w:rPr>
                <w:b w:val="0"/>
                <w:sz w:val="16"/>
              </w:rPr>
              <w:t>Corectură EN</w:t>
            </w:r>
          </w:p>
        </w:tc>
        <w:tc>
          <w:tcPr>
            <w:tcW w:type="dxa" w:w="3157"/>
          </w:tcPr>
          <w:p>
            <w:pPr>
              <w:spacing w:after="60"/>
            </w:pPr>
            <w:r>
              <w:rPr>
                <w:b w:val="0"/>
                <w:sz w:val="16"/>
              </w:rPr>
              <w:t>5.419.000 cuvinte</w:t>
            </w:r>
          </w:p>
        </w:tc>
        <w:tc>
          <w:tcPr>
            <w:tcW w:type="dxa" w:w="1973"/>
          </w:tcPr>
          <w:p>
            <w:pPr>
              <w:spacing w:after="60"/>
            </w:pPr>
            <w:r>
              <w:rPr>
                <w:b w:val="0"/>
                <w:sz w:val="16"/>
              </w:rPr>
              <w:t>0,008 / cuvânt</w:t>
            </w:r>
          </w:p>
        </w:tc>
        <w:tc>
          <w:tcPr>
            <w:tcW w:type="dxa" w:w="2170"/>
          </w:tcPr>
          <w:p>
            <w:pPr>
              <w:spacing w:after="60"/>
            </w:pPr>
            <w:r>
              <w:rPr>
                <w:b w:val="0"/>
                <w:sz w:val="16"/>
              </w:rPr>
              <w:t>43.352</w:t>
            </w:r>
          </w:p>
        </w:tc>
      </w:tr>
      <w:tr>
        <w:tc>
          <w:tcPr>
            <w:tcW w:type="dxa" w:w="2565"/>
          </w:tcPr>
          <w:p>
            <w:pPr>
              <w:spacing w:after="60"/>
            </w:pPr>
            <w:r>
              <w:rPr>
                <w:b w:val="0"/>
                <w:sz w:val="16"/>
              </w:rPr>
              <w:t>Traducere / posteditare integrală</w:t>
            </w:r>
          </w:p>
        </w:tc>
        <w:tc>
          <w:tcPr>
            <w:tcW w:type="dxa" w:w="3157"/>
          </w:tcPr>
          <w:p>
            <w:pPr>
              <w:spacing w:after="60"/>
            </w:pPr>
            <w:r>
              <w:rPr>
                <w:b w:val="0"/>
                <w:sz w:val="16"/>
              </w:rPr>
              <w:t>10.838.000 cuvinte sursă</w:t>
            </w:r>
          </w:p>
        </w:tc>
        <w:tc>
          <w:tcPr>
            <w:tcW w:type="dxa" w:w="1973"/>
          </w:tcPr>
          <w:p>
            <w:pPr>
              <w:spacing w:after="60"/>
            </w:pPr>
            <w:r>
              <w:rPr>
                <w:b w:val="0"/>
                <w:sz w:val="16"/>
              </w:rPr>
              <w:t>0,050 / cuvânt</w:t>
            </w:r>
          </w:p>
        </w:tc>
        <w:tc>
          <w:tcPr>
            <w:tcW w:type="dxa" w:w="2170"/>
          </w:tcPr>
          <w:p>
            <w:pPr>
              <w:spacing w:after="60"/>
            </w:pPr>
            <w:r>
              <w:rPr>
                <w:b w:val="0"/>
                <w:sz w:val="16"/>
              </w:rPr>
              <w:t>541.900</w:t>
            </w:r>
          </w:p>
        </w:tc>
      </w:tr>
      <w:tr>
        <w:tc>
          <w:tcPr>
            <w:tcW w:type="dxa" w:w="2565"/>
          </w:tcPr>
          <w:p>
            <w:pPr>
              <w:spacing w:after="60"/>
            </w:pPr>
            <w:r>
              <w:rPr>
                <w:b w:val="0"/>
                <w:sz w:val="16"/>
              </w:rPr>
              <w:t>Corectură traduceri</w:t>
            </w:r>
          </w:p>
        </w:tc>
        <w:tc>
          <w:tcPr>
            <w:tcW w:type="dxa" w:w="3157"/>
          </w:tcPr>
          <w:p>
            <w:pPr>
              <w:spacing w:after="60"/>
            </w:pPr>
            <w:r>
              <w:rPr>
                <w:b w:val="0"/>
                <w:sz w:val="16"/>
              </w:rPr>
              <w:t>10.838.000 cuvinte sursă</w:t>
            </w:r>
          </w:p>
        </w:tc>
        <w:tc>
          <w:tcPr>
            <w:tcW w:type="dxa" w:w="1973"/>
          </w:tcPr>
          <w:p>
            <w:pPr>
              <w:spacing w:after="60"/>
            </w:pPr>
            <w:r>
              <w:rPr>
                <w:b w:val="0"/>
                <w:sz w:val="16"/>
              </w:rPr>
              <w:t>0,012 / cuvânt</w:t>
            </w:r>
          </w:p>
        </w:tc>
        <w:tc>
          <w:tcPr>
            <w:tcW w:type="dxa" w:w="2170"/>
          </w:tcPr>
          <w:p>
            <w:pPr>
              <w:spacing w:after="60"/>
            </w:pPr>
            <w:r>
              <w:rPr>
                <w:b w:val="0"/>
                <w:sz w:val="16"/>
              </w:rPr>
              <w:t>130.056</w:t>
            </w:r>
          </w:p>
        </w:tc>
      </w:tr>
      <w:tr>
        <w:tc>
          <w:tcPr>
            <w:tcW w:type="dxa" w:w="2565"/>
          </w:tcPr>
          <w:p>
            <w:pPr>
              <w:spacing w:after="60"/>
            </w:pPr>
            <w:r>
              <w:rPr>
                <w:b w:val="0"/>
                <w:sz w:val="16"/>
              </w:rPr>
              <w:t>Coperte + localizări</w:t>
            </w:r>
          </w:p>
        </w:tc>
        <w:tc>
          <w:tcPr>
            <w:tcW w:type="dxa" w:w="3157"/>
          </w:tcPr>
          <w:p>
            <w:pPr>
              <w:spacing w:after="60"/>
            </w:pPr>
            <w:r>
              <w:rPr>
                <w:b w:val="0"/>
                <w:sz w:val="16"/>
              </w:rPr>
              <w:t>100 originale + 200 localizări</w:t>
            </w:r>
          </w:p>
        </w:tc>
        <w:tc>
          <w:tcPr>
            <w:tcW w:type="dxa" w:w="1973"/>
          </w:tcPr>
          <w:p>
            <w:pPr>
              <w:spacing w:after="60"/>
            </w:pPr>
            <w:r>
              <w:rPr>
                <w:b w:val="0"/>
                <w:sz w:val="16"/>
              </w:rPr>
              <w:t>400 + 75</w:t>
            </w:r>
          </w:p>
        </w:tc>
        <w:tc>
          <w:tcPr>
            <w:tcW w:type="dxa" w:w="2170"/>
          </w:tcPr>
          <w:p>
            <w:pPr>
              <w:spacing w:after="60"/>
            </w:pPr>
            <w:r>
              <w:rPr>
                <w:b w:val="0"/>
                <w:sz w:val="16"/>
              </w:rPr>
              <w:t>55.000</w:t>
            </w:r>
          </w:p>
        </w:tc>
      </w:tr>
      <w:tr>
        <w:tc>
          <w:tcPr>
            <w:tcW w:type="dxa" w:w="2565"/>
          </w:tcPr>
          <w:p>
            <w:pPr>
              <w:spacing w:after="60"/>
            </w:pPr>
            <w:r>
              <w:rPr>
                <w:b w:val="0"/>
                <w:sz w:val="16"/>
              </w:rPr>
              <w:t>Producție + QA</w:t>
            </w:r>
          </w:p>
        </w:tc>
        <w:tc>
          <w:tcPr>
            <w:tcW w:type="dxa" w:w="3157"/>
          </w:tcPr>
          <w:p>
            <w:pPr>
              <w:spacing w:after="60"/>
            </w:pPr>
            <w:r>
              <w:rPr>
                <w:b w:val="0"/>
                <w:sz w:val="16"/>
              </w:rPr>
              <w:t>300 ediții</w:t>
            </w:r>
          </w:p>
        </w:tc>
        <w:tc>
          <w:tcPr>
            <w:tcW w:type="dxa" w:w="1973"/>
          </w:tcPr>
          <w:p>
            <w:pPr>
              <w:spacing w:after="60"/>
            </w:pPr>
            <w:r>
              <w:rPr>
                <w:b w:val="0"/>
                <w:sz w:val="16"/>
              </w:rPr>
              <w:t>120 + 40</w:t>
            </w:r>
          </w:p>
        </w:tc>
        <w:tc>
          <w:tcPr>
            <w:tcW w:type="dxa" w:w="2170"/>
          </w:tcPr>
          <w:p>
            <w:pPr>
              <w:spacing w:after="60"/>
            </w:pPr>
            <w:r>
              <w:rPr>
                <w:b w:val="0"/>
                <w:sz w:val="16"/>
              </w:rPr>
              <w:t>48.000</w:t>
            </w:r>
          </w:p>
        </w:tc>
      </w:tr>
      <w:tr>
        <w:tc>
          <w:tcPr>
            <w:tcW w:type="dxa" w:w="2565"/>
          </w:tcPr>
          <w:p>
            <w:pPr>
              <w:spacing w:after="60"/>
            </w:pPr>
            <w:r>
              <w:rPr>
                <w:b w:val="0"/>
                <w:sz w:val="16"/>
              </w:rPr>
              <w:t>Coordonare / drepturi / administrare</w:t>
            </w:r>
          </w:p>
        </w:tc>
        <w:tc>
          <w:tcPr>
            <w:tcW w:type="dxa" w:w="3157"/>
          </w:tcPr>
          <w:p>
            <w:pPr>
              <w:spacing w:after="60"/>
            </w:pPr>
            <w:r>
              <w:rPr>
                <w:b w:val="0"/>
                <w:sz w:val="16"/>
              </w:rPr>
              <w:t>Pachet de planificare</w:t>
            </w:r>
          </w:p>
        </w:tc>
        <w:tc>
          <w:tcPr>
            <w:tcW w:type="dxa" w:w="1973"/>
          </w:tcPr>
          <w:p>
            <w:pPr>
              <w:spacing w:after="60"/>
            </w:pPr>
            <w:r>
              <w:rPr>
                <w:b w:val="0"/>
                <w:sz w:val="16"/>
              </w:rPr>
              <w:t>35.000</w:t>
            </w:r>
          </w:p>
        </w:tc>
        <w:tc>
          <w:tcPr>
            <w:tcW w:type="dxa" w:w="2170"/>
          </w:tcPr>
          <w:p>
            <w:pPr>
              <w:spacing w:after="60"/>
            </w:pPr>
            <w:r>
              <w:rPr>
                <w:b w:val="0"/>
                <w:sz w:val="16"/>
              </w:rPr>
              <w:t>35.000</w:t>
            </w:r>
          </w:p>
        </w:tc>
      </w:tr>
      <w:tr>
        <w:tc>
          <w:tcPr>
            <w:tcW w:type="dxa" w:w="2565"/>
          </w:tcPr>
          <w:p>
            <w:pPr>
              <w:spacing w:after="60"/>
            </w:pPr>
            <w:r>
              <w:rPr>
                <w:b w:val="0"/>
                <w:sz w:val="16"/>
              </w:rPr>
              <w:t>Platformă</w:t>
            </w:r>
          </w:p>
        </w:tc>
        <w:tc>
          <w:tcPr>
            <w:tcW w:type="dxa" w:w="3157"/>
          </w:tcPr>
          <w:p>
            <w:pPr>
              <w:spacing w:after="60"/>
            </w:pPr>
            <w:r>
              <w:rPr>
                <w:b w:val="0"/>
                <w:sz w:val="16"/>
              </w:rPr>
              <w:t>Integrare cititor și abonament; de ofertat după audit</w:t>
            </w:r>
          </w:p>
        </w:tc>
        <w:tc>
          <w:tcPr>
            <w:tcW w:type="dxa" w:w="1973"/>
          </w:tcPr>
          <w:p>
            <w:pPr>
              <w:spacing w:after="60"/>
            </w:pPr>
            <w:r>
              <w:rPr>
                <w:b w:val="0"/>
                <w:sz w:val="16"/>
              </w:rPr>
              <w:t>12.000</w:t>
            </w:r>
          </w:p>
        </w:tc>
        <w:tc>
          <w:tcPr>
            <w:tcW w:type="dxa" w:w="2170"/>
          </w:tcPr>
          <w:p>
            <w:pPr>
              <w:spacing w:after="60"/>
            </w:pPr>
            <w:r>
              <w:rPr>
                <w:b w:val="0"/>
                <w:sz w:val="16"/>
              </w:rPr>
              <w:t>12.000</w:t>
            </w:r>
          </w:p>
        </w:tc>
      </w:tr>
      <w:tr>
        <w:tc>
          <w:tcPr>
            <w:tcW w:type="dxa" w:w="2565"/>
          </w:tcPr>
          <w:p>
            <w:pPr>
              <w:spacing w:after="60"/>
            </w:pPr>
            <w:r>
              <w:rPr>
                <w:b w:val="0"/>
                <w:sz w:val="16"/>
              </w:rPr>
              <w:t>Marketing</w:t>
            </w:r>
          </w:p>
        </w:tc>
        <w:tc>
          <w:tcPr>
            <w:tcW w:type="dxa" w:w="3157"/>
          </w:tcPr>
          <w:p>
            <w:pPr>
              <w:spacing w:after="60"/>
            </w:pPr>
            <w:r>
              <w:rPr>
                <w:b w:val="0"/>
                <w:sz w:val="16"/>
              </w:rPr>
              <w:t>Test și lansare, nu achiziție nelimitată</w:t>
            </w:r>
          </w:p>
        </w:tc>
        <w:tc>
          <w:tcPr>
            <w:tcW w:type="dxa" w:w="1973"/>
          </w:tcPr>
          <w:p>
            <w:pPr>
              <w:spacing w:after="60"/>
            </w:pPr>
            <w:r>
              <w:rPr>
                <w:b w:val="0"/>
                <w:sz w:val="16"/>
              </w:rPr>
              <w:t>25.000</w:t>
            </w:r>
          </w:p>
        </w:tc>
        <w:tc>
          <w:tcPr>
            <w:tcW w:type="dxa" w:w="2170"/>
          </w:tcPr>
          <w:p>
            <w:pPr>
              <w:spacing w:after="60"/>
            </w:pPr>
            <w:r>
              <w:rPr>
                <w:b w:val="0"/>
                <w:sz w:val="16"/>
              </w:rPr>
              <w:t>25.000</w:t>
            </w:r>
          </w:p>
        </w:tc>
      </w:tr>
      <w:tr>
        <w:tc>
          <w:tcPr>
            <w:tcW w:type="dxa" w:w="2565"/>
          </w:tcPr>
          <w:p>
            <w:pPr>
              <w:spacing w:after="60"/>
            </w:pPr>
            <w:r>
              <w:rPr>
                <w:b w:val="0"/>
                <w:sz w:val="16"/>
              </w:rPr>
              <w:t>Subtotal</w:t>
            </w:r>
          </w:p>
        </w:tc>
        <w:tc>
          <w:tcPr>
            <w:tcW w:type="dxa" w:w="3157"/>
          </w:tcPr>
          <w:p>
            <w:pPr>
              <w:spacing w:after="60"/>
            </w:pPr>
            <w:r>
              <w:rPr>
                <w:b w:val="0"/>
                <w:sz w:val="16"/>
              </w:rPr>
              <w:t>Fără rezervă</w:t>
            </w:r>
          </w:p>
        </w:tc>
        <w:tc>
          <w:tcPr>
            <w:tcW w:type="dxa" w:w="1973"/>
          </w:tcPr>
          <w:p>
            <w:pPr>
              <w:spacing w:after="60"/>
            </w:pPr>
            <w:r>
              <w:rPr>
                <w:b w:val="0"/>
                <w:sz w:val="16"/>
              </w:rPr>
              <w:t>—</w:t>
            </w:r>
          </w:p>
        </w:tc>
        <w:tc>
          <w:tcPr>
            <w:tcW w:type="dxa" w:w="2170"/>
          </w:tcPr>
          <w:p>
            <w:pPr>
              <w:spacing w:after="60"/>
            </w:pPr>
            <w:r>
              <w:rPr>
                <w:b w:val="0"/>
                <w:sz w:val="16"/>
              </w:rPr>
              <w:t>1.276.836</w:t>
            </w:r>
          </w:p>
        </w:tc>
      </w:tr>
      <w:tr>
        <w:tc>
          <w:tcPr>
            <w:tcW w:type="dxa" w:w="2565"/>
          </w:tcPr>
          <w:p>
            <w:pPr>
              <w:spacing w:after="60"/>
            </w:pPr>
            <w:r>
              <w:rPr>
                <w:b w:val="0"/>
                <w:sz w:val="16"/>
              </w:rPr>
              <w:t>Rezervă</w:t>
            </w:r>
          </w:p>
        </w:tc>
        <w:tc>
          <w:tcPr>
            <w:tcW w:type="dxa" w:w="3157"/>
          </w:tcPr>
          <w:p>
            <w:pPr>
              <w:spacing w:after="60"/>
            </w:pPr>
            <w:r>
              <w:rPr>
                <w:b w:val="0"/>
                <w:sz w:val="16"/>
              </w:rPr>
              <w:t>20%</w:t>
            </w:r>
          </w:p>
        </w:tc>
        <w:tc>
          <w:tcPr>
            <w:tcW w:type="dxa" w:w="1973"/>
          </w:tcPr>
          <w:p>
            <w:pPr>
              <w:spacing w:after="60"/>
            </w:pPr>
            <w:r>
              <w:rPr>
                <w:b w:val="0"/>
                <w:sz w:val="16"/>
              </w:rPr>
              <w:t>—</w:t>
            </w:r>
          </w:p>
        </w:tc>
        <w:tc>
          <w:tcPr>
            <w:tcW w:type="dxa" w:w="2170"/>
          </w:tcPr>
          <w:p>
            <w:pPr>
              <w:spacing w:after="60"/>
            </w:pPr>
            <w:r>
              <w:rPr>
                <w:b w:val="0"/>
                <w:sz w:val="16"/>
              </w:rPr>
              <w:t>255.367</w:t>
            </w:r>
          </w:p>
        </w:tc>
      </w:tr>
      <w:tr>
        <w:tc>
          <w:tcPr>
            <w:tcW w:type="dxa" w:w="2565"/>
          </w:tcPr>
          <w:p>
            <w:pPr>
              <w:spacing w:after="60"/>
            </w:pPr>
            <w:r>
              <w:rPr>
                <w:b w:val="0"/>
                <w:sz w:val="16"/>
              </w:rPr>
              <w:t>TOTAL</w:t>
            </w:r>
          </w:p>
        </w:tc>
        <w:tc>
          <w:tcPr>
            <w:tcW w:type="dxa" w:w="3157"/>
          </w:tcPr>
          <w:p>
            <w:pPr>
              <w:spacing w:after="60"/>
            </w:pPr>
            <w:r>
              <w:rPr>
                <w:b w:val="0"/>
                <w:sz w:val="16"/>
              </w:rPr>
              <w:t>Scenariu de bază</w:t>
            </w:r>
          </w:p>
        </w:tc>
        <w:tc>
          <w:tcPr>
            <w:tcW w:type="dxa" w:w="1973"/>
          </w:tcPr>
          <w:p>
            <w:pPr>
              <w:spacing w:after="60"/>
            </w:pPr>
            <w:r>
              <w:rPr>
                <w:b w:val="0"/>
                <w:sz w:val="16"/>
              </w:rPr>
              <w:t>—</w:t>
            </w:r>
          </w:p>
        </w:tc>
        <w:tc>
          <w:tcPr>
            <w:tcW w:type="dxa" w:w="2170"/>
          </w:tcPr>
          <w:p>
            <w:pPr>
              <w:spacing w:after="60"/>
            </w:pPr>
            <w:r>
              <w:rPr>
                <w:b w:val="0"/>
                <w:sz w:val="16"/>
              </w:rPr>
              <w:t>1.532.203</w:t>
            </w:r>
          </w:p>
        </w:tc>
      </w:tr>
    </w:tbl>
    <w:p/>
    <w:p>
      <w:r>
        <w:t>Scenariile cu rezervă sunt aproximativ 763.102 EUR (costuri joase), 1.532.203 EUR (bază) și 2.535.938 EUR (costuri ridicate). Excelul expune fiecare rată și formulă. Niciun scenariu nu este o estimare validată de furnizori și nici nu garantează disponibilitatea capacității în 69 de zile. Sumele exclud taxele aplicabile facturilor și producția de stoc fizic/audio. Nu se adaugă ulterior încă o dată salariile acelorași prestatori peste costurile pe cuvânt: ar fi dublă contabilizare.</w:t>
      </w:r>
    </w:p>
    <w:p>
      <w:r>
        <w:t>Pentru cele trei originale RO, traducerea EN este cuprinsă în cele 200 de traduceri, iar linia de editare EN reprezintă finisarea masterului EN. Linia „restructurare fond” acoperă intervențiile pe sursele existente. În contracte se separă clar traducerea, editarea și corectura, pentru a nu plăti aceeași operațiune sub două denumiri.</w:t>
      </w:r>
    </w:p>
    <w:p>
      <w:r>
        <w:t>Modelul Reader 10, exclusiv pentru sensibilitate: 100 RON brut; cotă ipotetică de taxă 21%; comision procesare 3 RON; cost variabil suport/infrastructură 8 RON; rezervă de drepturi 10% din venitul net. Rezultă 63,38 RON contribuție per abonat/lună înainte de marketing, cheltuieli fixe și recuperarea producției. La o cotă ipotetică de 11%, contribuția devine 70,08 RON. Aceste cote nu stabilesc tratamentul fiscal al abonamentului; contabilul confirmă încadrarea, țările, TVA/OSS și prețul brut final.</w:t>
      </w:r>
    </w:p>
    <w:tbl>
      <w:tblPr>
        <w:tblStyle w:val="LightShading-Accent1"/>
        <w:tblW w:type="auto" w:w="0"/>
        <w:tblLayout w:type="fixed"/>
        <w:tblLook w:firstColumn="1" w:firstRow="1" w:lastColumn="0" w:lastRow="0" w:noHBand="0" w:noVBand="1" w:val="04A0"/>
      </w:tblPr>
      <w:tblGrid>
        <w:gridCol w:w="2565"/>
        <w:gridCol w:w="3157"/>
        <w:gridCol w:w="1973"/>
        <w:gridCol w:w="2170"/>
      </w:tblGrid>
      <w:tr>
        <w:trPr>
          <w:tblHeader/>
        </w:trPr>
        <w:tc>
          <w:tcPr>
            <w:tcW w:type="dxa" w:w="2565"/>
            <w:shd w:fill="681E35"/>
          </w:tcPr>
          <w:p>
            <w:pPr>
              <w:spacing w:after="60"/>
            </w:pPr>
            <w:r>
              <w:rPr>
                <w:b/>
                <w:color w:val="FFFFFF"/>
                <w:sz w:val="16"/>
              </w:rPr>
              <w:t>Abonați Reader 10 activi</w:t>
            </w:r>
          </w:p>
        </w:tc>
        <w:tc>
          <w:tcPr>
            <w:tcW w:type="dxa" w:w="3157"/>
            <w:shd w:fill="681E35"/>
          </w:tcPr>
          <w:p>
            <w:pPr>
              <w:spacing w:after="60"/>
            </w:pPr>
            <w:r>
              <w:rPr>
                <w:b/>
                <w:color w:val="FFFFFF"/>
                <w:sz w:val="16"/>
              </w:rPr>
              <w:t>Încasări brute RON/lună</w:t>
            </w:r>
          </w:p>
        </w:tc>
        <w:tc>
          <w:tcPr>
            <w:tcW w:type="dxa" w:w="1973"/>
            <w:shd w:fill="681E35"/>
          </w:tcPr>
          <w:p>
            <w:pPr>
              <w:spacing w:after="60"/>
            </w:pPr>
            <w:r>
              <w:rPr>
                <w:b/>
                <w:color w:val="FFFFFF"/>
                <w:sz w:val="16"/>
              </w:rPr>
              <w:t>Contribuție la ipoteza 21%</w:t>
            </w:r>
          </w:p>
        </w:tc>
        <w:tc>
          <w:tcPr>
            <w:tcW w:type="dxa" w:w="2170"/>
            <w:shd w:fill="681E35"/>
          </w:tcPr>
          <w:p>
            <w:pPr>
              <w:spacing w:after="60"/>
            </w:pPr>
            <w:r>
              <w:rPr>
                <w:b/>
                <w:color w:val="FFFFFF"/>
                <w:sz w:val="16"/>
              </w:rPr>
              <w:t>După 30.000 RON cost fix lunar</w:t>
            </w:r>
          </w:p>
        </w:tc>
      </w:tr>
      <w:tr>
        <w:tc>
          <w:tcPr>
            <w:tcW w:type="dxa" w:w="2565"/>
          </w:tcPr>
          <w:p>
            <w:pPr>
              <w:spacing w:after="60"/>
            </w:pPr>
            <w:r>
              <w:rPr>
                <w:b w:val="0"/>
                <w:sz w:val="16"/>
              </w:rPr>
              <w:t>200</w:t>
            </w:r>
          </w:p>
        </w:tc>
        <w:tc>
          <w:tcPr>
            <w:tcW w:type="dxa" w:w="3157"/>
          </w:tcPr>
          <w:p>
            <w:pPr>
              <w:spacing w:after="60"/>
            </w:pPr>
            <w:r>
              <w:rPr>
                <w:b w:val="0"/>
                <w:sz w:val="16"/>
              </w:rPr>
              <w:t>20.000</w:t>
            </w:r>
          </w:p>
        </w:tc>
        <w:tc>
          <w:tcPr>
            <w:tcW w:type="dxa" w:w="1973"/>
          </w:tcPr>
          <w:p>
            <w:pPr>
              <w:spacing w:after="60"/>
            </w:pPr>
            <w:r>
              <w:rPr>
                <w:b w:val="0"/>
                <w:sz w:val="16"/>
              </w:rPr>
              <w:t>12.676</w:t>
            </w:r>
          </w:p>
        </w:tc>
        <w:tc>
          <w:tcPr>
            <w:tcW w:type="dxa" w:w="2170"/>
          </w:tcPr>
          <w:p>
            <w:pPr>
              <w:spacing w:after="60"/>
            </w:pPr>
            <w:r>
              <w:rPr>
                <w:b w:val="0"/>
                <w:sz w:val="16"/>
              </w:rPr>
              <w:t>−17.324</w:t>
            </w:r>
          </w:p>
        </w:tc>
      </w:tr>
      <w:tr>
        <w:tc>
          <w:tcPr>
            <w:tcW w:type="dxa" w:w="2565"/>
          </w:tcPr>
          <w:p>
            <w:pPr>
              <w:spacing w:after="60"/>
            </w:pPr>
            <w:r>
              <w:rPr>
                <w:b w:val="0"/>
                <w:sz w:val="16"/>
              </w:rPr>
              <w:t>1.000</w:t>
            </w:r>
          </w:p>
        </w:tc>
        <w:tc>
          <w:tcPr>
            <w:tcW w:type="dxa" w:w="3157"/>
          </w:tcPr>
          <w:p>
            <w:pPr>
              <w:spacing w:after="60"/>
            </w:pPr>
            <w:r>
              <w:rPr>
                <w:b w:val="0"/>
                <w:sz w:val="16"/>
              </w:rPr>
              <w:t>100.000</w:t>
            </w:r>
          </w:p>
        </w:tc>
        <w:tc>
          <w:tcPr>
            <w:tcW w:type="dxa" w:w="1973"/>
          </w:tcPr>
          <w:p>
            <w:pPr>
              <w:spacing w:after="60"/>
            </w:pPr>
            <w:r>
              <w:rPr>
                <w:b w:val="0"/>
                <w:sz w:val="16"/>
              </w:rPr>
              <w:t>63.380</w:t>
            </w:r>
          </w:p>
        </w:tc>
        <w:tc>
          <w:tcPr>
            <w:tcW w:type="dxa" w:w="2170"/>
          </w:tcPr>
          <w:p>
            <w:pPr>
              <w:spacing w:after="60"/>
            </w:pPr>
            <w:r>
              <w:rPr>
                <w:b w:val="0"/>
                <w:sz w:val="16"/>
              </w:rPr>
              <w:t>33.380</w:t>
            </w:r>
          </w:p>
        </w:tc>
      </w:tr>
      <w:tr>
        <w:tc>
          <w:tcPr>
            <w:tcW w:type="dxa" w:w="2565"/>
          </w:tcPr>
          <w:p>
            <w:pPr>
              <w:spacing w:after="60"/>
            </w:pPr>
            <w:r>
              <w:rPr>
                <w:b w:val="0"/>
                <w:sz w:val="16"/>
              </w:rPr>
              <w:t>3.000</w:t>
            </w:r>
          </w:p>
        </w:tc>
        <w:tc>
          <w:tcPr>
            <w:tcW w:type="dxa" w:w="3157"/>
          </w:tcPr>
          <w:p>
            <w:pPr>
              <w:spacing w:after="60"/>
            </w:pPr>
            <w:r>
              <w:rPr>
                <w:b w:val="0"/>
                <w:sz w:val="16"/>
              </w:rPr>
              <w:t>300.000</w:t>
            </w:r>
          </w:p>
        </w:tc>
        <w:tc>
          <w:tcPr>
            <w:tcW w:type="dxa" w:w="1973"/>
          </w:tcPr>
          <w:p>
            <w:pPr>
              <w:spacing w:after="60"/>
            </w:pPr>
            <w:r>
              <w:rPr>
                <w:b w:val="0"/>
                <w:sz w:val="16"/>
              </w:rPr>
              <w:t>190.140</w:t>
            </w:r>
          </w:p>
        </w:tc>
        <w:tc>
          <w:tcPr>
            <w:tcW w:type="dxa" w:w="2170"/>
          </w:tcPr>
          <w:p>
            <w:pPr>
              <w:spacing w:after="60"/>
            </w:pPr>
            <w:r>
              <w:rPr>
                <w:b w:val="0"/>
                <w:sz w:val="16"/>
              </w:rPr>
              <w:t>160.140</w:t>
            </w:r>
          </w:p>
        </w:tc>
      </w:tr>
      <w:tr>
        <w:tc>
          <w:tcPr>
            <w:tcW w:type="dxa" w:w="2565"/>
          </w:tcPr>
          <w:p>
            <w:pPr>
              <w:spacing w:after="60"/>
            </w:pPr>
            <w:r>
              <w:rPr>
                <w:b w:val="0"/>
                <w:sz w:val="16"/>
              </w:rPr>
              <w:t>10.000</w:t>
            </w:r>
          </w:p>
        </w:tc>
        <w:tc>
          <w:tcPr>
            <w:tcW w:type="dxa" w:w="3157"/>
          </w:tcPr>
          <w:p>
            <w:pPr>
              <w:spacing w:after="60"/>
            </w:pPr>
            <w:r>
              <w:rPr>
                <w:b w:val="0"/>
                <w:sz w:val="16"/>
              </w:rPr>
              <w:t>1.000.000</w:t>
            </w:r>
          </w:p>
        </w:tc>
        <w:tc>
          <w:tcPr>
            <w:tcW w:type="dxa" w:w="1973"/>
          </w:tcPr>
          <w:p>
            <w:pPr>
              <w:spacing w:after="60"/>
            </w:pPr>
            <w:r>
              <w:rPr>
                <w:b w:val="0"/>
                <w:sz w:val="16"/>
              </w:rPr>
              <w:t>633.802</w:t>
            </w:r>
          </w:p>
        </w:tc>
        <w:tc>
          <w:tcPr>
            <w:tcW w:type="dxa" w:w="2170"/>
          </w:tcPr>
          <w:p>
            <w:pPr>
              <w:spacing w:after="60"/>
            </w:pPr>
            <w:r>
              <w:rPr>
                <w:b w:val="0"/>
                <w:sz w:val="16"/>
              </w:rPr>
              <w:t>603.802</w:t>
            </w:r>
          </w:p>
        </w:tc>
      </w:tr>
    </w:tbl>
    <w:p/>
    <w:p>
      <w:r>
        <w:t>Acestea sunt scenarii, nu previziuni de vânzări. Pragul operațional este aproximativ 474 abonați la ipotezele de mai sus, dar NU include recuperarea catalogului, achiziția de clienți sau noile cărți. La cursul convențional 5 RON/EUR, bugetul de bază reprezintă 7.661.016 RON: circa 120.874 luni-abonat de contribuție înaintea costurilor fixe și de achiziție. La 1.000 abonați constanți, recuperarea din surplusul operațional ar dura circa 230 luni; la 10.000, circa 13 luni, tot înainte de achiziție și noile investiții. Nu este prudent să finanțăm întregul catalog presupunând direct scenariul de 10.000.</w:t>
      </w:r>
    </w:p>
    <w:p>
      <w:r>
        <w:t>La retenție ipotetică 90%, contribuția pe primele șase luni ale unui abonat este 63,38 × (1 + 0,9 + 0,9² + 0,9³ + 0,9⁴ + 0,9⁵) = circa 297 RON. O treime este circa 99 RON. Plafonul inițial CAC de 60 RON este o regulă de test mai conservatoare, nu un cost demonstrat. Pentru Reader 20, consumul, suportul și drepturile pot diferi; nu dublăm mecanic profitul fără măsurare.</w:t>
      </w:r>
    </w:p>
    <w:p>
      <w:r>
        <w:t>Recomandare financiară: contractare pe loturi cu criterii de acceptare și plăți legate de livrabile, audit de drepturi și rezervă reală. Obținerea ofertelor pentru probe de 3.000–5.000 de cuvinte în fiecare limbă este prima cheltuială de validare, autorizată separat de beneficiar. Patru cărți complete trilingve reprezintă deja circa 253.000 cuvinte master și 506.000 de traducere; nu prezentăm un mic buget de reclame ca finanțare suficientă a acestui pilot.</w:t>
      </w:r>
    </w:p>
    <w:p>
      <w:r>
        <w:br w:type="page"/>
      </w:r>
    </w:p>
    <w:p>
      <w:pPr>
        <w:pStyle w:val="Heading1"/>
      </w:pPr>
      <w:r>
        <w:t>13. Riscuri, drepturi și condiții de publicare</w:t>
      </w:r>
    </w:p>
    <w:tbl>
      <w:tblPr>
        <w:tblStyle w:val="LightShading-Accent1"/>
        <w:tblW w:type="auto" w:w="0"/>
        <w:tblLayout w:type="fixed"/>
        <w:tblLook w:firstColumn="1" w:firstRow="1" w:lastColumn="0" w:lastRow="0" w:noHBand="0" w:noVBand="1" w:val="04A0"/>
      </w:tblPr>
      <w:tblGrid>
        <w:gridCol w:w="2565"/>
        <w:gridCol w:w="3255"/>
        <w:gridCol w:w="4044"/>
      </w:tblGrid>
      <w:tr>
        <w:trPr>
          <w:tblHeader/>
        </w:trPr>
        <w:tc>
          <w:tcPr>
            <w:tcW w:type="dxa" w:w="2565"/>
            <w:shd w:fill="681E35"/>
          </w:tcPr>
          <w:p>
            <w:pPr>
              <w:spacing w:after="60"/>
            </w:pPr>
            <w:r>
              <w:rPr>
                <w:b/>
                <w:color w:val="FFFFFF"/>
                <w:sz w:val="16"/>
              </w:rPr>
              <w:t>Risc</w:t>
            </w:r>
          </w:p>
        </w:tc>
        <w:tc>
          <w:tcPr>
            <w:tcW w:type="dxa" w:w="3255"/>
            <w:shd w:fill="681E35"/>
          </w:tcPr>
          <w:p>
            <w:pPr>
              <w:spacing w:after="60"/>
            </w:pPr>
            <w:r>
              <w:rPr>
                <w:b/>
                <w:color w:val="FFFFFF"/>
                <w:sz w:val="16"/>
              </w:rPr>
              <w:t>Semnal verificabil</w:t>
            </w:r>
          </w:p>
        </w:tc>
        <w:tc>
          <w:tcPr>
            <w:tcW w:type="dxa" w:w="4044"/>
            <w:shd w:fill="681E35"/>
          </w:tcPr>
          <w:p>
            <w:pPr>
              <w:spacing w:after="60"/>
            </w:pPr>
            <w:r>
              <w:rPr>
                <w:b/>
                <w:color w:val="FFFFFF"/>
                <w:sz w:val="16"/>
              </w:rPr>
              <w:t>Măsură și responsabil</w:t>
            </w:r>
          </w:p>
        </w:tc>
      </w:tr>
      <w:tr>
        <w:tc>
          <w:tcPr>
            <w:tcW w:type="dxa" w:w="2565"/>
          </w:tcPr>
          <w:p>
            <w:pPr>
              <w:spacing w:after="60"/>
            </w:pPr>
            <w:r>
              <w:rPr>
                <w:b w:val="0"/>
                <w:sz w:val="16"/>
              </w:rPr>
              <w:t>Număr de titluri umflat prin versiuni</w:t>
            </w:r>
          </w:p>
        </w:tc>
        <w:tc>
          <w:tcPr>
            <w:tcW w:type="dxa" w:w="3255"/>
          </w:tcPr>
          <w:p>
            <w:pPr>
              <w:spacing w:after="60"/>
            </w:pPr>
            <w:r>
              <w:rPr>
                <w:b w:val="0"/>
                <w:sz w:val="16"/>
              </w:rPr>
              <w:t>Aceleași scene și conflict sub două titluri</w:t>
            </w:r>
          </w:p>
        </w:tc>
        <w:tc>
          <w:tcPr>
            <w:tcW w:type="dxa" w:w="4044"/>
          </w:tcPr>
          <w:p>
            <w:pPr>
              <w:spacing w:after="60"/>
            </w:pPr>
            <w:r>
              <w:rPr>
                <w:b w:val="0"/>
                <w:sz w:val="16"/>
              </w:rPr>
              <w:t>Editorul compară Shadows/Beneath și validează toate WorkID-urile</w:t>
            </w:r>
          </w:p>
        </w:tc>
      </w:tr>
      <w:tr>
        <w:tc>
          <w:tcPr>
            <w:tcW w:type="dxa" w:w="2565"/>
          </w:tcPr>
          <w:p>
            <w:pPr>
              <w:spacing w:after="60"/>
            </w:pPr>
            <w:r>
              <w:rPr>
                <w:b w:val="0"/>
                <w:sz w:val="16"/>
              </w:rPr>
              <w:t>Manuscrise incomplete</w:t>
            </w:r>
          </w:p>
        </w:tc>
        <w:tc>
          <w:tcPr>
            <w:tcW w:type="dxa" w:w="3255"/>
          </w:tcPr>
          <w:p>
            <w:pPr>
              <w:spacing w:after="60"/>
            </w:pPr>
            <w:r>
              <w:rPr>
                <w:b w:val="0"/>
                <w:sz w:val="16"/>
              </w:rPr>
              <w:t>Sinopsis în loc de proză, capitole lipsă</w:t>
            </w:r>
          </w:p>
        </w:tc>
        <w:tc>
          <w:tcPr>
            <w:tcW w:type="dxa" w:w="4044"/>
          </w:tcPr>
          <w:p>
            <w:pPr>
              <w:spacing w:after="60"/>
            </w:pPr>
            <w:r>
              <w:rPr>
                <w:b w:val="0"/>
                <w:sz w:val="16"/>
              </w:rPr>
              <w:t>Signal se completează; toate masterele trec verificare structurală și lectură</w:t>
            </w:r>
          </w:p>
        </w:tc>
      </w:tr>
      <w:tr>
        <w:tc>
          <w:tcPr>
            <w:tcW w:type="dxa" w:w="2565"/>
          </w:tcPr>
          <w:p>
            <w:pPr>
              <w:spacing w:after="60"/>
            </w:pPr>
            <w:r>
              <w:rPr>
                <w:b w:val="0"/>
                <w:sz w:val="16"/>
              </w:rPr>
              <w:t>Limbă nenaturală</w:t>
            </w:r>
          </w:p>
        </w:tc>
        <w:tc>
          <w:tcPr>
            <w:tcW w:type="dxa" w:w="3255"/>
          </w:tcPr>
          <w:p>
            <w:pPr>
              <w:spacing w:after="60"/>
            </w:pPr>
            <w:r>
              <w:rPr>
                <w:b w:val="0"/>
                <w:sz w:val="16"/>
              </w:rPr>
              <w:t>Cititorii nativi rescriu frecvent eșantionul</w:t>
            </w:r>
          </w:p>
        </w:tc>
        <w:tc>
          <w:tcPr>
            <w:tcW w:type="dxa" w:w="4044"/>
          </w:tcPr>
          <w:p>
            <w:pPr>
              <w:spacing w:after="60"/>
            </w:pPr>
            <w:r>
              <w:rPr>
                <w:b w:val="0"/>
                <w:sz w:val="16"/>
              </w:rPr>
              <w:t>Se măsoară timpul real și se mărește capacitatea, nu se sare peste revizie</w:t>
            </w:r>
          </w:p>
        </w:tc>
      </w:tr>
      <w:tr>
        <w:tc>
          <w:tcPr>
            <w:tcW w:type="dxa" w:w="2565"/>
          </w:tcPr>
          <w:p>
            <w:pPr>
              <w:spacing w:after="60"/>
            </w:pPr>
            <w:r>
              <w:rPr>
                <w:b w:val="0"/>
                <w:sz w:val="16"/>
              </w:rPr>
              <w:t>Canon contradictoriu</w:t>
            </w:r>
          </w:p>
        </w:tc>
        <w:tc>
          <w:tcPr>
            <w:tcW w:type="dxa" w:w="3255"/>
          </w:tcPr>
          <w:p>
            <w:pPr>
              <w:spacing w:after="60"/>
            </w:pPr>
            <w:r>
              <w:rPr>
                <w:b w:val="0"/>
                <w:sz w:val="16"/>
              </w:rPr>
              <w:t>Finalul unui volum contrazice planul următorului</w:t>
            </w:r>
          </w:p>
        </w:tc>
        <w:tc>
          <w:tcPr>
            <w:tcW w:type="dxa" w:w="4044"/>
          </w:tcPr>
          <w:p>
            <w:pPr>
              <w:spacing w:after="60"/>
            </w:pPr>
            <w:r>
              <w:rPr>
                <w:b w:val="0"/>
                <w:sz w:val="16"/>
              </w:rPr>
              <w:t>Biblii de saga și editor responsabil înainte de scriere paralelă</w:t>
            </w:r>
          </w:p>
        </w:tc>
      </w:tr>
      <w:tr>
        <w:tc>
          <w:tcPr>
            <w:tcW w:type="dxa" w:w="2565"/>
          </w:tcPr>
          <w:p>
            <w:pPr>
              <w:spacing w:after="60"/>
            </w:pPr>
            <w:r>
              <w:rPr>
                <w:b w:val="0"/>
                <w:sz w:val="16"/>
              </w:rPr>
              <w:t>Întârziere de producție</w:t>
            </w:r>
          </w:p>
        </w:tc>
        <w:tc>
          <w:tcPr>
            <w:tcW w:type="dxa" w:w="3255"/>
          </w:tcPr>
          <w:p>
            <w:pPr>
              <w:spacing w:after="60"/>
            </w:pPr>
            <w:r>
              <w:rPr>
                <w:b w:val="0"/>
                <w:sz w:val="16"/>
              </w:rPr>
              <w:t>Coada de revizie depășește trei zile</w:t>
            </w:r>
          </w:p>
        </w:tc>
        <w:tc>
          <w:tcPr>
            <w:tcW w:type="dxa" w:w="4044"/>
          </w:tcPr>
          <w:p>
            <w:pPr>
              <w:spacing w:after="60"/>
            </w:pPr>
            <w:r>
              <w:rPr>
                <w:b w:val="0"/>
                <w:sz w:val="16"/>
              </w:rPr>
              <w:t>Resurse spre blocaj; raport săptămânal și escaladare explicită</w:t>
            </w:r>
          </w:p>
        </w:tc>
      </w:tr>
      <w:tr>
        <w:tc>
          <w:tcPr>
            <w:tcW w:type="dxa" w:w="2565"/>
          </w:tcPr>
          <w:p>
            <w:pPr>
              <w:spacing w:after="60"/>
            </w:pPr>
            <w:r>
              <w:rPr>
                <w:b w:val="0"/>
                <w:sz w:val="16"/>
              </w:rPr>
              <w:t>Cerere insuficientă</w:t>
            </w:r>
          </w:p>
        </w:tc>
        <w:tc>
          <w:tcPr>
            <w:tcW w:type="dxa" w:w="3255"/>
          </w:tcPr>
          <w:p>
            <w:pPr>
              <w:spacing w:after="60"/>
            </w:pPr>
            <w:r>
              <w:rPr>
                <w:b w:val="0"/>
                <w:sz w:val="16"/>
              </w:rPr>
              <w:t>CAC mare, lectură slabă, anulări timpurii</w:t>
            </w:r>
          </w:p>
        </w:tc>
        <w:tc>
          <w:tcPr>
            <w:tcW w:type="dxa" w:w="4044"/>
          </w:tcPr>
          <w:p>
            <w:pPr>
              <w:spacing w:after="60"/>
            </w:pPr>
            <w:r>
              <w:rPr>
                <w:b w:val="0"/>
                <w:sz w:val="16"/>
              </w:rPr>
              <w:t>Teste mici, îmbunătățirea premisei și produsului; nu scalare oarbă</w:t>
            </w:r>
          </w:p>
        </w:tc>
      </w:tr>
      <w:tr>
        <w:tc>
          <w:tcPr>
            <w:tcW w:type="dxa" w:w="2565"/>
          </w:tcPr>
          <w:p>
            <w:pPr>
              <w:spacing w:after="60"/>
            </w:pPr>
            <w:r>
              <w:rPr>
                <w:b w:val="0"/>
                <w:sz w:val="16"/>
              </w:rPr>
              <w:t>Finanțare insuficientă</w:t>
            </w:r>
          </w:p>
        </w:tc>
        <w:tc>
          <w:tcPr>
            <w:tcW w:type="dxa" w:w="3255"/>
          </w:tcPr>
          <w:p>
            <w:pPr>
              <w:spacing w:after="60"/>
            </w:pPr>
            <w:r>
              <w:rPr>
                <w:b w:val="0"/>
                <w:sz w:val="16"/>
              </w:rPr>
              <w:t>Cost angajat fără numerar și contracte</w:t>
            </w:r>
          </w:p>
        </w:tc>
        <w:tc>
          <w:tcPr>
            <w:tcW w:type="dxa" w:w="4044"/>
          </w:tcPr>
          <w:p>
            <w:pPr>
              <w:spacing w:after="60"/>
            </w:pPr>
            <w:r>
              <w:rPr>
                <w:b w:val="0"/>
                <w:sz w:val="16"/>
              </w:rPr>
              <w:t>Loturi condiționate, rezervă, fără asumarea automată a bugetului integral</w:t>
            </w:r>
          </w:p>
        </w:tc>
      </w:tr>
      <w:tr>
        <w:tc>
          <w:tcPr>
            <w:tcW w:type="dxa" w:w="2565"/>
          </w:tcPr>
          <w:p>
            <w:pPr>
              <w:spacing w:after="60"/>
            </w:pPr>
            <w:r>
              <w:rPr>
                <w:b w:val="0"/>
                <w:sz w:val="16"/>
              </w:rPr>
              <w:t>Publicare confundată cu fișierul final</w:t>
            </w:r>
          </w:p>
        </w:tc>
        <w:tc>
          <w:tcPr>
            <w:tcW w:type="dxa" w:w="3255"/>
          </w:tcPr>
          <w:p>
            <w:pPr>
              <w:spacing w:after="60"/>
            </w:pPr>
            <w:r>
              <w:rPr>
                <w:b w:val="0"/>
                <w:sz w:val="16"/>
              </w:rPr>
              <w:t>Lipsesc ediția accesibilă, linkul și dovada drepturilor</w:t>
            </w:r>
          </w:p>
        </w:tc>
        <w:tc>
          <w:tcPr>
            <w:tcW w:type="dxa" w:w="4044"/>
          </w:tcPr>
          <w:p>
            <w:pPr>
              <w:spacing w:after="60"/>
            </w:pPr>
            <w:r>
              <w:rPr>
                <w:b w:val="0"/>
                <w:sz w:val="16"/>
              </w:rPr>
              <w:t>QA acceptă numai ediții efectiv livrabile și documentate</w:t>
            </w:r>
          </w:p>
        </w:tc>
      </w:tr>
      <w:tr>
        <w:tc>
          <w:tcPr>
            <w:tcW w:type="dxa" w:w="2565"/>
          </w:tcPr>
          <w:p>
            <w:pPr>
              <w:spacing w:after="60"/>
            </w:pPr>
            <w:r>
              <w:rPr>
                <w:b w:val="0"/>
                <w:sz w:val="16"/>
              </w:rPr>
              <w:t>Drepturi sau identitate neclare</w:t>
            </w:r>
          </w:p>
        </w:tc>
        <w:tc>
          <w:tcPr>
            <w:tcW w:type="dxa" w:w="3255"/>
          </w:tcPr>
          <w:p>
            <w:pPr>
              <w:spacing w:after="60"/>
            </w:pPr>
            <w:r>
              <w:rPr>
                <w:b w:val="0"/>
                <w:sz w:val="16"/>
              </w:rPr>
              <w:t>Pseudonime/imagini fără proveniență ori contract</w:t>
            </w:r>
          </w:p>
        </w:tc>
        <w:tc>
          <w:tcPr>
            <w:tcW w:type="dxa" w:w="4044"/>
          </w:tcPr>
          <w:p>
            <w:pPr>
              <w:spacing w:after="60"/>
            </w:pPr>
            <w:r>
              <w:rPr>
                <w:b w:val="0"/>
                <w:sz w:val="16"/>
              </w:rPr>
              <w:t>Dosar de drepturi, atribuiri reale și declarații conforme canalului</w:t>
            </w:r>
          </w:p>
        </w:tc>
      </w:tr>
      <w:tr>
        <w:tc>
          <w:tcPr>
            <w:tcW w:type="dxa" w:w="2565"/>
          </w:tcPr>
          <w:p>
            <w:pPr>
              <w:spacing w:after="60"/>
            </w:pPr>
            <w:r>
              <w:rPr>
                <w:b w:val="0"/>
                <w:sz w:val="16"/>
              </w:rPr>
              <w:t>Publicare dependentă de marketplace</w:t>
            </w:r>
          </w:p>
        </w:tc>
        <w:tc>
          <w:tcPr>
            <w:tcW w:type="dxa" w:w="3255"/>
          </w:tcPr>
          <w:p>
            <w:pPr>
              <w:spacing w:after="60"/>
            </w:pPr>
            <w:r>
              <w:rPr>
                <w:b w:val="0"/>
                <w:sz w:val="16"/>
              </w:rPr>
              <w:t>Limite de încărcare sau limbă neacceptată</w:t>
            </w:r>
          </w:p>
        </w:tc>
        <w:tc>
          <w:tcPr>
            <w:tcW w:type="dxa" w:w="4044"/>
          </w:tcPr>
          <w:p>
            <w:pPr>
              <w:spacing w:after="60"/>
            </w:pPr>
            <w:r>
              <w:rPr>
                <w:b w:val="0"/>
                <w:sz w:val="16"/>
              </w:rPr>
              <w:t>Calendar separat pentru distribuția externă; fără ocolirea regulilor</w:t>
            </w:r>
          </w:p>
        </w:tc>
      </w:tr>
    </w:tbl>
    <w:p/>
    <w:p>
      <w:r>
        <w:t>Fișa locală a firmei datată 03.09.2026 indică „CUI TBD” și înregistrare nefinalizată. Aceasta nu dovedește situația juridică actuală. Înainte de contractare și încasări se verifică documentele reale și datele complete ale entității. În cadrul acestui proiect nu se înființează o societate și nu se modifică informațiile publice ale site-ului.</w:t>
      </w:r>
    </w:p>
    <w:p>
      <w:r>
        <w:t>Drepturile de autor, traducere și exploatare prin abonament trebuie acoperite explicit. Pseudonimele comerciale se leagă intern de titularii reali; contribuțiile editoriale se documentează. ISBN/CIP se gestionează conform procedurilor Bibliotecii Naționale pentru edițiile și formatele aplicabile [S16]. WorkID este un identificator intern, nu un ISBN inventat. O carte oferită exclusiv online poate avea cerințe de identificare diferite de o ediție tipărită; acestea se confirmă înainte de distribuție.</w:t>
      </w:r>
    </w:p>
    <w:p>
      <w:r>
        <w:t>Datele despre cititorul online și tarifele comunicate de beneficiar sunt context pentru modelul comercial. Proiectul de față nu implementează conturi, plăți, protecții anti-copiere, pagini legale sau modificări de site. Aprobarea juridică și fiscală a serviciului rămâne un flux separat, înainte de încasări.</w:t>
      </w:r>
    </w:p>
    <w:p>
      <w:pPr>
        <w:pStyle w:val="Heading1"/>
      </w:pPr>
      <w:r>
        <w:t>14. Plan de acțiune și decizii</w:t>
      </w:r>
    </w:p>
    <w:tbl>
      <w:tblPr>
        <w:tblStyle w:val="LightShading-Accent1"/>
        <w:tblW w:type="auto" w:w="0"/>
        <w:tblLayout w:type="fixed"/>
        <w:tblLook w:firstColumn="1" w:firstRow="1" w:lastColumn="0" w:lastRow="0" w:noHBand="0" w:noVBand="1" w:val="04A0"/>
      </w:tblPr>
      <w:tblGrid>
        <w:gridCol w:w="2565"/>
        <w:gridCol w:w="3255"/>
        <w:gridCol w:w="4044"/>
      </w:tblGrid>
      <w:tr>
        <w:trPr>
          <w:tblHeader/>
        </w:trPr>
        <w:tc>
          <w:tcPr>
            <w:tcW w:type="dxa" w:w="2565"/>
            <w:shd w:fill="681E35"/>
          </w:tcPr>
          <w:p>
            <w:pPr>
              <w:spacing w:after="60"/>
            </w:pPr>
            <w:r>
              <w:rPr>
                <w:b/>
                <w:color w:val="FFFFFF"/>
                <w:sz w:val="16"/>
              </w:rPr>
              <w:t>Termen</w:t>
            </w:r>
          </w:p>
        </w:tc>
        <w:tc>
          <w:tcPr>
            <w:tcW w:type="dxa" w:w="3255"/>
            <w:shd w:fill="681E35"/>
          </w:tcPr>
          <w:p>
            <w:pPr>
              <w:spacing w:after="60"/>
            </w:pPr>
            <w:r>
              <w:rPr>
                <w:b/>
                <w:color w:val="FFFFFF"/>
                <w:sz w:val="16"/>
              </w:rPr>
              <w:t>Decizie / livrabil</w:t>
            </w:r>
          </w:p>
        </w:tc>
        <w:tc>
          <w:tcPr>
            <w:tcW w:type="dxa" w:w="4044"/>
            <w:shd w:fill="681E35"/>
          </w:tcPr>
          <w:p>
            <w:pPr>
              <w:spacing w:after="60"/>
            </w:pPr>
            <w:r>
              <w:rPr>
                <w:b/>
                <w:color w:val="FFFFFF"/>
                <w:sz w:val="16"/>
              </w:rPr>
              <w:t>Responsabil propus</w:t>
            </w:r>
          </w:p>
        </w:tc>
      </w:tr>
      <w:tr>
        <w:tc>
          <w:tcPr>
            <w:tcW w:type="dxa" w:w="2565"/>
          </w:tcPr>
          <w:p>
            <w:pPr>
              <w:spacing w:after="60"/>
            </w:pPr>
            <w:r>
              <w:rPr>
                <w:b w:val="0"/>
                <w:sz w:val="16"/>
              </w:rPr>
              <w:t>24.09</w:t>
            </w:r>
          </w:p>
        </w:tc>
        <w:tc>
          <w:tcPr>
            <w:tcW w:type="dxa" w:w="3255"/>
          </w:tcPr>
          <w:p>
            <w:pPr>
              <w:spacing w:after="60"/>
            </w:pPr>
            <w:r>
              <w:rPr>
                <w:b w:val="0"/>
                <w:sz w:val="16"/>
              </w:rPr>
              <w:t>Confirmarea bugetului, echipei disponibile și definiției publicării</w:t>
            </w:r>
          </w:p>
        </w:tc>
        <w:tc>
          <w:tcPr>
            <w:tcW w:type="dxa" w:w="4044"/>
          </w:tcPr>
          <w:p>
            <w:pPr>
              <w:spacing w:after="60"/>
            </w:pPr>
            <w:r>
              <w:rPr>
                <w:b w:val="0"/>
                <w:sz w:val="16"/>
              </w:rPr>
              <w:t>Beneficiar + director editorial</w:t>
            </w:r>
          </w:p>
        </w:tc>
      </w:tr>
      <w:tr>
        <w:tc>
          <w:tcPr>
            <w:tcW w:type="dxa" w:w="2565"/>
          </w:tcPr>
          <w:p>
            <w:pPr>
              <w:spacing w:after="60"/>
            </w:pPr>
            <w:r>
              <w:rPr>
                <w:b w:val="0"/>
                <w:sz w:val="16"/>
              </w:rPr>
              <w:t>25.09</w:t>
            </w:r>
          </w:p>
        </w:tc>
        <w:tc>
          <w:tcPr>
            <w:tcW w:type="dxa" w:w="3255"/>
          </w:tcPr>
          <w:p>
            <w:pPr>
              <w:spacing w:after="60"/>
            </w:pPr>
            <w:r>
              <w:rPr>
                <w:b w:val="0"/>
                <w:sz w:val="16"/>
              </w:rPr>
              <w:t>Mastere unice, titlu/autor/limbă corecte; 17 dosare de audit</w:t>
            </w:r>
          </w:p>
        </w:tc>
        <w:tc>
          <w:tcPr>
            <w:tcW w:type="dxa" w:w="4044"/>
          </w:tcPr>
          <w:p>
            <w:pPr>
              <w:spacing w:after="60"/>
            </w:pPr>
            <w:r>
              <w:rPr>
                <w:b w:val="0"/>
                <w:sz w:val="16"/>
              </w:rPr>
              <w:t>Editor de catalog</w:t>
            </w:r>
          </w:p>
        </w:tc>
      </w:tr>
      <w:tr>
        <w:tc>
          <w:tcPr>
            <w:tcW w:type="dxa" w:w="2565"/>
          </w:tcPr>
          <w:p>
            <w:pPr>
              <w:spacing w:after="60"/>
            </w:pPr>
            <w:r>
              <w:rPr>
                <w:b w:val="0"/>
                <w:sz w:val="16"/>
              </w:rPr>
              <w:t>27.09</w:t>
            </w:r>
          </w:p>
        </w:tc>
        <w:tc>
          <w:tcPr>
            <w:tcW w:type="dxa" w:w="3255"/>
          </w:tcPr>
          <w:p>
            <w:pPr>
              <w:spacing w:after="60"/>
            </w:pPr>
            <w:r>
              <w:rPr>
                <w:b w:val="0"/>
                <w:sz w:val="16"/>
              </w:rPr>
              <w:t>Probe plătite, viteze reale, oferte și capacitate; decizie de finanțare</w:t>
            </w:r>
          </w:p>
        </w:tc>
        <w:tc>
          <w:tcPr>
            <w:tcW w:type="dxa" w:w="4044"/>
          </w:tcPr>
          <w:p>
            <w:pPr>
              <w:spacing w:after="60"/>
            </w:pPr>
            <w:r>
              <w:rPr>
                <w:b w:val="0"/>
                <w:sz w:val="16"/>
              </w:rPr>
              <w:t>Producție + financiar</w:t>
            </w:r>
          </w:p>
        </w:tc>
      </w:tr>
      <w:tr>
        <w:tc>
          <w:tcPr>
            <w:tcW w:type="dxa" w:w="2565"/>
          </w:tcPr>
          <w:p>
            <w:pPr>
              <w:spacing w:after="60"/>
            </w:pPr>
            <w:r>
              <w:rPr>
                <w:b w:val="0"/>
                <w:sz w:val="16"/>
              </w:rPr>
              <w:t>30.09</w:t>
            </w:r>
          </w:p>
        </w:tc>
        <w:tc>
          <w:tcPr>
            <w:tcW w:type="dxa" w:w="3255"/>
          </w:tcPr>
          <w:p>
            <w:pPr>
              <w:spacing w:after="60"/>
            </w:pPr>
            <w:r>
              <w:rPr>
                <w:b w:val="0"/>
                <w:sz w:val="16"/>
              </w:rPr>
              <w:t>Canon pentru 12 saga, 100 briefuri detaliate, loturi și responsabili nominali</w:t>
            </w:r>
          </w:p>
        </w:tc>
        <w:tc>
          <w:tcPr>
            <w:tcW w:type="dxa" w:w="4044"/>
          </w:tcPr>
          <w:p>
            <w:pPr>
              <w:spacing w:after="60"/>
            </w:pPr>
            <w:r>
              <w:rPr>
                <w:b w:val="0"/>
                <w:sz w:val="16"/>
              </w:rPr>
              <w:t>Editori de colecție/saga</w:t>
            </w:r>
          </w:p>
        </w:tc>
      </w:tr>
      <w:tr>
        <w:tc>
          <w:tcPr>
            <w:tcW w:type="dxa" w:w="2565"/>
          </w:tcPr>
          <w:p>
            <w:pPr>
              <w:spacing w:after="60"/>
            </w:pPr>
            <w:r>
              <w:rPr>
                <w:b w:val="0"/>
                <w:sz w:val="16"/>
              </w:rPr>
              <w:t>03.10</w:t>
            </w:r>
          </w:p>
        </w:tc>
        <w:tc>
          <w:tcPr>
            <w:tcW w:type="dxa" w:w="3255"/>
          </w:tcPr>
          <w:p>
            <w:pPr>
              <w:spacing w:after="60"/>
            </w:pPr>
            <w:r>
              <w:rPr>
                <w:b w:val="0"/>
                <w:sz w:val="16"/>
              </w:rPr>
              <w:t>4 mastere pilot; verificarea calității pe fiecare limbă</w:t>
            </w:r>
          </w:p>
        </w:tc>
        <w:tc>
          <w:tcPr>
            <w:tcW w:type="dxa" w:w="4044"/>
          </w:tcPr>
          <w:p>
            <w:pPr>
              <w:spacing w:after="60"/>
            </w:pPr>
            <w:r>
              <w:rPr>
                <w:b w:val="0"/>
                <w:sz w:val="16"/>
              </w:rPr>
              <w:t>Editorial + traduceri</w:t>
            </w:r>
          </w:p>
        </w:tc>
      </w:tr>
      <w:tr>
        <w:tc>
          <w:tcPr>
            <w:tcW w:type="dxa" w:w="2565"/>
          </w:tcPr>
          <w:p>
            <w:pPr>
              <w:spacing w:after="60"/>
            </w:pPr>
            <w:r>
              <w:rPr>
                <w:b w:val="0"/>
                <w:sz w:val="16"/>
              </w:rPr>
              <w:t>10.10</w:t>
            </w:r>
          </w:p>
        </w:tc>
        <w:tc>
          <w:tcPr>
            <w:tcW w:type="dxa" w:w="3255"/>
          </w:tcPr>
          <w:p>
            <w:pPr>
              <w:spacing w:after="60"/>
            </w:pPr>
            <w:r>
              <w:rPr>
                <w:b w:val="0"/>
                <w:sz w:val="16"/>
              </w:rPr>
              <w:t>4 titluri trilingve de test; raportul cititorilor nativi</w:t>
            </w:r>
          </w:p>
        </w:tc>
        <w:tc>
          <w:tcPr>
            <w:tcW w:type="dxa" w:w="4044"/>
          </w:tcPr>
          <w:p>
            <w:pPr>
              <w:spacing w:after="60"/>
            </w:pPr>
            <w:r>
              <w:rPr>
                <w:b w:val="0"/>
                <w:sz w:val="16"/>
              </w:rPr>
              <w:t>Traduceri + QA</w:t>
            </w:r>
          </w:p>
        </w:tc>
      </w:tr>
      <w:tr>
        <w:tc>
          <w:tcPr>
            <w:tcW w:type="dxa" w:w="2565"/>
          </w:tcPr>
          <w:p>
            <w:pPr>
              <w:spacing w:after="60"/>
            </w:pPr>
            <w:r>
              <w:rPr>
                <w:b w:val="0"/>
                <w:sz w:val="16"/>
              </w:rPr>
              <w:t>11.10</w:t>
            </w:r>
          </w:p>
        </w:tc>
        <w:tc>
          <w:tcPr>
            <w:tcW w:type="dxa" w:w="3255"/>
          </w:tcPr>
          <w:p>
            <w:pPr>
              <w:spacing w:after="60"/>
            </w:pPr>
            <w:r>
              <w:rPr>
                <w:b w:val="0"/>
                <w:sz w:val="16"/>
              </w:rPr>
              <w:t>Revizuirea fezabilității: 37 mastere, capacitate și finanțare realizate</w:t>
            </w:r>
          </w:p>
        </w:tc>
        <w:tc>
          <w:tcPr>
            <w:tcW w:type="dxa" w:w="4044"/>
          </w:tcPr>
          <w:p>
            <w:pPr>
              <w:spacing w:after="60"/>
            </w:pPr>
            <w:r>
              <w:rPr>
                <w:b w:val="0"/>
                <w:sz w:val="16"/>
              </w:rPr>
              <w:t>Beneficiar + manager program</w:t>
            </w:r>
          </w:p>
        </w:tc>
      </w:tr>
      <w:tr>
        <w:tc>
          <w:tcPr>
            <w:tcW w:type="dxa" w:w="2565"/>
          </w:tcPr>
          <w:p>
            <w:pPr>
              <w:spacing w:after="60"/>
            </w:pPr>
            <w:r>
              <w:rPr>
                <w:b w:val="0"/>
                <w:sz w:val="16"/>
              </w:rPr>
              <w:t>24.10</w:t>
            </w:r>
          </w:p>
        </w:tc>
        <w:tc>
          <w:tcPr>
            <w:tcW w:type="dxa" w:w="3255"/>
          </w:tcPr>
          <w:p>
            <w:pPr>
              <w:spacing w:after="60"/>
            </w:pPr>
            <w:r>
              <w:rPr>
                <w:b w:val="0"/>
                <w:sz w:val="16"/>
              </w:rPr>
              <w:t>17 titluri închise editorial și accesibile în trei limbi</w:t>
            </w:r>
          </w:p>
        </w:tc>
        <w:tc>
          <w:tcPr>
            <w:tcW w:type="dxa" w:w="4044"/>
          </w:tcPr>
          <w:p>
            <w:pPr>
              <w:spacing w:after="60"/>
            </w:pPr>
            <w:r>
              <w:rPr>
                <w:b w:val="0"/>
                <w:sz w:val="16"/>
              </w:rPr>
              <w:t>Editorial + producție</w:t>
            </w:r>
          </w:p>
        </w:tc>
      </w:tr>
      <w:tr>
        <w:tc>
          <w:tcPr>
            <w:tcW w:type="dxa" w:w="2565"/>
          </w:tcPr>
          <w:p>
            <w:pPr>
              <w:spacing w:after="60"/>
            </w:pPr>
            <w:r>
              <w:rPr>
                <w:b w:val="0"/>
                <w:sz w:val="16"/>
              </w:rPr>
              <w:t>30.10</w:t>
            </w:r>
          </w:p>
        </w:tc>
        <w:tc>
          <w:tcPr>
            <w:tcW w:type="dxa" w:w="3255"/>
          </w:tcPr>
          <w:p>
            <w:pPr>
              <w:spacing w:after="60"/>
            </w:pPr>
            <w:r>
              <w:rPr>
                <w:b w:val="0"/>
                <w:sz w:val="16"/>
              </w:rPr>
              <w:t>100 mastere EN blocate, fără drafturi incomplete contabilizate ca final</w:t>
            </w:r>
          </w:p>
        </w:tc>
        <w:tc>
          <w:tcPr>
            <w:tcW w:type="dxa" w:w="4044"/>
          </w:tcPr>
          <w:p>
            <w:pPr>
              <w:spacing w:after="60"/>
            </w:pPr>
            <w:r>
              <w:rPr>
                <w:b w:val="0"/>
                <w:sz w:val="16"/>
              </w:rPr>
              <w:t>Director editorial</w:t>
            </w:r>
          </w:p>
        </w:tc>
      </w:tr>
      <w:tr>
        <w:tc>
          <w:tcPr>
            <w:tcW w:type="dxa" w:w="2565"/>
          </w:tcPr>
          <w:p>
            <w:pPr>
              <w:spacing w:after="60"/>
            </w:pPr>
            <w:r>
              <w:rPr>
                <w:b w:val="0"/>
                <w:sz w:val="16"/>
              </w:rPr>
              <w:t>28.11</w:t>
            </w:r>
          </w:p>
        </w:tc>
        <w:tc>
          <w:tcPr>
            <w:tcW w:type="dxa" w:w="3255"/>
          </w:tcPr>
          <w:p>
            <w:pPr>
              <w:spacing w:after="60"/>
            </w:pPr>
            <w:r>
              <w:rPr>
                <w:b w:val="0"/>
                <w:sz w:val="16"/>
              </w:rPr>
              <w:t>Toate cele 100 în trei limbi, înainte de auditul final</w:t>
            </w:r>
          </w:p>
        </w:tc>
        <w:tc>
          <w:tcPr>
            <w:tcW w:type="dxa" w:w="4044"/>
          </w:tcPr>
          <w:p>
            <w:pPr>
              <w:spacing w:after="60"/>
            </w:pPr>
            <w:r>
              <w:rPr>
                <w:b w:val="0"/>
                <w:sz w:val="16"/>
              </w:rPr>
              <w:t>Manager program</w:t>
            </w:r>
          </w:p>
        </w:tc>
      </w:tr>
      <w:tr>
        <w:tc>
          <w:tcPr>
            <w:tcW w:type="dxa" w:w="2565"/>
          </w:tcPr>
          <w:p>
            <w:pPr>
              <w:spacing w:after="60"/>
            </w:pPr>
            <w:r>
              <w:rPr>
                <w:b w:val="0"/>
                <w:sz w:val="16"/>
              </w:rPr>
              <w:t>01.12</w:t>
            </w:r>
          </w:p>
        </w:tc>
        <w:tc>
          <w:tcPr>
            <w:tcW w:type="dxa" w:w="3255"/>
          </w:tcPr>
          <w:p>
            <w:pPr>
              <w:spacing w:after="60"/>
            </w:pPr>
            <w:r>
              <w:rPr>
                <w:b w:val="0"/>
                <w:sz w:val="16"/>
              </w:rPr>
              <w:t>Raport de acceptare cu dovezi de publicare și situație comercială</w:t>
            </w:r>
          </w:p>
        </w:tc>
        <w:tc>
          <w:tcPr>
            <w:tcW w:type="dxa" w:w="4044"/>
          </w:tcPr>
          <w:p>
            <w:pPr>
              <w:spacing w:after="60"/>
            </w:pPr>
            <w:r>
              <w:rPr>
                <w:b w:val="0"/>
                <w:sz w:val="16"/>
              </w:rPr>
              <w:t>Beneficiar + QA independent</w:t>
            </w:r>
          </w:p>
        </w:tc>
      </w:tr>
    </w:tbl>
    <w:p/>
    <w:p>
      <w:r>
        <w:t>Briefurile din registru sunt premise de lucru. Până la 30.09 fiecare se extinde într-un dosar de 2–4 pagini: promisiune pentru cititor, gen/subgen, public, protagonist și obiectiv, adversitate, miză, 12–20 momente narative, final, relația cu seria, ton, dimensiune și diferențele față de alte volume. Pentru saga continue, dosarul include consecințele asupra volumelor următoare.</w:t>
      </w:r>
    </w:p>
    <w:p>
      <w:r>
        <w:t>Prioritate editorială: corectarea fondului existent; diferențierea celor două serii AMORIS; finalizarea Aurora fără extindere; apoi misterele NOIR și romanele romantice independente; fantasy epic numai cu editor de univers și canon stabil. Loturile din Excel ordonează capacitatea și dimensiunea, nu declară că toate cărțile au aceeași probabilitate de vânzare.</w:t>
      </w:r>
    </w:p>
    <w:p>
      <w:r>
        <w:t>Raportarea săptămânală urmărește: mastere aprobate, ediții aprobate, cuvinte rămase, defecte critice, capacitate ocupată, cost angajat, numerar disponibil și abonați activi. Un titlu este „realizat” numai când toate cele trei ediții au trecut verificările. Tabelul de 100 de concepte nu reprezintă 100 de cărți scrise.</w:t>
      </w:r>
    </w:p>
    <w:p>
      <w:r>
        <w:t>La auditul final, pentru fiecare WorkID se cer: masterul cu versiune și checksum, aprobările EN/RO/DE, lista drepturilor, metadatele coerente, coperta aprobată, dovada accesului/livrării și rezultatul testului de ediție. O singură limbă incompletă înseamnă că titlul nu îndeplinește încă ținta trilingvă. Raportul separă „manuscris existent”, „aprobat”, „publicat” și „vândut”.</w:t>
      </w:r>
    </w:p>
    <w:p>
      <w:pPr>
        <w:pStyle w:val="Heading1"/>
      </w:pPr>
      <w:r>
        <w:t>15. Concluzia pentru conducerea editurii</w:t>
      </w:r>
    </w:p>
    <w:p>
      <w:r>
        <w:t>Există un fond valorificabil de 17 proiecte, dar nu dovada verificată a 17 cărți deja publicate și vândute. Primul câștig nu este încă o generație automată de texte, ci un catalog corect, eliminarea dublurilor și aprobarea literară a surselor.</w:t>
      </w:r>
    </w:p>
    <w:p>
      <w:r>
        <w:t>Recomandarea de portofoliu este 35 NOIR, 35 AMORIS, 20 MYTHICA și 10 AURORA, în 12 saga. Ea valorifică activele existente și semnalele comerciale favorabile ficțiunii pentru adulți, însă trebuie validată prin cititori și conversii proprii. Nu afirmăm că această combinație maximizează matematic vânzările în lipsa datelor editurii.</w:t>
      </w:r>
    </w:p>
    <w:p>
      <w:r>
        <w:t>Obiectivul de 100 titluri / 300 ediții până la 1 decembrie rămâne ținta cerută, dar fezabilitatea nu este demonstrată fără buget și echipă. Calendarul accelerat presupune capacitate paralelă mare, traduceri verificate și finanțare contractată imediat. Scenariul externalizat de bază este de circa 1,53 milioane EUR; alternativele mai ieftine trebuie probate prin productivitate și calitate reale, nu doar prin costul generării.</w:t>
      </w:r>
    </w:p>
    <w:p>
      <w:r>
        <w:t>Decizia comercială prudentă este finanțarea pe loturi, cu probe înaintea angajamentelor majore și monitorizarea contribuției per cititor. Dacă resursele nu susțin termenul, trebuie decis explicit între suplimentarea lor și revizuirea calendarului. Calitatea și caracterul distinct al celor 100 de opere nu se reduc pentru a bifa data.</w:t>
      </w:r>
    </w:p>
    <w:p>
      <w:r>
        <w:t>Nu au fost modificate sau reorganizate manuscrisele originale, nu au fost redactate cele 83 de romane noi și nu a fost modificat site-ul. Livrabilele acestui proiect sunt evaluarea, strategia, calendarul, modelul financiar și registrele de lucru. Succesul editurii se va măsura prin cititori care revin, marjă și reputație, nu numai prin numărul volumelor.</w:t>
      </w:r>
    </w:p>
    <w:p>
      <w:r>
        <w:br w:type="page"/>
      </w:r>
    </w:p>
    <w:p>
      <w:pPr>
        <w:pStyle w:val="Heading1"/>
      </w:pPr>
      <w:r>
        <w:t>16. Surse și trasabilitate</w:t>
      </w:r>
    </w:p>
    <w:p>
      <w:r>
        <w:t>Surse web consultate la 23.09.2026. Anul datelor și data publicării sunt indicate separat unde este relevant. Ipotezele comerciale, vitezele și tarifele de producție sunt calcule proprii de planificare, nu cifre atribuite acestor surse. Numerotarea păstrează identificatorii utilizați în text.</w:t>
      </w:r>
    </w:p>
    <w:p>
      <w:pPr>
        <w:pStyle w:val="Heading2"/>
      </w:pPr>
      <w:r>
        <w:t>S1 — AAP — StatShot Annual 2025 (10.08.2026)</w:t>
      </w:r>
    </w:p>
    <w:p>
      <w:r>
        <w:t>Piața SUA: venituri, ficțiune adulți, copii/YA.</w:t>
      </w:r>
    </w:p>
    <w:p>
      <w:r>
        <w:rPr>
          <w:sz w:val="16"/>
        </w:rPr>
        <w:t>https://publishers.org/news/aap-statshot-annual-report-publishing-revenues-totaled-33-4-billion-for-calendar-year-2025/</w:t>
      </w:r>
    </w:p>
    <w:p>
      <w:pPr>
        <w:pStyle w:val="Heading2"/>
      </w:pPr>
      <w:r>
        <w:t>S2 — Börsenverein — bilanț 2025 (09.07.2026)</w:t>
      </w:r>
    </w:p>
    <w:p>
      <w:r>
        <w:t>Piața germană și dinamica genurilor.</w:t>
      </w:r>
    </w:p>
    <w:p>
      <w:r>
        <w:rPr>
          <w:sz w:val="16"/>
        </w:rPr>
        <w:t>https://www.boersenverein.de/presse/pressemitteilungen/detailseite/lesekompetenz-sinkt-handlungsbedarf-waechst-junge-menschen-kaufen-weniger-buecher/</w:t>
      </w:r>
    </w:p>
    <w:p>
      <w:pPr>
        <w:pStyle w:val="Heading2"/>
      </w:pPr>
      <w:r>
        <w:t>S3 — Circana — Romance with a Dark Twist (iunie 2025)</w:t>
      </w:r>
    </w:p>
    <w:p>
      <w:r>
        <w:t>Date de print romance SUA; nu prognoză pentru 2026.</w:t>
      </w:r>
    </w:p>
    <w:p>
      <w:r>
        <w:rPr>
          <w:sz w:val="16"/>
        </w:rPr>
        <w:t>https://www.circana.com/post/another-year-of-romance-with-a-dark-twist-circana-bookscan-reports</w:t>
      </w:r>
    </w:p>
    <w:p>
      <w:pPr>
        <w:pStyle w:val="Heading2"/>
      </w:pPr>
      <w:r>
        <w:t>S4 — Publishers Association — Publishing in 2025</w:t>
      </w:r>
    </w:p>
    <w:p>
      <w:r>
        <w:t>Structura pieței britanice; print consumer 79%.</w:t>
      </w:r>
    </w:p>
    <w:p>
      <w:r>
        <w:rPr>
          <w:sz w:val="16"/>
        </w:rPr>
        <w:t>https://www.publishers.org.uk/publications/publishing-in-2025/</w:t>
      </w:r>
    </w:p>
    <w:p>
      <w:pPr>
        <w:pStyle w:val="Heading2"/>
      </w:pPr>
      <w:r>
        <w:t>S5 — Forbes România — Top 101 edituri, bilanțuri 2025</w:t>
      </w:r>
    </w:p>
    <w:p>
      <w:r>
        <w:t>Sursă secundară; eșantion de edituri, nu întreaga piață retail.</w:t>
      </w:r>
    </w:p>
    <w:p>
      <w:r>
        <w:rPr>
          <w:sz w:val="16"/>
        </w:rPr>
        <w:t>https://www.forbes.ro/exclusiv-top-101-edituri-din-romania-cu-bilanturile-financiare-in-anul-2025-508709</w:t>
      </w:r>
    </w:p>
    <w:p>
      <w:pPr>
        <w:pStyle w:val="Heading2"/>
      </w:pPr>
      <w:r>
        <w:t>S6 — Eurostat — reading books in the EU (09.08.2024)</w:t>
      </w:r>
    </w:p>
    <w:p>
      <w:r>
        <w:t>Date pentru anul 2022; comportament de lectură, nu abonare.</w:t>
      </w:r>
    </w:p>
    <w:p>
      <w:r>
        <w:rPr>
          <w:sz w:val="16"/>
        </w:rPr>
        <w:t>https://ec.europa.eu/eurostat/web/products-eurostat-news/w/ddn-20240809-2</w:t>
      </w:r>
    </w:p>
    <w:p>
      <w:pPr>
        <w:pStyle w:val="Heading2"/>
      </w:pPr>
      <w:r>
        <w:t>S7 — Freida McFadden — The Housemaid series</w:t>
      </w:r>
    </w:p>
    <w:p>
      <w:r>
        <w:t>Reper oficial de prezentare a seriei, nu date de conversie.</w:t>
      </w:r>
    </w:p>
    <w:p>
      <w:r>
        <w:rPr>
          <w:sz w:val="16"/>
        </w:rPr>
        <w:t>https://www.freidamcfadden.com/books/the-housemaid-series/</w:t>
      </w:r>
    </w:p>
    <w:p>
      <w:pPr>
        <w:pStyle w:val="Heading2"/>
      </w:pPr>
      <w:r>
        <w:t>S8 — Penguin Random House — Funny Story</w:t>
      </w:r>
    </w:p>
    <w:p>
      <w:r>
        <w:t>Reper oficial de prezentare a premisei.</w:t>
      </w:r>
    </w:p>
    <w:p>
      <w:r>
        <w:rPr>
          <w:sz w:val="16"/>
        </w:rPr>
        <w:t>https://www.penguinrandomhouse.com/books/704945/funny-story-by-emily-henry/</w:t>
      </w:r>
    </w:p>
    <w:p>
      <w:pPr>
        <w:pStyle w:val="Heading2"/>
      </w:pPr>
      <w:r>
        <w:t>S9 — Pan Macmillan — Crowns of Nyaxia</w:t>
      </w:r>
    </w:p>
    <w:p>
      <w:r>
        <w:t>Reper oficial de structurare a universului.</w:t>
      </w:r>
    </w:p>
    <w:p>
      <w:r>
        <w:rPr>
          <w:sz w:val="16"/>
        </w:rPr>
        <w:t>https://www.panmacmillan.com/series/crowns-of-nyaxia/panmac84652</w:t>
      </w:r>
    </w:p>
    <w:p>
      <w:pPr>
        <w:pStyle w:val="Heading2"/>
      </w:pPr>
      <w:r>
        <w:t>S10 — KDP — Content Guidelines / AI-generated content</w:t>
      </w:r>
    </w:p>
    <w:p>
      <w:r>
        <w:t>Declararea conținutului generat AI.</w:t>
      </w:r>
    </w:p>
    <w:p>
      <w:r>
        <w:rPr>
          <w:sz w:val="16"/>
        </w:rPr>
        <w:t>https://kdp.amazon.com/en_US/help/topic/G200672390</w:t>
      </w:r>
    </w:p>
    <w:p>
      <w:pPr>
        <w:pStyle w:val="Heading2"/>
      </w:pPr>
      <w:r>
        <w:t>S11 — KDP — Create a Book / title creation limits</w:t>
      </w:r>
    </w:p>
    <w:p>
      <w:r>
        <w:t>Verificare directă 23.09: 2 titluri/format/săptămână; versiuni indexate contradictorii.</w:t>
      </w:r>
    </w:p>
    <w:p>
      <w:r>
        <w:rPr>
          <w:sz w:val="16"/>
        </w:rPr>
        <w:t>https://kdp.amazon.com/en_US/help/topic/G202172740</w:t>
      </w:r>
    </w:p>
    <w:p>
      <w:pPr>
        <w:pStyle w:val="Heading2"/>
      </w:pPr>
      <w:r>
        <w:t>S12 — Draft2Digital — Content Guidelines</w:t>
      </w:r>
    </w:p>
    <w:p>
      <w:r>
        <w:t>Politică privind editarea umană a conținutului generat.</w:t>
      </w:r>
    </w:p>
    <w:p>
      <w:r>
        <w:rPr>
          <w:sz w:val="16"/>
        </w:rPr>
        <w:t>https://draft2digital.com/content-guidelines/</w:t>
      </w:r>
    </w:p>
    <w:p>
      <w:pPr>
        <w:pStyle w:val="Heading2"/>
      </w:pPr>
      <w:r>
        <w:t>S13 — KDP — Supported Languages</w:t>
      </w:r>
    </w:p>
    <w:p>
      <w:r>
        <w:t>Româna nu este în lista consultată.</w:t>
      </w:r>
    </w:p>
    <w:p>
      <w:r>
        <w:rPr>
          <w:sz w:val="16"/>
        </w:rPr>
        <w:t>https://kdp.amazon.com/en_US/help/topic/G200673300</w:t>
      </w:r>
    </w:p>
    <w:p>
      <w:pPr>
        <w:pStyle w:val="Heading2"/>
      </w:pPr>
      <w:r>
        <w:t>S14 — Germania — Buchpreisbindungsgesetz §3</w:t>
      </w:r>
    </w:p>
    <w:p>
      <w:r>
        <w:t>Prețul cărții; tratamentul concret al abonamentului cere aviz specializat.</w:t>
      </w:r>
    </w:p>
    <w:p>
      <w:r>
        <w:rPr>
          <w:sz w:val="16"/>
        </w:rPr>
        <w:t>https://www.gesetze-im-internet.de/buchprg/__3.html</w:t>
      </w:r>
    </w:p>
    <w:p>
      <w:pPr>
        <w:pStyle w:val="Heading2"/>
      </w:pPr>
      <w:r>
        <w:t>S15 — KDP Select — exclusivitate digitală</w:t>
      </w:r>
    </w:p>
    <w:p>
      <w:r>
        <w:t>Incompatibilități cu distribuția integrală digitală proprie.</w:t>
      </w:r>
    </w:p>
    <w:p>
      <w:r>
        <w:rPr>
          <w:sz w:val="16"/>
        </w:rPr>
        <w:t>https://kdp.amazon.com/en_US/help/topic/G200798990</w:t>
      </w:r>
    </w:p>
    <w:p>
      <w:pPr>
        <w:pStyle w:val="Heading2"/>
      </w:pPr>
      <w:r>
        <w:t>S16 — Biblioteca Națională — ISBN / ISSN / ISMN / CIP</w:t>
      </w:r>
    </w:p>
    <w:p>
      <w:r>
        <w:t>Identificarea edițiilor și proceduri oficiale.</w:t>
      </w:r>
    </w:p>
    <w:p>
      <w:r>
        <w:rPr>
          <w:sz w:val="16"/>
        </w:rPr>
        <w:t>https://bibnat.ro/centrul-national-isbn-issn-ismn-cip/</w:t>
      </w:r>
    </w:p>
    <w:p>
      <w:pPr>
        <w:pStyle w:val="Heading2"/>
      </w:pPr>
      <w:r>
        <w:t>S22 — Amazon.de — Kindle Unlimited, tarif afișat</w:t>
      </w:r>
    </w:p>
    <w:p>
      <w:r>
        <w:t>11,75 EUR/lună; comparator de abonament.</w:t>
      </w:r>
    </w:p>
    <w:p>
      <w:r>
        <w:rPr>
          <w:sz w:val="16"/>
        </w:rPr>
        <w:t>https://partnernet.amazon.de/promotion/kindleunlimited</w:t>
      </w:r>
    </w:p>
    <w:p>
      <w:pPr>
        <w:pStyle w:val="Heading2"/>
      </w:pPr>
      <w:r>
        <w:t>S23 — Skoobe — Wie viel kostet ein Skoobe-Abo? (07.09.2026)</w:t>
      </w:r>
    </w:p>
    <w:p>
      <w:r>
        <w:t>Basic 12,99 EUR/30 zile; Standard 14,99.</w:t>
      </w:r>
    </w:p>
    <w:p>
      <w:r>
        <w:rPr>
          <w:sz w:val="16"/>
        </w:rPr>
        <w:t>https://support.skoobe.de/hc/de/articles/360015307380-Wie-viel-kostet-ein-Skoobe-Abo</w:t>
      </w:r>
    </w:p>
    <w:p>
      <w:pPr>
        <w:pStyle w:val="Heading2"/>
      </w:pPr>
      <w:r>
        <w:t>Surse interne</w:t>
      </w:r>
    </w:p>
    <w:p>
      <w:r>
        <w:t>D:\00. Downloads\Dracula Book — inventarul de 224 fișiere și cele 17 mastere candidate; inventariere înainte de crearea acestui dosar de strategie.</w:t>
      </w:r>
    </w:p>
    <w:p>
      <w:r>
        <w:t>S:\dracula-book — codul site-ului, catalogul și resursele existente la momentul auditului; fără modificări efectuate.</w:t>
      </w:r>
    </w:p>
    <w:p>
      <w:r>
        <w:t>Fișa locală DRACULA BOOK SRL din 03.09.2026 — date administrative de reconfirmat, nu verificare de registru oficial.</w:t>
      </w:r>
    </w:p>
    <w:p>
      <w:r>
        <w:t>Registrul Excel include calea fiecărui master selectat, versiunile identificate, numărul brut de cuvinte și problema editorială principală. Manuscrisele nu au fost evaluate integral din perspectivă literară în acest audit.</w:t>
      </w:r>
    </w:p>
    <w:p>
      <w:r>
        <w:br w:type="page"/>
      </w:r>
    </w:p>
    <w:p>
      <w:pPr>
        <w:pStyle w:val="Heading1"/>
      </w:pPr>
      <w:r>
        <w:t>Anexa A. Cele 17 proiecte existente</w:t>
      </w:r>
    </w:p>
    <w:p>
      <w:r>
        <w:t>Mastere candidate, nu ediții certificate ca publicate. Cuvintele brute includ uneori anexe și note. Detaliile de audit și sursa exactă se află în registrul Excel.</w:t>
      </w:r>
    </w:p>
    <w:tbl>
      <w:tblPr>
        <w:tblStyle w:val="LightShading-Accent1"/>
        <w:tblW w:type="auto" w:w="0"/>
        <w:tblLayout w:type="fixed"/>
        <w:tblLook w:firstColumn="1" w:firstRow="1" w:lastColumn="0" w:lastRow="0" w:noHBand="0" w:noVBand="1" w:val="04A0"/>
      </w:tblPr>
      <w:tblGrid>
        <w:gridCol w:w="1282"/>
        <w:gridCol w:w="3453"/>
        <w:gridCol w:w="2170"/>
        <w:gridCol w:w="1480"/>
        <w:gridCol w:w="1480"/>
      </w:tblGrid>
      <w:tr>
        <w:trPr>
          <w:tblHeader/>
        </w:trPr>
        <w:tc>
          <w:tcPr>
            <w:tcW w:type="dxa" w:w="1282"/>
            <w:shd w:fill="681E35"/>
          </w:tcPr>
          <w:p>
            <w:pPr>
              <w:spacing w:after="60"/>
            </w:pPr>
            <w:r>
              <w:rPr>
                <w:b/>
                <w:color w:val="FFFFFF"/>
                <w:sz w:val="16"/>
              </w:rPr>
              <w:t>ID</w:t>
            </w:r>
          </w:p>
        </w:tc>
        <w:tc>
          <w:tcPr>
            <w:tcW w:type="dxa" w:w="3453"/>
            <w:shd w:fill="681E35"/>
          </w:tcPr>
          <w:p>
            <w:pPr>
              <w:spacing w:after="60"/>
            </w:pPr>
            <w:r>
              <w:rPr>
                <w:b/>
                <w:color w:val="FFFFFF"/>
                <w:sz w:val="16"/>
              </w:rPr>
              <w:t>Titlu</w:t>
            </w:r>
          </w:p>
        </w:tc>
        <w:tc>
          <w:tcPr>
            <w:tcW w:type="dxa" w:w="2170"/>
            <w:shd w:fill="681E35"/>
          </w:tcPr>
          <w:p>
            <w:pPr>
              <w:spacing w:after="60"/>
            </w:pPr>
            <w:r>
              <w:rPr>
                <w:b/>
                <w:color w:val="FFFFFF"/>
                <w:sz w:val="16"/>
              </w:rPr>
              <w:t>Sursă / versiuni</w:t>
            </w:r>
          </w:p>
        </w:tc>
        <w:tc>
          <w:tcPr>
            <w:tcW w:type="dxa" w:w="1480"/>
            <w:shd w:fill="681E35"/>
          </w:tcPr>
          <w:p>
            <w:pPr>
              <w:spacing w:after="60"/>
            </w:pPr>
            <w:r>
              <w:rPr>
                <w:b/>
                <w:color w:val="FFFFFF"/>
                <w:sz w:val="16"/>
              </w:rPr>
              <w:t>Cuvinte brute</w:t>
            </w:r>
          </w:p>
        </w:tc>
        <w:tc>
          <w:tcPr>
            <w:tcW w:type="dxa" w:w="1480"/>
            <w:shd w:fill="681E35"/>
          </w:tcPr>
          <w:p>
            <w:pPr>
              <w:spacing w:after="60"/>
            </w:pPr>
            <w:r>
              <w:rPr>
                <w:b/>
                <w:color w:val="FFFFFF"/>
                <w:sz w:val="16"/>
              </w:rPr>
              <w:t>Țintă editorială</w:t>
            </w:r>
          </w:p>
        </w:tc>
      </w:tr>
      <w:tr>
        <w:tc>
          <w:tcPr>
            <w:tcW w:type="dxa" w:w="1282"/>
          </w:tcPr>
          <w:p>
            <w:pPr>
              <w:spacing w:after="60"/>
            </w:pPr>
            <w:r>
              <w:rPr>
                <w:b w:val="0"/>
                <w:sz w:val="16"/>
              </w:rPr>
              <w:t>DB-001</w:t>
            </w:r>
          </w:p>
        </w:tc>
        <w:tc>
          <w:tcPr>
            <w:tcW w:type="dxa" w:w="3453"/>
          </w:tcPr>
          <w:p>
            <w:pPr>
              <w:spacing w:after="60"/>
            </w:pPr>
            <w:r>
              <w:rPr>
                <w:b w:val="0"/>
                <w:sz w:val="16"/>
              </w:rPr>
              <w:t>Umbra Trandafirului Negru</w:t>
            </w:r>
          </w:p>
        </w:tc>
        <w:tc>
          <w:tcPr>
            <w:tcW w:type="dxa" w:w="2170"/>
          </w:tcPr>
          <w:p>
            <w:pPr>
              <w:spacing w:after="60"/>
            </w:pPr>
            <w:r>
              <w:rPr>
                <w:b w:val="0"/>
                <w:sz w:val="16"/>
              </w:rPr>
              <w:t>RO / V1–V5</w:t>
            </w:r>
          </w:p>
        </w:tc>
        <w:tc>
          <w:tcPr>
            <w:tcW w:type="dxa" w:w="1480"/>
          </w:tcPr>
          <w:p>
            <w:pPr>
              <w:spacing w:after="60"/>
            </w:pPr>
            <w:r>
              <w:rPr>
                <w:b w:val="0"/>
                <w:sz w:val="16"/>
              </w:rPr>
              <w:t>61.721</w:t>
            </w:r>
          </w:p>
        </w:tc>
        <w:tc>
          <w:tcPr>
            <w:tcW w:type="dxa" w:w="1480"/>
          </w:tcPr>
          <w:p>
            <w:pPr>
              <w:spacing w:after="60"/>
            </w:pPr>
            <w:r>
              <w:rPr>
                <w:b w:val="0"/>
                <w:sz w:val="16"/>
              </w:rPr>
              <w:t>60.000</w:t>
            </w:r>
          </w:p>
        </w:tc>
      </w:tr>
      <w:tr>
        <w:tc>
          <w:tcPr>
            <w:tcW w:type="dxa" w:w="1282"/>
          </w:tcPr>
          <w:p>
            <w:pPr>
              <w:spacing w:after="60"/>
            </w:pPr>
            <w:r>
              <w:rPr>
                <w:b w:val="0"/>
                <w:sz w:val="16"/>
              </w:rPr>
              <w:t>DB-002</w:t>
            </w:r>
          </w:p>
        </w:tc>
        <w:tc>
          <w:tcPr>
            <w:tcW w:type="dxa" w:w="3453"/>
          </w:tcPr>
          <w:p>
            <w:pPr>
              <w:spacing w:after="60"/>
            </w:pPr>
            <w:r>
              <w:rPr>
                <w:b w:val="0"/>
                <w:sz w:val="16"/>
              </w:rPr>
              <w:t>Marienburg: Sigiliul Fecioarei</w:t>
            </w:r>
          </w:p>
        </w:tc>
        <w:tc>
          <w:tcPr>
            <w:tcW w:type="dxa" w:w="2170"/>
          </w:tcPr>
          <w:p>
            <w:pPr>
              <w:spacing w:after="60"/>
            </w:pPr>
            <w:r>
              <w:rPr>
                <w:b w:val="0"/>
                <w:sz w:val="16"/>
              </w:rPr>
              <w:t>RO / V1–V5</w:t>
            </w:r>
          </w:p>
        </w:tc>
        <w:tc>
          <w:tcPr>
            <w:tcW w:type="dxa" w:w="1480"/>
          </w:tcPr>
          <w:p>
            <w:pPr>
              <w:spacing w:after="60"/>
            </w:pPr>
            <w:r>
              <w:rPr>
                <w:b w:val="0"/>
                <w:sz w:val="16"/>
              </w:rPr>
              <w:t>76.842</w:t>
            </w:r>
          </w:p>
        </w:tc>
        <w:tc>
          <w:tcPr>
            <w:tcW w:type="dxa" w:w="1480"/>
          </w:tcPr>
          <w:p>
            <w:pPr>
              <w:spacing w:after="60"/>
            </w:pPr>
            <w:r>
              <w:rPr>
                <w:b w:val="0"/>
                <w:sz w:val="16"/>
              </w:rPr>
              <w:t>70.000</w:t>
            </w:r>
          </w:p>
        </w:tc>
      </w:tr>
      <w:tr>
        <w:tc>
          <w:tcPr>
            <w:tcW w:type="dxa" w:w="1282"/>
          </w:tcPr>
          <w:p>
            <w:pPr>
              <w:spacing w:after="60"/>
            </w:pPr>
            <w:r>
              <w:rPr>
                <w:b w:val="0"/>
                <w:sz w:val="16"/>
              </w:rPr>
              <w:t>DB-003</w:t>
            </w:r>
          </w:p>
        </w:tc>
        <w:tc>
          <w:tcPr>
            <w:tcW w:type="dxa" w:w="3453"/>
          </w:tcPr>
          <w:p>
            <w:pPr>
              <w:spacing w:after="60"/>
            </w:pPr>
            <w:r>
              <w:rPr>
                <w:b w:val="0"/>
                <w:sz w:val="16"/>
              </w:rPr>
              <w:t>Sânge și Sare la Schäßburg</w:t>
            </w:r>
          </w:p>
        </w:tc>
        <w:tc>
          <w:tcPr>
            <w:tcW w:type="dxa" w:w="2170"/>
          </w:tcPr>
          <w:p>
            <w:pPr>
              <w:spacing w:after="60"/>
            </w:pPr>
            <w:r>
              <w:rPr>
                <w:b w:val="0"/>
                <w:sz w:val="16"/>
              </w:rPr>
              <w:t>RO / V1</w:t>
            </w:r>
          </w:p>
        </w:tc>
        <w:tc>
          <w:tcPr>
            <w:tcW w:type="dxa" w:w="1480"/>
          </w:tcPr>
          <w:p>
            <w:pPr>
              <w:spacing w:after="60"/>
            </w:pPr>
            <w:r>
              <w:rPr>
                <w:b w:val="0"/>
                <w:sz w:val="16"/>
              </w:rPr>
              <w:t>95.457</w:t>
            </w:r>
          </w:p>
        </w:tc>
        <w:tc>
          <w:tcPr>
            <w:tcW w:type="dxa" w:w="1480"/>
          </w:tcPr>
          <w:p>
            <w:pPr>
              <w:spacing w:after="60"/>
            </w:pPr>
            <w:r>
              <w:rPr>
                <w:b w:val="0"/>
                <w:sz w:val="16"/>
              </w:rPr>
              <w:t>80.000</w:t>
            </w:r>
          </w:p>
        </w:tc>
      </w:tr>
      <w:tr>
        <w:tc>
          <w:tcPr>
            <w:tcW w:type="dxa" w:w="1282"/>
          </w:tcPr>
          <w:p>
            <w:pPr>
              <w:spacing w:after="60"/>
            </w:pPr>
            <w:r>
              <w:rPr>
                <w:b w:val="0"/>
                <w:sz w:val="16"/>
              </w:rPr>
              <w:t>DB-036</w:t>
            </w:r>
          </w:p>
        </w:tc>
        <w:tc>
          <w:tcPr>
            <w:tcW w:type="dxa" w:w="3453"/>
          </w:tcPr>
          <w:p>
            <w:pPr>
              <w:spacing w:after="60"/>
            </w:pPr>
            <w:r>
              <w:rPr>
                <w:b w:val="0"/>
                <w:sz w:val="16"/>
              </w:rPr>
              <w:t>Beneath the Skin of the Sea</w:t>
            </w:r>
          </w:p>
        </w:tc>
        <w:tc>
          <w:tcPr>
            <w:tcW w:type="dxa" w:w="2170"/>
          </w:tcPr>
          <w:p>
            <w:pPr>
              <w:spacing w:after="60"/>
            </w:pPr>
            <w:r>
              <w:rPr>
                <w:b w:val="0"/>
                <w:sz w:val="16"/>
              </w:rPr>
              <w:t>EN / V1</w:t>
            </w:r>
          </w:p>
        </w:tc>
        <w:tc>
          <w:tcPr>
            <w:tcW w:type="dxa" w:w="1480"/>
          </w:tcPr>
          <w:p>
            <w:pPr>
              <w:spacing w:after="60"/>
            </w:pPr>
            <w:r>
              <w:rPr>
                <w:b w:val="0"/>
                <w:sz w:val="16"/>
              </w:rPr>
              <w:t>80.329</w:t>
            </w:r>
          </w:p>
        </w:tc>
        <w:tc>
          <w:tcPr>
            <w:tcW w:type="dxa" w:w="1480"/>
          </w:tcPr>
          <w:p>
            <w:pPr>
              <w:spacing w:after="60"/>
            </w:pPr>
            <w:r>
              <w:rPr>
                <w:b w:val="0"/>
                <w:sz w:val="16"/>
              </w:rPr>
              <w:t>80.000</w:t>
            </w:r>
          </w:p>
        </w:tc>
      </w:tr>
      <w:tr>
        <w:tc>
          <w:tcPr>
            <w:tcW w:type="dxa" w:w="1282"/>
          </w:tcPr>
          <w:p>
            <w:pPr>
              <w:spacing w:after="60"/>
            </w:pPr>
            <w:r>
              <w:rPr>
                <w:b w:val="0"/>
                <w:sz w:val="16"/>
              </w:rPr>
              <w:t>DB-037</w:t>
            </w:r>
          </w:p>
        </w:tc>
        <w:tc>
          <w:tcPr>
            <w:tcW w:type="dxa" w:w="3453"/>
          </w:tcPr>
          <w:p>
            <w:pPr>
              <w:spacing w:after="60"/>
            </w:pPr>
            <w:r>
              <w:rPr>
                <w:b w:val="0"/>
                <w:sz w:val="16"/>
              </w:rPr>
              <w:t>Shadows in the Port</w:t>
            </w:r>
          </w:p>
        </w:tc>
        <w:tc>
          <w:tcPr>
            <w:tcW w:type="dxa" w:w="2170"/>
          </w:tcPr>
          <w:p>
            <w:pPr>
              <w:spacing w:after="60"/>
            </w:pPr>
            <w:r>
              <w:rPr>
                <w:b w:val="0"/>
                <w:sz w:val="16"/>
              </w:rPr>
              <w:t>EN / V1</w:t>
            </w:r>
          </w:p>
        </w:tc>
        <w:tc>
          <w:tcPr>
            <w:tcW w:type="dxa" w:w="1480"/>
          </w:tcPr>
          <w:p>
            <w:pPr>
              <w:spacing w:after="60"/>
            </w:pPr>
            <w:r>
              <w:rPr>
                <w:b w:val="0"/>
                <w:sz w:val="16"/>
              </w:rPr>
              <w:t>109.258</w:t>
            </w:r>
          </w:p>
        </w:tc>
        <w:tc>
          <w:tcPr>
            <w:tcW w:type="dxa" w:w="1480"/>
          </w:tcPr>
          <w:p>
            <w:pPr>
              <w:spacing w:after="60"/>
            </w:pPr>
            <w:r>
              <w:rPr>
                <w:b w:val="0"/>
                <w:sz w:val="16"/>
              </w:rPr>
              <w:t>90.000</w:t>
            </w:r>
          </w:p>
        </w:tc>
      </w:tr>
      <w:tr>
        <w:tc>
          <w:tcPr>
            <w:tcW w:type="dxa" w:w="1282"/>
          </w:tcPr>
          <w:p>
            <w:pPr>
              <w:spacing w:after="60"/>
            </w:pPr>
            <w:r>
              <w:rPr>
                <w:b w:val="0"/>
                <w:sz w:val="16"/>
              </w:rPr>
              <w:t>DB-046</w:t>
            </w:r>
          </w:p>
        </w:tc>
        <w:tc>
          <w:tcPr>
            <w:tcW w:type="dxa" w:w="3453"/>
          </w:tcPr>
          <w:p>
            <w:pPr>
              <w:spacing w:after="60"/>
            </w:pPr>
            <w:r>
              <w:rPr>
                <w:b w:val="0"/>
                <w:sz w:val="16"/>
              </w:rPr>
              <w:t>Hotelul din Rue des Âmes</w:t>
            </w:r>
          </w:p>
        </w:tc>
        <w:tc>
          <w:tcPr>
            <w:tcW w:type="dxa" w:w="2170"/>
          </w:tcPr>
          <w:p>
            <w:pPr>
              <w:spacing w:after="60"/>
            </w:pPr>
            <w:r>
              <w:rPr>
                <w:b w:val="0"/>
                <w:sz w:val="16"/>
              </w:rPr>
              <w:t>EN / V2 validă</w:t>
            </w:r>
          </w:p>
        </w:tc>
        <w:tc>
          <w:tcPr>
            <w:tcW w:type="dxa" w:w="1480"/>
          </w:tcPr>
          <w:p>
            <w:pPr>
              <w:spacing w:after="60"/>
            </w:pPr>
            <w:r>
              <w:rPr>
                <w:b w:val="0"/>
                <w:sz w:val="16"/>
              </w:rPr>
              <w:t>96.056</w:t>
            </w:r>
          </w:p>
        </w:tc>
        <w:tc>
          <w:tcPr>
            <w:tcW w:type="dxa" w:w="1480"/>
          </w:tcPr>
          <w:p>
            <w:pPr>
              <w:spacing w:after="60"/>
            </w:pPr>
            <w:r>
              <w:rPr>
                <w:b w:val="0"/>
                <w:sz w:val="16"/>
              </w:rPr>
              <w:t>85.000</w:t>
            </w:r>
          </w:p>
        </w:tc>
      </w:tr>
      <w:tr>
        <w:tc>
          <w:tcPr>
            <w:tcW w:type="dxa" w:w="1282"/>
          </w:tcPr>
          <w:p>
            <w:pPr>
              <w:spacing w:after="60"/>
            </w:pPr>
            <w:r>
              <w:rPr>
                <w:b w:val="0"/>
                <w:sz w:val="16"/>
              </w:rPr>
              <w:t>DB-071</w:t>
            </w:r>
          </w:p>
        </w:tc>
        <w:tc>
          <w:tcPr>
            <w:tcW w:type="dxa" w:w="3453"/>
          </w:tcPr>
          <w:p>
            <w:pPr>
              <w:spacing w:after="60"/>
            </w:pPr>
            <w:r>
              <w:rPr>
                <w:b w:val="0"/>
                <w:sz w:val="16"/>
              </w:rPr>
              <w:t>The Northern Crown</w:t>
            </w:r>
          </w:p>
        </w:tc>
        <w:tc>
          <w:tcPr>
            <w:tcW w:type="dxa" w:w="2170"/>
          </w:tcPr>
          <w:p>
            <w:pPr>
              <w:spacing w:after="60"/>
            </w:pPr>
            <w:r>
              <w:rPr>
                <w:b w:val="0"/>
                <w:sz w:val="16"/>
              </w:rPr>
              <w:t>EN / V1–V3</w:t>
            </w:r>
          </w:p>
        </w:tc>
        <w:tc>
          <w:tcPr>
            <w:tcW w:type="dxa" w:w="1480"/>
          </w:tcPr>
          <w:p>
            <w:pPr>
              <w:spacing w:after="60"/>
            </w:pPr>
            <w:r>
              <w:rPr>
                <w:b w:val="0"/>
                <w:sz w:val="16"/>
              </w:rPr>
              <w:t>106.845</w:t>
            </w:r>
          </w:p>
        </w:tc>
        <w:tc>
          <w:tcPr>
            <w:tcW w:type="dxa" w:w="1480"/>
          </w:tcPr>
          <w:p>
            <w:pPr>
              <w:spacing w:after="60"/>
            </w:pPr>
            <w:r>
              <w:rPr>
                <w:b w:val="0"/>
                <w:sz w:val="16"/>
              </w:rPr>
              <w:t>95.000</w:t>
            </w:r>
          </w:p>
        </w:tc>
      </w:tr>
      <w:tr>
        <w:tc>
          <w:tcPr>
            <w:tcW w:type="dxa" w:w="1282"/>
          </w:tcPr>
          <w:p>
            <w:pPr>
              <w:spacing w:after="60"/>
            </w:pPr>
            <w:r>
              <w:rPr>
                <w:b w:val="0"/>
                <w:sz w:val="16"/>
              </w:rPr>
              <w:t>DB-091</w:t>
            </w:r>
          </w:p>
        </w:tc>
        <w:tc>
          <w:tcPr>
            <w:tcW w:type="dxa" w:w="3453"/>
          </w:tcPr>
          <w:p>
            <w:pPr>
              <w:spacing w:after="60"/>
            </w:pPr>
            <w:r>
              <w:rPr>
                <w:b w:val="0"/>
                <w:sz w:val="16"/>
              </w:rPr>
              <w:t>The First Light</w:t>
            </w:r>
          </w:p>
        </w:tc>
        <w:tc>
          <w:tcPr>
            <w:tcW w:type="dxa" w:w="2170"/>
          </w:tcPr>
          <w:p>
            <w:pPr>
              <w:spacing w:after="60"/>
            </w:pPr>
            <w:r>
              <w:rPr>
                <w:b w:val="0"/>
                <w:sz w:val="16"/>
              </w:rPr>
              <w:t>EN / V1–V2</w:t>
            </w:r>
          </w:p>
        </w:tc>
        <w:tc>
          <w:tcPr>
            <w:tcW w:type="dxa" w:w="1480"/>
          </w:tcPr>
          <w:p>
            <w:pPr>
              <w:spacing w:after="60"/>
            </w:pPr>
            <w:r>
              <w:rPr>
                <w:b w:val="0"/>
                <w:sz w:val="16"/>
              </w:rPr>
              <w:t>193.758</w:t>
            </w:r>
          </w:p>
        </w:tc>
        <w:tc>
          <w:tcPr>
            <w:tcW w:type="dxa" w:w="1480"/>
          </w:tcPr>
          <w:p>
            <w:pPr>
              <w:spacing w:after="60"/>
            </w:pPr>
            <w:r>
              <w:rPr>
                <w:b w:val="0"/>
                <w:sz w:val="16"/>
              </w:rPr>
              <w:t>90.000</w:t>
            </w:r>
          </w:p>
        </w:tc>
      </w:tr>
      <w:tr>
        <w:tc>
          <w:tcPr>
            <w:tcW w:type="dxa" w:w="1282"/>
          </w:tcPr>
          <w:p>
            <w:pPr>
              <w:spacing w:after="60"/>
            </w:pPr>
            <w:r>
              <w:rPr>
                <w:b w:val="0"/>
                <w:sz w:val="16"/>
              </w:rPr>
              <w:t>DB-092</w:t>
            </w:r>
          </w:p>
        </w:tc>
        <w:tc>
          <w:tcPr>
            <w:tcW w:type="dxa" w:w="3453"/>
          </w:tcPr>
          <w:p>
            <w:pPr>
              <w:spacing w:after="60"/>
            </w:pPr>
            <w:r>
              <w:rPr>
                <w:b w:val="0"/>
                <w:sz w:val="16"/>
              </w:rPr>
              <w:t>We Meet at Sunrise</w:t>
            </w:r>
          </w:p>
        </w:tc>
        <w:tc>
          <w:tcPr>
            <w:tcW w:type="dxa" w:w="2170"/>
          </w:tcPr>
          <w:p>
            <w:pPr>
              <w:spacing w:after="60"/>
            </w:pPr>
            <w:r>
              <w:rPr>
                <w:b w:val="0"/>
                <w:sz w:val="16"/>
              </w:rPr>
              <w:t>EN / V1–V2</w:t>
            </w:r>
          </w:p>
        </w:tc>
        <w:tc>
          <w:tcPr>
            <w:tcW w:type="dxa" w:w="1480"/>
          </w:tcPr>
          <w:p>
            <w:pPr>
              <w:spacing w:after="60"/>
            </w:pPr>
            <w:r>
              <w:rPr>
                <w:b w:val="0"/>
                <w:sz w:val="16"/>
              </w:rPr>
              <w:t>86.474</w:t>
            </w:r>
          </w:p>
        </w:tc>
        <w:tc>
          <w:tcPr>
            <w:tcW w:type="dxa" w:w="1480"/>
          </w:tcPr>
          <w:p>
            <w:pPr>
              <w:spacing w:after="60"/>
            </w:pPr>
            <w:r>
              <w:rPr>
                <w:b w:val="0"/>
                <w:sz w:val="16"/>
              </w:rPr>
              <w:t>75.000</w:t>
            </w:r>
          </w:p>
        </w:tc>
      </w:tr>
      <w:tr>
        <w:tc>
          <w:tcPr>
            <w:tcW w:type="dxa" w:w="1282"/>
          </w:tcPr>
          <w:p>
            <w:pPr>
              <w:spacing w:after="60"/>
            </w:pPr>
            <w:r>
              <w:rPr>
                <w:b w:val="0"/>
                <w:sz w:val="16"/>
              </w:rPr>
              <w:t>DB-093</w:t>
            </w:r>
          </w:p>
        </w:tc>
        <w:tc>
          <w:tcPr>
            <w:tcW w:type="dxa" w:w="3453"/>
          </w:tcPr>
          <w:p>
            <w:pPr>
              <w:spacing w:after="60"/>
            </w:pPr>
            <w:r>
              <w:rPr>
                <w:b w:val="0"/>
                <w:sz w:val="16"/>
              </w:rPr>
              <w:t>The Atlas of Tomorrow</w:t>
            </w:r>
          </w:p>
        </w:tc>
        <w:tc>
          <w:tcPr>
            <w:tcW w:type="dxa" w:w="2170"/>
          </w:tcPr>
          <w:p>
            <w:pPr>
              <w:spacing w:after="60"/>
            </w:pPr>
            <w:r>
              <w:rPr>
                <w:b w:val="0"/>
                <w:sz w:val="16"/>
              </w:rPr>
              <w:t>EN / V1</w:t>
            </w:r>
          </w:p>
        </w:tc>
        <w:tc>
          <w:tcPr>
            <w:tcW w:type="dxa" w:w="1480"/>
          </w:tcPr>
          <w:p>
            <w:pPr>
              <w:spacing w:after="60"/>
            </w:pPr>
            <w:r>
              <w:rPr>
                <w:b w:val="0"/>
                <w:sz w:val="16"/>
              </w:rPr>
              <w:t>12.994</w:t>
            </w:r>
          </w:p>
        </w:tc>
        <w:tc>
          <w:tcPr>
            <w:tcW w:type="dxa" w:w="1480"/>
          </w:tcPr>
          <w:p>
            <w:pPr>
              <w:spacing w:after="60"/>
            </w:pPr>
            <w:r>
              <w:rPr>
                <w:b w:val="0"/>
                <w:sz w:val="16"/>
              </w:rPr>
              <w:t>30.000</w:t>
            </w:r>
          </w:p>
        </w:tc>
      </w:tr>
      <w:tr>
        <w:tc>
          <w:tcPr>
            <w:tcW w:type="dxa" w:w="1282"/>
          </w:tcPr>
          <w:p>
            <w:pPr>
              <w:spacing w:after="60"/>
            </w:pPr>
            <w:r>
              <w:rPr>
                <w:b w:val="0"/>
                <w:sz w:val="16"/>
              </w:rPr>
              <w:t>DB-094</w:t>
            </w:r>
          </w:p>
        </w:tc>
        <w:tc>
          <w:tcPr>
            <w:tcW w:type="dxa" w:w="3453"/>
          </w:tcPr>
          <w:p>
            <w:pPr>
              <w:spacing w:after="60"/>
            </w:pPr>
            <w:r>
              <w:rPr>
                <w:b w:val="0"/>
                <w:sz w:val="16"/>
              </w:rPr>
              <w:t>Between Two Addresses</w:t>
            </w:r>
          </w:p>
        </w:tc>
        <w:tc>
          <w:tcPr>
            <w:tcW w:type="dxa" w:w="2170"/>
          </w:tcPr>
          <w:p>
            <w:pPr>
              <w:spacing w:after="60"/>
            </w:pPr>
            <w:r>
              <w:rPr>
                <w:b w:val="0"/>
                <w:sz w:val="16"/>
              </w:rPr>
              <w:t>EN / V1 + interior</w:t>
            </w:r>
          </w:p>
        </w:tc>
        <w:tc>
          <w:tcPr>
            <w:tcW w:type="dxa" w:w="1480"/>
          </w:tcPr>
          <w:p>
            <w:pPr>
              <w:spacing w:after="60"/>
            </w:pPr>
            <w:r>
              <w:rPr>
                <w:b w:val="0"/>
                <w:sz w:val="16"/>
              </w:rPr>
              <w:t>25.702</w:t>
            </w:r>
          </w:p>
        </w:tc>
        <w:tc>
          <w:tcPr>
            <w:tcW w:type="dxa" w:w="1480"/>
          </w:tcPr>
          <w:p>
            <w:pPr>
              <w:spacing w:after="60"/>
            </w:pPr>
            <w:r>
              <w:rPr>
                <w:b w:val="0"/>
                <w:sz w:val="16"/>
              </w:rPr>
              <w:t>28.000</w:t>
            </w:r>
          </w:p>
        </w:tc>
      </w:tr>
      <w:tr>
        <w:tc>
          <w:tcPr>
            <w:tcW w:type="dxa" w:w="1282"/>
          </w:tcPr>
          <w:p>
            <w:pPr>
              <w:spacing w:after="60"/>
            </w:pPr>
            <w:r>
              <w:rPr>
                <w:b w:val="0"/>
                <w:sz w:val="16"/>
              </w:rPr>
              <w:t>DB-095</w:t>
            </w:r>
          </w:p>
        </w:tc>
        <w:tc>
          <w:tcPr>
            <w:tcW w:type="dxa" w:w="3453"/>
          </w:tcPr>
          <w:p>
            <w:pPr>
              <w:spacing w:after="60"/>
            </w:pPr>
            <w:r>
              <w:rPr>
                <w:b w:val="0"/>
                <w:sz w:val="16"/>
              </w:rPr>
              <w:t>Dawn of Courage</w:t>
            </w:r>
          </w:p>
        </w:tc>
        <w:tc>
          <w:tcPr>
            <w:tcW w:type="dxa" w:w="2170"/>
          </w:tcPr>
          <w:p>
            <w:pPr>
              <w:spacing w:after="60"/>
            </w:pPr>
            <w:r>
              <w:rPr>
                <w:b w:val="0"/>
                <w:sz w:val="16"/>
              </w:rPr>
              <w:t>EN / V1 + interior</w:t>
            </w:r>
          </w:p>
        </w:tc>
        <w:tc>
          <w:tcPr>
            <w:tcW w:type="dxa" w:w="1480"/>
          </w:tcPr>
          <w:p>
            <w:pPr>
              <w:spacing w:after="60"/>
            </w:pPr>
            <w:r>
              <w:rPr>
                <w:b w:val="0"/>
                <w:sz w:val="16"/>
              </w:rPr>
              <w:t>36.148</w:t>
            </w:r>
          </w:p>
        </w:tc>
        <w:tc>
          <w:tcPr>
            <w:tcW w:type="dxa" w:w="1480"/>
          </w:tcPr>
          <w:p>
            <w:pPr>
              <w:spacing w:after="60"/>
            </w:pPr>
            <w:r>
              <w:rPr>
                <w:b w:val="0"/>
                <w:sz w:val="16"/>
              </w:rPr>
              <w:t>36.000</w:t>
            </w:r>
          </w:p>
        </w:tc>
      </w:tr>
      <w:tr>
        <w:tc>
          <w:tcPr>
            <w:tcW w:type="dxa" w:w="1282"/>
          </w:tcPr>
          <w:p>
            <w:pPr>
              <w:spacing w:after="60"/>
            </w:pPr>
            <w:r>
              <w:rPr>
                <w:b w:val="0"/>
                <w:sz w:val="16"/>
              </w:rPr>
              <w:t>DB-096</w:t>
            </w:r>
          </w:p>
        </w:tc>
        <w:tc>
          <w:tcPr>
            <w:tcW w:type="dxa" w:w="3453"/>
          </w:tcPr>
          <w:p>
            <w:pPr>
              <w:spacing w:after="60"/>
            </w:pPr>
            <w:r>
              <w:rPr>
                <w:b w:val="0"/>
                <w:sz w:val="16"/>
              </w:rPr>
              <w:t>Aurora Verde</w:t>
            </w:r>
          </w:p>
        </w:tc>
        <w:tc>
          <w:tcPr>
            <w:tcW w:type="dxa" w:w="2170"/>
          </w:tcPr>
          <w:p>
            <w:pPr>
              <w:spacing w:after="60"/>
            </w:pPr>
            <w:r>
              <w:rPr>
                <w:b w:val="0"/>
                <w:sz w:val="16"/>
              </w:rPr>
              <w:t>EN / V1 + interior</w:t>
            </w:r>
          </w:p>
        </w:tc>
        <w:tc>
          <w:tcPr>
            <w:tcW w:type="dxa" w:w="1480"/>
          </w:tcPr>
          <w:p>
            <w:pPr>
              <w:spacing w:after="60"/>
            </w:pPr>
            <w:r>
              <w:rPr>
                <w:b w:val="0"/>
                <w:sz w:val="16"/>
              </w:rPr>
              <w:t>28.663</w:t>
            </w:r>
          </w:p>
        </w:tc>
        <w:tc>
          <w:tcPr>
            <w:tcW w:type="dxa" w:w="1480"/>
          </w:tcPr>
          <w:p>
            <w:pPr>
              <w:spacing w:after="60"/>
            </w:pPr>
            <w:r>
              <w:rPr>
                <w:b w:val="0"/>
                <w:sz w:val="16"/>
              </w:rPr>
              <w:t>30.000</w:t>
            </w:r>
          </w:p>
        </w:tc>
      </w:tr>
      <w:tr>
        <w:tc>
          <w:tcPr>
            <w:tcW w:type="dxa" w:w="1282"/>
          </w:tcPr>
          <w:p>
            <w:pPr>
              <w:spacing w:after="60"/>
            </w:pPr>
            <w:r>
              <w:rPr>
                <w:b w:val="0"/>
                <w:sz w:val="16"/>
              </w:rPr>
              <w:t>DB-097</w:t>
            </w:r>
          </w:p>
        </w:tc>
        <w:tc>
          <w:tcPr>
            <w:tcW w:type="dxa" w:w="3453"/>
          </w:tcPr>
          <w:p>
            <w:pPr>
              <w:spacing w:after="60"/>
            </w:pPr>
            <w:r>
              <w:rPr>
                <w:b w:val="0"/>
                <w:sz w:val="16"/>
              </w:rPr>
              <w:t>We. After the Feed</w:t>
            </w:r>
          </w:p>
        </w:tc>
        <w:tc>
          <w:tcPr>
            <w:tcW w:type="dxa" w:w="2170"/>
          </w:tcPr>
          <w:p>
            <w:pPr>
              <w:spacing w:after="60"/>
            </w:pPr>
            <w:r>
              <w:rPr>
                <w:b w:val="0"/>
                <w:sz w:val="16"/>
              </w:rPr>
              <w:t>EN / V1 + interior</w:t>
            </w:r>
          </w:p>
        </w:tc>
        <w:tc>
          <w:tcPr>
            <w:tcW w:type="dxa" w:w="1480"/>
          </w:tcPr>
          <w:p>
            <w:pPr>
              <w:spacing w:after="60"/>
            </w:pPr>
            <w:r>
              <w:rPr>
                <w:b w:val="0"/>
                <w:sz w:val="16"/>
              </w:rPr>
              <w:t>22.447</w:t>
            </w:r>
          </w:p>
        </w:tc>
        <w:tc>
          <w:tcPr>
            <w:tcW w:type="dxa" w:w="1480"/>
          </w:tcPr>
          <w:p>
            <w:pPr>
              <w:spacing w:after="60"/>
            </w:pPr>
            <w:r>
              <w:rPr>
                <w:b w:val="0"/>
                <w:sz w:val="16"/>
              </w:rPr>
              <w:t>25.000</w:t>
            </w:r>
          </w:p>
        </w:tc>
      </w:tr>
      <w:tr>
        <w:tc>
          <w:tcPr>
            <w:tcW w:type="dxa" w:w="1282"/>
          </w:tcPr>
          <w:p>
            <w:pPr>
              <w:spacing w:after="60"/>
            </w:pPr>
            <w:r>
              <w:rPr>
                <w:b w:val="0"/>
                <w:sz w:val="16"/>
              </w:rPr>
              <w:t>DB-098</w:t>
            </w:r>
          </w:p>
        </w:tc>
        <w:tc>
          <w:tcPr>
            <w:tcW w:type="dxa" w:w="3453"/>
          </w:tcPr>
          <w:p>
            <w:pPr>
              <w:spacing w:after="60"/>
            </w:pPr>
            <w:r>
              <w:rPr>
                <w:b w:val="0"/>
                <w:sz w:val="16"/>
              </w:rPr>
              <w:t>Aurora Admit</w:t>
            </w:r>
          </w:p>
        </w:tc>
        <w:tc>
          <w:tcPr>
            <w:tcW w:type="dxa" w:w="2170"/>
          </w:tcPr>
          <w:p>
            <w:pPr>
              <w:spacing w:after="60"/>
            </w:pPr>
            <w:r>
              <w:rPr>
                <w:b w:val="0"/>
                <w:sz w:val="16"/>
              </w:rPr>
              <w:t>EN / V1 + interior</w:t>
            </w:r>
          </w:p>
        </w:tc>
        <w:tc>
          <w:tcPr>
            <w:tcW w:type="dxa" w:w="1480"/>
          </w:tcPr>
          <w:p>
            <w:pPr>
              <w:spacing w:after="60"/>
            </w:pPr>
            <w:r>
              <w:rPr>
                <w:b w:val="0"/>
                <w:sz w:val="16"/>
              </w:rPr>
              <w:t>29.773</w:t>
            </w:r>
          </w:p>
        </w:tc>
        <w:tc>
          <w:tcPr>
            <w:tcW w:type="dxa" w:w="1480"/>
          </w:tcPr>
          <w:p>
            <w:pPr>
              <w:spacing w:after="60"/>
            </w:pPr>
            <w:r>
              <w:rPr>
                <w:b w:val="0"/>
                <w:sz w:val="16"/>
              </w:rPr>
              <w:t>30.000</w:t>
            </w:r>
          </w:p>
        </w:tc>
      </w:tr>
      <w:tr>
        <w:tc>
          <w:tcPr>
            <w:tcW w:type="dxa" w:w="1282"/>
          </w:tcPr>
          <w:p>
            <w:pPr>
              <w:spacing w:after="60"/>
            </w:pPr>
            <w:r>
              <w:rPr>
                <w:b w:val="0"/>
                <w:sz w:val="16"/>
              </w:rPr>
              <w:t>DB-099</w:t>
            </w:r>
          </w:p>
        </w:tc>
        <w:tc>
          <w:tcPr>
            <w:tcW w:type="dxa" w:w="3453"/>
          </w:tcPr>
          <w:p>
            <w:pPr>
              <w:spacing w:after="60"/>
            </w:pPr>
            <w:r>
              <w:rPr>
                <w:b w:val="0"/>
                <w:sz w:val="16"/>
              </w:rPr>
              <w:t>Aurora Signal</w:t>
            </w:r>
          </w:p>
        </w:tc>
        <w:tc>
          <w:tcPr>
            <w:tcW w:type="dxa" w:w="2170"/>
          </w:tcPr>
          <w:p>
            <w:pPr>
              <w:spacing w:after="60"/>
            </w:pPr>
            <w:r>
              <w:rPr>
                <w:b w:val="0"/>
                <w:sz w:val="16"/>
              </w:rPr>
              <w:t>EN / V1 incompletă</w:t>
            </w:r>
          </w:p>
        </w:tc>
        <w:tc>
          <w:tcPr>
            <w:tcW w:type="dxa" w:w="1480"/>
          </w:tcPr>
          <w:p>
            <w:pPr>
              <w:spacing w:after="60"/>
            </w:pPr>
            <w:r>
              <w:rPr>
                <w:b w:val="0"/>
                <w:sz w:val="16"/>
              </w:rPr>
              <w:t>36.276</w:t>
            </w:r>
          </w:p>
        </w:tc>
        <w:tc>
          <w:tcPr>
            <w:tcW w:type="dxa" w:w="1480"/>
          </w:tcPr>
          <w:p>
            <w:pPr>
              <w:spacing w:after="60"/>
            </w:pPr>
            <w:r>
              <w:rPr>
                <w:b w:val="0"/>
                <w:sz w:val="16"/>
              </w:rPr>
              <w:t>45.000</w:t>
            </w:r>
          </w:p>
        </w:tc>
      </w:tr>
      <w:tr>
        <w:tc>
          <w:tcPr>
            <w:tcW w:type="dxa" w:w="1282"/>
          </w:tcPr>
          <w:p>
            <w:pPr>
              <w:spacing w:after="60"/>
            </w:pPr>
            <w:r>
              <w:rPr>
                <w:b w:val="0"/>
                <w:sz w:val="16"/>
              </w:rPr>
              <w:t>DB-100</w:t>
            </w:r>
          </w:p>
        </w:tc>
        <w:tc>
          <w:tcPr>
            <w:tcW w:type="dxa" w:w="3453"/>
          </w:tcPr>
          <w:p>
            <w:pPr>
              <w:spacing w:after="60"/>
            </w:pPr>
            <w:r>
              <w:rPr>
                <w:b w:val="0"/>
                <w:sz w:val="16"/>
              </w:rPr>
              <w:t>Aurora Compass</w:t>
            </w:r>
          </w:p>
        </w:tc>
        <w:tc>
          <w:tcPr>
            <w:tcW w:type="dxa" w:w="2170"/>
          </w:tcPr>
          <w:p>
            <w:pPr>
              <w:spacing w:after="60"/>
            </w:pPr>
            <w:r>
              <w:rPr>
                <w:b w:val="0"/>
                <w:sz w:val="16"/>
              </w:rPr>
              <w:t>EN / V1 + interior</w:t>
            </w:r>
          </w:p>
        </w:tc>
        <w:tc>
          <w:tcPr>
            <w:tcW w:type="dxa" w:w="1480"/>
          </w:tcPr>
          <w:p>
            <w:pPr>
              <w:spacing w:after="60"/>
            </w:pPr>
            <w:r>
              <w:rPr>
                <w:b w:val="0"/>
                <w:sz w:val="16"/>
              </w:rPr>
              <w:t>27.748</w:t>
            </w:r>
          </w:p>
        </w:tc>
        <w:tc>
          <w:tcPr>
            <w:tcW w:type="dxa" w:w="1480"/>
          </w:tcPr>
          <w:p>
            <w:pPr>
              <w:spacing w:after="60"/>
            </w:pPr>
            <w:r>
              <w:rPr>
                <w:b w:val="0"/>
                <w:sz w:val="16"/>
              </w:rPr>
              <w:t>30.000</w:t>
            </w:r>
          </w:p>
        </w:tc>
      </w:tr>
    </w:tbl>
    <w:p/>
    <w:p>
      <w:r>
        <w:br w:type="page"/>
      </w:r>
    </w:p>
    <w:p>
      <w:pPr>
        <w:pStyle w:val="Heading1"/>
      </w:pPr>
      <w:r>
        <w:t>Anexa B. Programul celor 100 de titluri</w:t>
      </w:r>
    </w:p>
    <w:p>
      <w:r>
        <w:t>Toate au țintă EN/RO/DE. „Fond” înseamnă manuscris candidat existent, iar „Nou” înseamnă concept nescris. Datele sunt ținte condiționate de capacitate, nu publicări realizate. Titlurile noi sunt de lucru.</w:t>
      </w:r>
    </w:p>
    <w:p>
      <w:pPr>
        <w:pStyle w:val="Heading2"/>
      </w:pPr>
      <w:r>
        <w:t>NOIR — Cronicile Transilvaniei</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DB-001</w:t>
            </w:r>
          </w:p>
        </w:tc>
        <w:tc>
          <w:tcPr>
            <w:tcW w:type="dxa" w:w="592"/>
          </w:tcPr>
          <w:p>
            <w:pPr>
              <w:spacing w:after="60"/>
            </w:pPr>
            <w:r>
              <w:rPr>
                <w:b w:val="0"/>
                <w:sz w:val="16"/>
              </w:rPr>
              <w:t>1</w:t>
            </w:r>
          </w:p>
        </w:tc>
        <w:tc>
          <w:tcPr>
            <w:tcW w:type="dxa" w:w="4834"/>
          </w:tcPr>
          <w:p>
            <w:pPr>
              <w:spacing w:after="60"/>
            </w:pPr>
            <w:r>
              <w:rPr>
                <w:b w:val="0"/>
                <w:sz w:val="16"/>
              </w:rPr>
              <w:t>Umbra Trandafirului Negru</w:t>
            </w:r>
          </w:p>
        </w:tc>
        <w:tc>
          <w:tcPr>
            <w:tcW w:type="dxa" w:w="986"/>
          </w:tcPr>
          <w:p>
            <w:pPr>
              <w:spacing w:after="60"/>
            </w:pPr>
            <w:r>
              <w:rPr>
                <w:b w:val="0"/>
                <w:sz w:val="16"/>
              </w:rPr>
              <w:t>Fond</w:t>
            </w:r>
          </w:p>
        </w:tc>
        <w:tc>
          <w:tcPr>
            <w:tcW w:type="dxa" w:w="2170"/>
          </w:tcPr>
          <w:p>
            <w:pPr>
              <w:spacing w:after="60"/>
            </w:pPr>
            <w:r>
              <w:rPr>
                <w:b w:val="0"/>
                <w:sz w:val="16"/>
              </w:rPr>
              <w:t>10.10.2026</w:t>
            </w:r>
          </w:p>
        </w:tc>
      </w:tr>
      <w:tr>
        <w:tc>
          <w:tcPr>
            <w:tcW w:type="dxa" w:w="1282"/>
          </w:tcPr>
          <w:p>
            <w:pPr>
              <w:spacing w:after="60"/>
            </w:pPr>
            <w:r>
              <w:rPr>
                <w:b w:val="0"/>
                <w:sz w:val="16"/>
              </w:rPr>
              <w:t>DB-002</w:t>
            </w:r>
          </w:p>
        </w:tc>
        <w:tc>
          <w:tcPr>
            <w:tcW w:type="dxa" w:w="592"/>
          </w:tcPr>
          <w:p>
            <w:pPr>
              <w:spacing w:after="60"/>
            </w:pPr>
            <w:r>
              <w:rPr>
                <w:b w:val="0"/>
                <w:sz w:val="16"/>
              </w:rPr>
              <w:t>2</w:t>
            </w:r>
          </w:p>
        </w:tc>
        <w:tc>
          <w:tcPr>
            <w:tcW w:type="dxa" w:w="4834"/>
          </w:tcPr>
          <w:p>
            <w:pPr>
              <w:spacing w:after="60"/>
            </w:pPr>
            <w:r>
              <w:rPr>
                <w:b w:val="0"/>
                <w:sz w:val="16"/>
              </w:rPr>
              <w:t>Marienburg: Sigiliul Fecioarei</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DB-003</w:t>
            </w:r>
          </w:p>
        </w:tc>
        <w:tc>
          <w:tcPr>
            <w:tcW w:type="dxa" w:w="592"/>
          </w:tcPr>
          <w:p>
            <w:pPr>
              <w:spacing w:after="60"/>
            </w:pPr>
            <w:r>
              <w:rPr>
                <w:b w:val="0"/>
                <w:sz w:val="16"/>
              </w:rPr>
              <w:t>3</w:t>
            </w:r>
          </w:p>
        </w:tc>
        <w:tc>
          <w:tcPr>
            <w:tcW w:type="dxa" w:w="4834"/>
          </w:tcPr>
          <w:p>
            <w:pPr>
              <w:spacing w:after="60"/>
            </w:pPr>
            <w:r>
              <w:rPr>
                <w:b w:val="0"/>
                <w:sz w:val="16"/>
              </w:rPr>
              <w:t>Sânge și Sare la Schäßburg</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DB-004</w:t>
            </w:r>
          </w:p>
        </w:tc>
        <w:tc>
          <w:tcPr>
            <w:tcW w:type="dxa" w:w="592"/>
          </w:tcPr>
          <w:p>
            <w:pPr>
              <w:spacing w:after="60"/>
            </w:pPr>
            <w:r>
              <w:rPr>
                <w:b w:val="0"/>
                <w:sz w:val="16"/>
              </w:rPr>
              <w:t>4</w:t>
            </w:r>
          </w:p>
        </w:tc>
        <w:tc>
          <w:tcPr>
            <w:tcW w:type="dxa" w:w="4834"/>
          </w:tcPr>
          <w:p>
            <w:pPr>
              <w:spacing w:after="60"/>
            </w:pPr>
            <w:r>
              <w:rPr>
                <w:b w:val="0"/>
                <w:sz w:val="16"/>
              </w:rPr>
              <w:t>The Bellmaker of Brașov</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DB-005</w:t>
            </w:r>
          </w:p>
        </w:tc>
        <w:tc>
          <w:tcPr>
            <w:tcW w:type="dxa" w:w="592"/>
          </w:tcPr>
          <w:p>
            <w:pPr>
              <w:spacing w:after="60"/>
            </w:pPr>
            <w:r>
              <w:rPr>
                <w:b w:val="0"/>
                <w:sz w:val="16"/>
              </w:rPr>
              <w:t>5</w:t>
            </w:r>
          </w:p>
        </w:tc>
        <w:tc>
          <w:tcPr>
            <w:tcW w:type="dxa" w:w="4834"/>
          </w:tcPr>
          <w:p>
            <w:pPr>
              <w:spacing w:after="60"/>
            </w:pPr>
            <w:r>
              <w:rPr>
                <w:b w:val="0"/>
                <w:sz w:val="16"/>
              </w:rPr>
              <w:t>The Sibiu Testament</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DB-006</w:t>
            </w:r>
          </w:p>
        </w:tc>
        <w:tc>
          <w:tcPr>
            <w:tcW w:type="dxa" w:w="592"/>
          </w:tcPr>
          <w:p>
            <w:pPr>
              <w:spacing w:after="60"/>
            </w:pPr>
            <w:r>
              <w:rPr>
                <w:b w:val="0"/>
                <w:sz w:val="16"/>
              </w:rPr>
              <w:t>6</w:t>
            </w:r>
          </w:p>
        </w:tc>
        <w:tc>
          <w:tcPr>
            <w:tcW w:type="dxa" w:w="4834"/>
          </w:tcPr>
          <w:p>
            <w:pPr>
              <w:spacing w:after="60"/>
            </w:pPr>
            <w:r>
              <w:rPr>
                <w:b w:val="0"/>
                <w:sz w:val="16"/>
              </w:rPr>
              <w:t>The Bistrița Bride</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DB-007</w:t>
            </w:r>
          </w:p>
        </w:tc>
        <w:tc>
          <w:tcPr>
            <w:tcW w:type="dxa" w:w="592"/>
          </w:tcPr>
          <w:p>
            <w:pPr>
              <w:spacing w:after="60"/>
            </w:pPr>
            <w:r>
              <w:rPr>
                <w:b w:val="0"/>
                <w:sz w:val="16"/>
              </w:rPr>
              <w:t>7</w:t>
            </w:r>
          </w:p>
        </w:tc>
        <w:tc>
          <w:tcPr>
            <w:tcW w:type="dxa" w:w="4834"/>
          </w:tcPr>
          <w:p>
            <w:pPr>
              <w:spacing w:after="60"/>
            </w:pPr>
            <w:r>
              <w:rPr>
                <w:b w:val="0"/>
                <w:sz w:val="16"/>
              </w:rPr>
              <w:t>The Locksmith of Sighișoara</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DB-008</w:t>
            </w:r>
          </w:p>
        </w:tc>
        <w:tc>
          <w:tcPr>
            <w:tcW w:type="dxa" w:w="592"/>
          </w:tcPr>
          <w:p>
            <w:pPr>
              <w:spacing w:after="60"/>
            </w:pPr>
            <w:r>
              <w:rPr>
                <w:b w:val="0"/>
                <w:sz w:val="16"/>
              </w:rPr>
              <w:t>8</w:t>
            </w:r>
          </w:p>
        </w:tc>
        <w:tc>
          <w:tcPr>
            <w:tcW w:type="dxa" w:w="4834"/>
          </w:tcPr>
          <w:p>
            <w:pPr>
              <w:spacing w:after="60"/>
            </w:pPr>
            <w:r>
              <w:rPr>
                <w:b w:val="0"/>
                <w:sz w:val="16"/>
              </w:rPr>
              <w:t>The Alba Iulia Cipher</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DB-009</w:t>
            </w:r>
          </w:p>
        </w:tc>
        <w:tc>
          <w:tcPr>
            <w:tcW w:type="dxa" w:w="592"/>
          </w:tcPr>
          <w:p>
            <w:pPr>
              <w:spacing w:after="60"/>
            </w:pPr>
            <w:r>
              <w:rPr>
                <w:b w:val="0"/>
                <w:sz w:val="16"/>
              </w:rPr>
              <w:t>9</w:t>
            </w:r>
          </w:p>
        </w:tc>
        <w:tc>
          <w:tcPr>
            <w:tcW w:type="dxa" w:w="4834"/>
          </w:tcPr>
          <w:p>
            <w:pPr>
              <w:spacing w:after="60"/>
            </w:pPr>
            <w:r>
              <w:rPr>
                <w:b w:val="0"/>
                <w:sz w:val="16"/>
              </w:rPr>
              <w:t>The Winter Court of Bran</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DB-010</w:t>
            </w:r>
          </w:p>
        </w:tc>
        <w:tc>
          <w:tcPr>
            <w:tcW w:type="dxa" w:w="592"/>
          </w:tcPr>
          <w:p>
            <w:pPr>
              <w:spacing w:after="60"/>
            </w:pPr>
            <w:r>
              <w:rPr>
                <w:b w:val="0"/>
                <w:sz w:val="16"/>
              </w:rPr>
              <w:t>10</w:t>
            </w:r>
          </w:p>
        </w:tc>
        <w:tc>
          <w:tcPr>
            <w:tcW w:type="dxa" w:w="4834"/>
          </w:tcPr>
          <w:p>
            <w:pPr>
              <w:spacing w:after="60"/>
            </w:pPr>
            <w:r>
              <w:rPr>
                <w:b w:val="0"/>
                <w:sz w:val="16"/>
              </w:rPr>
              <w:t>The Last Black Rose</w:t>
            </w:r>
          </w:p>
        </w:tc>
        <w:tc>
          <w:tcPr>
            <w:tcW w:type="dxa" w:w="986"/>
          </w:tcPr>
          <w:p>
            <w:pPr>
              <w:spacing w:after="60"/>
            </w:pPr>
            <w:r>
              <w:rPr>
                <w:b w:val="0"/>
                <w:sz w:val="16"/>
              </w:rPr>
              <w:t>Nou</w:t>
            </w:r>
          </w:p>
        </w:tc>
        <w:tc>
          <w:tcPr>
            <w:tcW w:type="dxa" w:w="2170"/>
          </w:tcPr>
          <w:p>
            <w:pPr>
              <w:spacing w:after="60"/>
            </w:pPr>
            <w:r>
              <w:rPr>
                <w:b w:val="0"/>
                <w:sz w:val="16"/>
              </w:rPr>
              <w:t>14.11.2026</w:t>
            </w:r>
          </w:p>
        </w:tc>
      </w:tr>
    </w:tbl>
    <w:p/>
    <w:p>
      <w:pPr>
        <w:pStyle w:val="Heading2"/>
      </w:pPr>
      <w:r>
        <w:t>NOIR — Carpathian Cold Cases</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DB-011</w:t>
            </w:r>
          </w:p>
        </w:tc>
        <w:tc>
          <w:tcPr>
            <w:tcW w:type="dxa" w:w="592"/>
          </w:tcPr>
          <w:p>
            <w:pPr>
              <w:spacing w:after="60"/>
            </w:pPr>
            <w:r>
              <w:rPr>
                <w:b w:val="0"/>
                <w:sz w:val="16"/>
              </w:rPr>
              <w:t>1</w:t>
            </w:r>
          </w:p>
        </w:tc>
        <w:tc>
          <w:tcPr>
            <w:tcW w:type="dxa" w:w="4834"/>
          </w:tcPr>
          <w:p>
            <w:pPr>
              <w:spacing w:after="60"/>
            </w:pPr>
            <w:r>
              <w:rPr>
                <w:b w:val="0"/>
                <w:sz w:val="16"/>
              </w:rPr>
              <w:t>The Witness Beneath the Ice</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DB-012</w:t>
            </w:r>
          </w:p>
        </w:tc>
        <w:tc>
          <w:tcPr>
            <w:tcW w:type="dxa" w:w="592"/>
          </w:tcPr>
          <w:p>
            <w:pPr>
              <w:spacing w:after="60"/>
            </w:pPr>
            <w:r>
              <w:rPr>
                <w:b w:val="0"/>
                <w:sz w:val="16"/>
              </w:rPr>
              <w:t>2</w:t>
            </w:r>
          </w:p>
        </w:tc>
        <w:tc>
          <w:tcPr>
            <w:tcW w:type="dxa" w:w="4834"/>
          </w:tcPr>
          <w:p>
            <w:pPr>
              <w:spacing w:after="60"/>
            </w:pPr>
            <w:r>
              <w:rPr>
                <w:b w:val="0"/>
                <w:sz w:val="16"/>
              </w:rPr>
              <w:t>The Missing Carriage</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DB-013</w:t>
            </w:r>
          </w:p>
        </w:tc>
        <w:tc>
          <w:tcPr>
            <w:tcW w:type="dxa" w:w="592"/>
          </w:tcPr>
          <w:p>
            <w:pPr>
              <w:spacing w:after="60"/>
            </w:pPr>
            <w:r>
              <w:rPr>
                <w:b w:val="0"/>
                <w:sz w:val="16"/>
              </w:rPr>
              <w:t>3</w:t>
            </w:r>
          </w:p>
        </w:tc>
        <w:tc>
          <w:tcPr>
            <w:tcW w:type="dxa" w:w="4834"/>
          </w:tcPr>
          <w:p>
            <w:pPr>
              <w:spacing w:after="60"/>
            </w:pPr>
            <w:r>
              <w:rPr>
                <w:b w:val="0"/>
                <w:sz w:val="16"/>
              </w:rPr>
              <w:t>The Village That Forgot Her</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DB-014</w:t>
            </w:r>
          </w:p>
        </w:tc>
        <w:tc>
          <w:tcPr>
            <w:tcW w:type="dxa" w:w="592"/>
          </w:tcPr>
          <w:p>
            <w:pPr>
              <w:spacing w:after="60"/>
            </w:pPr>
            <w:r>
              <w:rPr>
                <w:b w:val="0"/>
                <w:sz w:val="16"/>
              </w:rPr>
              <w:t>4</w:t>
            </w:r>
          </w:p>
        </w:tc>
        <w:tc>
          <w:tcPr>
            <w:tcW w:type="dxa" w:w="4834"/>
          </w:tcPr>
          <w:p>
            <w:pPr>
              <w:spacing w:after="60"/>
            </w:pPr>
            <w:r>
              <w:rPr>
                <w:b w:val="0"/>
                <w:sz w:val="16"/>
              </w:rPr>
              <w:t>The Funeral Guest</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DB-015</w:t>
            </w:r>
          </w:p>
        </w:tc>
        <w:tc>
          <w:tcPr>
            <w:tcW w:type="dxa" w:w="592"/>
          </w:tcPr>
          <w:p>
            <w:pPr>
              <w:spacing w:after="60"/>
            </w:pPr>
            <w:r>
              <w:rPr>
                <w:b w:val="0"/>
                <w:sz w:val="16"/>
              </w:rPr>
              <w:t>5</w:t>
            </w:r>
          </w:p>
        </w:tc>
        <w:tc>
          <w:tcPr>
            <w:tcW w:type="dxa" w:w="4834"/>
          </w:tcPr>
          <w:p>
            <w:pPr>
              <w:spacing w:after="60"/>
            </w:pPr>
            <w:r>
              <w:rPr>
                <w:b w:val="0"/>
                <w:sz w:val="16"/>
              </w:rPr>
              <w:t>The Quarry Silence</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DB-016</w:t>
            </w:r>
          </w:p>
        </w:tc>
        <w:tc>
          <w:tcPr>
            <w:tcW w:type="dxa" w:w="592"/>
          </w:tcPr>
          <w:p>
            <w:pPr>
              <w:spacing w:after="60"/>
            </w:pPr>
            <w:r>
              <w:rPr>
                <w:b w:val="0"/>
                <w:sz w:val="16"/>
              </w:rPr>
              <w:t>6</w:t>
            </w:r>
          </w:p>
        </w:tc>
        <w:tc>
          <w:tcPr>
            <w:tcW w:type="dxa" w:w="4834"/>
          </w:tcPr>
          <w:p>
            <w:pPr>
              <w:spacing w:after="60"/>
            </w:pPr>
            <w:r>
              <w:rPr>
                <w:b w:val="0"/>
                <w:sz w:val="16"/>
              </w:rPr>
              <w:t>The Last Night at the Observatory</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DB-017</w:t>
            </w:r>
          </w:p>
        </w:tc>
        <w:tc>
          <w:tcPr>
            <w:tcW w:type="dxa" w:w="592"/>
          </w:tcPr>
          <w:p>
            <w:pPr>
              <w:spacing w:after="60"/>
            </w:pPr>
            <w:r>
              <w:rPr>
                <w:b w:val="0"/>
                <w:sz w:val="16"/>
              </w:rPr>
              <w:t>7</w:t>
            </w:r>
          </w:p>
        </w:tc>
        <w:tc>
          <w:tcPr>
            <w:tcW w:type="dxa" w:w="4834"/>
          </w:tcPr>
          <w:p>
            <w:pPr>
              <w:spacing w:after="60"/>
            </w:pPr>
            <w:r>
              <w:rPr>
                <w:b w:val="0"/>
                <w:sz w:val="16"/>
              </w:rPr>
              <w:t>The Borrowed Identity</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DB-018</w:t>
            </w:r>
          </w:p>
        </w:tc>
        <w:tc>
          <w:tcPr>
            <w:tcW w:type="dxa" w:w="592"/>
          </w:tcPr>
          <w:p>
            <w:pPr>
              <w:spacing w:after="60"/>
            </w:pPr>
            <w:r>
              <w:rPr>
                <w:b w:val="0"/>
                <w:sz w:val="16"/>
              </w:rPr>
              <w:t>8</w:t>
            </w:r>
          </w:p>
        </w:tc>
        <w:tc>
          <w:tcPr>
            <w:tcW w:type="dxa" w:w="4834"/>
          </w:tcPr>
          <w:p>
            <w:pPr>
              <w:spacing w:after="60"/>
            </w:pPr>
            <w:r>
              <w:rPr>
                <w:b w:val="0"/>
                <w:sz w:val="16"/>
              </w:rPr>
              <w:t>The Lake House Ledger</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DB-019</w:t>
            </w:r>
          </w:p>
        </w:tc>
        <w:tc>
          <w:tcPr>
            <w:tcW w:type="dxa" w:w="592"/>
          </w:tcPr>
          <w:p>
            <w:pPr>
              <w:spacing w:after="60"/>
            </w:pPr>
            <w:r>
              <w:rPr>
                <w:b w:val="0"/>
                <w:sz w:val="16"/>
              </w:rPr>
              <w:t>9</w:t>
            </w:r>
          </w:p>
        </w:tc>
        <w:tc>
          <w:tcPr>
            <w:tcW w:type="dxa" w:w="4834"/>
          </w:tcPr>
          <w:p>
            <w:pPr>
              <w:spacing w:after="60"/>
            </w:pPr>
            <w:r>
              <w:rPr>
                <w:b w:val="0"/>
                <w:sz w:val="16"/>
              </w:rPr>
              <w:t>The Unsent Testimony</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DB-020</w:t>
            </w:r>
          </w:p>
        </w:tc>
        <w:tc>
          <w:tcPr>
            <w:tcW w:type="dxa" w:w="592"/>
          </w:tcPr>
          <w:p>
            <w:pPr>
              <w:spacing w:after="60"/>
            </w:pPr>
            <w:r>
              <w:rPr>
                <w:b w:val="0"/>
                <w:sz w:val="16"/>
              </w:rPr>
              <w:t>10</w:t>
            </w:r>
          </w:p>
        </w:tc>
        <w:tc>
          <w:tcPr>
            <w:tcW w:type="dxa" w:w="4834"/>
          </w:tcPr>
          <w:p>
            <w:pPr>
              <w:spacing w:after="60"/>
            </w:pPr>
            <w:r>
              <w:rPr>
                <w:b w:val="0"/>
                <w:sz w:val="16"/>
              </w:rPr>
              <w:t>The Mountain Keeps the Names</w:t>
            </w:r>
          </w:p>
        </w:tc>
        <w:tc>
          <w:tcPr>
            <w:tcW w:type="dxa" w:w="986"/>
          </w:tcPr>
          <w:p>
            <w:pPr>
              <w:spacing w:after="60"/>
            </w:pPr>
            <w:r>
              <w:rPr>
                <w:b w:val="0"/>
                <w:sz w:val="16"/>
              </w:rPr>
              <w:t>Nou</w:t>
            </w:r>
          </w:p>
        </w:tc>
        <w:tc>
          <w:tcPr>
            <w:tcW w:type="dxa" w:w="2170"/>
          </w:tcPr>
          <w:p>
            <w:pPr>
              <w:spacing w:after="60"/>
            </w:pPr>
            <w:r>
              <w:rPr>
                <w:b w:val="0"/>
                <w:sz w:val="16"/>
              </w:rPr>
              <w:t>07.11.2026</w:t>
            </w:r>
          </w:p>
        </w:tc>
      </w:tr>
    </w:tbl>
    <w:p/>
    <w:p>
      <w:pPr>
        <w:pStyle w:val="Heading2"/>
      </w:pPr>
      <w:r>
        <w:t>NOIR — The Black Archive</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DB-021</w:t>
            </w:r>
          </w:p>
        </w:tc>
        <w:tc>
          <w:tcPr>
            <w:tcW w:type="dxa" w:w="592"/>
          </w:tcPr>
          <w:p>
            <w:pPr>
              <w:spacing w:after="60"/>
            </w:pPr>
            <w:r>
              <w:rPr>
                <w:b w:val="0"/>
                <w:sz w:val="16"/>
              </w:rPr>
              <w:t>1</w:t>
            </w:r>
          </w:p>
        </w:tc>
        <w:tc>
          <w:tcPr>
            <w:tcW w:type="dxa" w:w="4834"/>
          </w:tcPr>
          <w:p>
            <w:pPr>
              <w:spacing w:after="60"/>
            </w:pPr>
            <w:r>
              <w:rPr>
                <w:b w:val="0"/>
                <w:sz w:val="16"/>
              </w:rPr>
              <w:t>The Ink That Remembers</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DB-022</w:t>
            </w:r>
          </w:p>
        </w:tc>
        <w:tc>
          <w:tcPr>
            <w:tcW w:type="dxa" w:w="592"/>
          </w:tcPr>
          <w:p>
            <w:pPr>
              <w:spacing w:after="60"/>
            </w:pPr>
            <w:r>
              <w:rPr>
                <w:b w:val="0"/>
                <w:sz w:val="16"/>
              </w:rPr>
              <w:t>2</w:t>
            </w:r>
          </w:p>
        </w:tc>
        <w:tc>
          <w:tcPr>
            <w:tcW w:type="dxa" w:w="4834"/>
          </w:tcPr>
          <w:p>
            <w:pPr>
              <w:spacing w:after="60"/>
            </w:pPr>
            <w:r>
              <w:rPr>
                <w:b w:val="0"/>
                <w:sz w:val="16"/>
              </w:rPr>
              <w:t>The Chapel of Unkept Promises</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DB-023</w:t>
            </w:r>
          </w:p>
        </w:tc>
        <w:tc>
          <w:tcPr>
            <w:tcW w:type="dxa" w:w="592"/>
          </w:tcPr>
          <w:p>
            <w:pPr>
              <w:spacing w:after="60"/>
            </w:pPr>
            <w:r>
              <w:rPr>
                <w:b w:val="0"/>
                <w:sz w:val="16"/>
              </w:rPr>
              <w:t>3</w:t>
            </w:r>
          </w:p>
        </w:tc>
        <w:tc>
          <w:tcPr>
            <w:tcW w:type="dxa" w:w="4834"/>
          </w:tcPr>
          <w:p>
            <w:pPr>
              <w:spacing w:after="60"/>
            </w:pPr>
            <w:r>
              <w:rPr>
                <w:b w:val="0"/>
                <w:sz w:val="16"/>
              </w:rPr>
              <w:t>The Portrait Without Eyes</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DB-024</w:t>
            </w:r>
          </w:p>
        </w:tc>
        <w:tc>
          <w:tcPr>
            <w:tcW w:type="dxa" w:w="592"/>
          </w:tcPr>
          <w:p>
            <w:pPr>
              <w:spacing w:after="60"/>
            </w:pPr>
            <w:r>
              <w:rPr>
                <w:b w:val="0"/>
                <w:sz w:val="16"/>
              </w:rPr>
              <w:t>4</w:t>
            </w:r>
          </w:p>
        </w:tc>
        <w:tc>
          <w:tcPr>
            <w:tcW w:type="dxa" w:w="4834"/>
          </w:tcPr>
          <w:p>
            <w:pPr>
              <w:spacing w:after="60"/>
            </w:pPr>
            <w:r>
              <w:rPr>
                <w:b w:val="0"/>
                <w:sz w:val="16"/>
              </w:rPr>
              <w:t>The House of Borrowed Winters</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DB-025</w:t>
            </w:r>
          </w:p>
        </w:tc>
        <w:tc>
          <w:tcPr>
            <w:tcW w:type="dxa" w:w="592"/>
          </w:tcPr>
          <w:p>
            <w:pPr>
              <w:spacing w:after="60"/>
            </w:pPr>
            <w:r>
              <w:rPr>
                <w:b w:val="0"/>
                <w:sz w:val="16"/>
              </w:rPr>
              <w:t>5</w:t>
            </w:r>
          </w:p>
        </w:tc>
        <w:tc>
          <w:tcPr>
            <w:tcW w:type="dxa" w:w="4834"/>
          </w:tcPr>
          <w:p>
            <w:pPr>
              <w:spacing w:after="60"/>
            </w:pPr>
            <w:r>
              <w:rPr>
                <w:b w:val="0"/>
                <w:sz w:val="16"/>
              </w:rPr>
              <w:t>The Salt Mirror</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DB-026</w:t>
            </w:r>
          </w:p>
        </w:tc>
        <w:tc>
          <w:tcPr>
            <w:tcW w:type="dxa" w:w="592"/>
          </w:tcPr>
          <w:p>
            <w:pPr>
              <w:spacing w:after="60"/>
            </w:pPr>
            <w:r>
              <w:rPr>
                <w:b w:val="0"/>
                <w:sz w:val="16"/>
              </w:rPr>
              <w:t>6</w:t>
            </w:r>
          </w:p>
        </w:tc>
        <w:tc>
          <w:tcPr>
            <w:tcW w:type="dxa" w:w="4834"/>
          </w:tcPr>
          <w:p>
            <w:pPr>
              <w:spacing w:after="60"/>
            </w:pPr>
            <w:r>
              <w:rPr>
                <w:b w:val="0"/>
                <w:sz w:val="16"/>
              </w:rPr>
              <w:t>The Orchard of Silent Bells</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DB-027</w:t>
            </w:r>
          </w:p>
        </w:tc>
        <w:tc>
          <w:tcPr>
            <w:tcW w:type="dxa" w:w="592"/>
          </w:tcPr>
          <w:p>
            <w:pPr>
              <w:spacing w:after="60"/>
            </w:pPr>
            <w:r>
              <w:rPr>
                <w:b w:val="0"/>
                <w:sz w:val="16"/>
              </w:rPr>
              <w:t>7</w:t>
            </w:r>
          </w:p>
        </w:tc>
        <w:tc>
          <w:tcPr>
            <w:tcW w:type="dxa" w:w="4834"/>
          </w:tcPr>
          <w:p>
            <w:pPr>
              <w:spacing w:after="60"/>
            </w:pPr>
            <w:r>
              <w:rPr>
                <w:b w:val="0"/>
                <w:sz w:val="16"/>
              </w:rPr>
              <w:t>The Cartographer's Last Room</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DB-028</w:t>
            </w:r>
          </w:p>
        </w:tc>
        <w:tc>
          <w:tcPr>
            <w:tcW w:type="dxa" w:w="592"/>
          </w:tcPr>
          <w:p>
            <w:pPr>
              <w:spacing w:after="60"/>
            </w:pPr>
            <w:r>
              <w:rPr>
                <w:b w:val="0"/>
                <w:sz w:val="16"/>
              </w:rPr>
              <w:t>8</w:t>
            </w:r>
          </w:p>
        </w:tc>
        <w:tc>
          <w:tcPr>
            <w:tcW w:type="dxa" w:w="4834"/>
          </w:tcPr>
          <w:p>
            <w:pPr>
              <w:spacing w:after="60"/>
            </w:pPr>
            <w:r>
              <w:rPr>
                <w:b w:val="0"/>
                <w:sz w:val="16"/>
              </w:rPr>
              <w:t>The Seamstress of Midnight</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DB-029</w:t>
            </w:r>
          </w:p>
        </w:tc>
        <w:tc>
          <w:tcPr>
            <w:tcW w:type="dxa" w:w="592"/>
          </w:tcPr>
          <w:p>
            <w:pPr>
              <w:spacing w:after="60"/>
            </w:pPr>
            <w:r>
              <w:rPr>
                <w:b w:val="0"/>
                <w:sz w:val="16"/>
              </w:rPr>
              <w:t>9</w:t>
            </w:r>
          </w:p>
        </w:tc>
        <w:tc>
          <w:tcPr>
            <w:tcW w:type="dxa" w:w="4834"/>
          </w:tcPr>
          <w:p>
            <w:pPr>
              <w:spacing w:after="60"/>
            </w:pPr>
            <w:r>
              <w:rPr>
                <w:b w:val="0"/>
                <w:sz w:val="16"/>
              </w:rPr>
              <w:t>The Clock Beneath the Crypt</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DB-030</w:t>
            </w:r>
          </w:p>
        </w:tc>
        <w:tc>
          <w:tcPr>
            <w:tcW w:type="dxa" w:w="592"/>
          </w:tcPr>
          <w:p>
            <w:pPr>
              <w:spacing w:after="60"/>
            </w:pPr>
            <w:r>
              <w:rPr>
                <w:b w:val="0"/>
                <w:sz w:val="16"/>
              </w:rPr>
              <w:t>10</w:t>
            </w:r>
          </w:p>
        </w:tc>
        <w:tc>
          <w:tcPr>
            <w:tcW w:type="dxa" w:w="4834"/>
          </w:tcPr>
          <w:p>
            <w:pPr>
              <w:spacing w:after="60"/>
            </w:pPr>
            <w:r>
              <w:rPr>
                <w:b w:val="0"/>
                <w:sz w:val="16"/>
              </w:rPr>
              <w:t>The Keeper of the Final Page</w:t>
            </w:r>
          </w:p>
        </w:tc>
        <w:tc>
          <w:tcPr>
            <w:tcW w:type="dxa" w:w="986"/>
          </w:tcPr>
          <w:p>
            <w:pPr>
              <w:spacing w:after="60"/>
            </w:pPr>
            <w:r>
              <w:rPr>
                <w:b w:val="0"/>
                <w:sz w:val="16"/>
              </w:rPr>
              <w:t>Nou</w:t>
            </w:r>
          </w:p>
        </w:tc>
        <w:tc>
          <w:tcPr>
            <w:tcW w:type="dxa" w:w="2170"/>
          </w:tcPr>
          <w:p>
            <w:pPr>
              <w:spacing w:after="60"/>
            </w:pPr>
            <w:r>
              <w:rPr>
                <w:b w:val="0"/>
                <w:sz w:val="16"/>
              </w:rPr>
              <w:t>31.10.2026</w:t>
            </w:r>
          </w:p>
        </w:tc>
      </w:tr>
    </w:tbl>
    <w:p/>
    <w:p>
      <w:pPr>
        <w:pStyle w:val="Heading2"/>
      </w:pPr>
      <w:r>
        <w:t>NOIR — The Borderland Files</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DB-031</w:t>
            </w:r>
          </w:p>
        </w:tc>
        <w:tc>
          <w:tcPr>
            <w:tcW w:type="dxa" w:w="592"/>
          </w:tcPr>
          <w:p>
            <w:pPr>
              <w:spacing w:after="60"/>
            </w:pPr>
            <w:r>
              <w:rPr>
                <w:b w:val="0"/>
                <w:sz w:val="16"/>
              </w:rPr>
              <w:t>1</w:t>
            </w:r>
          </w:p>
        </w:tc>
        <w:tc>
          <w:tcPr>
            <w:tcW w:type="dxa" w:w="4834"/>
          </w:tcPr>
          <w:p>
            <w:pPr>
              <w:spacing w:after="60"/>
            </w:pPr>
            <w:r>
              <w:rPr>
                <w:b w:val="0"/>
                <w:sz w:val="16"/>
              </w:rPr>
              <w:t>The Border Inn</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DB-032</w:t>
            </w:r>
          </w:p>
        </w:tc>
        <w:tc>
          <w:tcPr>
            <w:tcW w:type="dxa" w:w="592"/>
          </w:tcPr>
          <w:p>
            <w:pPr>
              <w:spacing w:after="60"/>
            </w:pPr>
            <w:r>
              <w:rPr>
                <w:b w:val="0"/>
                <w:sz w:val="16"/>
              </w:rPr>
              <w:t>2</w:t>
            </w:r>
          </w:p>
        </w:tc>
        <w:tc>
          <w:tcPr>
            <w:tcW w:type="dxa" w:w="4834"/>
          </w:tcPr>
          <w:p>
            <w:pPr>
              <w:spacing w:after="60"/>
            </w:pPr>
            <w:r>
              <w:rPr>
                <w:b w:val="0"/>
                <w:sz w:val="16"/>
              </w:rPr>
              <w:t>The Ferryman's Receipt</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DB-033</w:t>
            </w:r>
          </w:p>
        </w:tc>
        <w:tc>
          <w:tcPr>
            <w:tcW w:type="dxa" w:w="592"/>
          </w:tcPr>
          <w:p>
            <w:pPr>
              <w:spacing w:after="60"/>
            </w:pPr>
            <w:r>
              <w:rPr>
                <w:b w:val="0"/>
                <w:sz w:val="16"/>
              </w:rPr>
              <w:t>3</w:t>
            </w:r>
          </w:p>
        </w:tc>
        <w:tc>
          <w:tcPr>
            <w:tcW w:type="dxa" w:w="4834"/>
          </w:tcPr>
          <w:p>
            <w:pPr>
              <w:spacing w:after="60"/>
            </w:pPr>
            <w:r>
              <w:rPr>
                <w:b w:val="0"/>
                <w:sz w:val="16"/>
              </w:rPr>
              <w:t>The Last Customs Seal</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DB-034</w:t>
            </w:r>
          </w:p>
        </w:tc>
        <w:tc>
          <w:tcPr>
            <w:tcW w:type="dxa" w:w="592"/>
          </w:tcPr>
          <w:p>
            <w:pPr>
              <w:spacing w:after="60"/>
            </w:pPr>
            <w:r>
              <w:rPr>
                <w:b w:val="0"/>
                <w:sz w:val="16"/>
              </w:rPr>
              <w:t>4</w:t>
            </w:r>
          </w:p>
        </w:tc>
        <w:tc>
          <w:tcPr>
            <w:tcW w:type="dxa" w:w="4834"/>
          </w:tcPr>
          <w:p>
            <w:pPr>
              <w:spacing w:after="60"/>
            </w:pPr>
            <w:r>
              <w:rPr>
                <w:b w:val="0"/>
                <w:sz w:val="16"/>
              </w:rPr>
              <w:t>The Smuggler's Daughter</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DB-035</w:t>
            </w:r>
          </w:p>
        </w:tc>
        <w:tc>
          <w:tcPr>
            <w:tcW w:type="dxa" w:w="592"/>
          </w:tcPr>
          <w:p>
            <w:pPr>
              <w:spacing w:after="60"/>
            </w:pPr>
            <w:r>
              <w:rPr>
                <w:b w:val="0"/>
                <w:sz w:val="16"/>
              </w:rPr>
              <w:t>5</w:t>
            </w:r>
          </w:p>
        </w:tc>
        <w:tc>
          <w:tcPr>
            <w:tcW w:type="dxa" w:w="4834"/>
          </w:tcPr>
          <w:p>
            <w:pPr>
              <w:spacing w:after="60"/>
            </w:pPr>
            <w:r>
              <w:rPr>
                <w:b w:val="0"/>
                <w:sz w:val="16"/>
              </w:rPr>
              <w:t>The Bridge at First Snow</w:t>
            </w:r>
          </w:p>
        </w:tc>
        <w:tc>
          <w:tcPr>
            <w:tcW w:type="dxa" w:w="986"/>
          </w:tcPr>
          <w:p>
            <w:pPr>
              <w:spacing w:after="60"/>
            </w:pPr>
            <w:r>
              <w:rPr>
                <w:b w:val="0"/>
                <w:sz w:val="16"/>
              </w:rPr>
              <w:t>Nou</w:t>
            </w:r>
          </w:p>
        </w:tc>
        <w:tc>
          <w:tcPr>
            <w:tcW w:type="dxa" w:w="2170"/>
          </w:tcPr>
          <w:p>
            <w:pPr>
              <w:spacing w:after="60"/>
            </w:pPr>
            <w:r>
              <w:rPr>
                <w:b w:val="0"/>
                <w:sz w:val="16"/>
              </w:rPr>
              <w:t>31.10.2026</w:t>
            </w:r>
          </w:p>
        </w:tc>
      </w:tr>
    </w:tbl>
    <w:p/>
    <w:p>
      <w:pPr>
        <w:pStyle w:val="Heading2"/>
      </w:pPr>
      <w:r>
        <w:t>AMORIS — Alex Damian</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DB-036</w:t>
            </w:r>
          </w:p>
        </w:tc>
        <w:tc>
          <w:tcPr>
            <w:tcW w:type="dxa" w:w="592"/>
          </w:tcPr>
          <w:p>
            <w:pPr>
              <w:spacing w:after="60"/>
            </w:pPr>
            <w:r>
              <w:rPr>
                <w:b w:val="0"/>
                <w:sz w:val="16"/>
              </w:rPr>
              <w:t>1</w:t>
            </w:r>
          </w:p>
        </w:tc>
        <w:tc>
          <w:tcPr>
            <w:tcW w:type="dxa" w:w="4834"/>
          </w:tcPr>
          <w:p>
            <w:pPr>
              <w:spacing w:after="60"/>
            </w:pPr>
            <w:r>
              <w:rPr>
                <w:b w:val="0"/>
                <w:sz w:val="16"/>
              </w:rPr>
              <w:t>Beneath the Skin of the Sea</w:t>
            </w:r>
          </w:p>
        </w:tc>
        <w:tc>
          <w:tcPr>
            <w:tcW w:type="dxa" w:w="986"/>
          </w:tcPr>
          <w:p>
            <w:pPr>
              <w:spacing w:after="60"/>
            </w:pPr>
            <w:r>
              <w:rPr>
                <w:b w:val="0"/>
                <w:sz w:val="16"/>
              </w:rPr>
              <w:t>Fond</w:t>
            </w:r>
          </w:p>
        </w:tc>
        <w:tc>
          <w:tcPr>
            <w:tcW w:type="dxa" w:w="2170"/>
          </w:tcPr>
          <w:p>
            <w:pPr>
              <w:spacing w:after="60"/>
            </w:pPr>
            <w:r>
              <w:rPr>
                <w:b w:val="0"/>
                <w:sz w:val="16"/>
              </w:rPr>
              <w:t>10.10.2026</w:t>
            </w:r>
          </w:p>
        </w:tc>
      </w:tr>
      <w:tr>
        <w:tc>
          <w:tcPr>
            <w:tcW w:type="dxa" w:w="1282"/>
          </w:tcPr>
          <w:p>
            <w:pPr>
              <w:spacing w:after="60"/>
            </w:pPr>
            <w:r>
              <w:rPr>
                <w:b w:val="0"/>
                <w:sz w:val="16"/>
              </w:rPr>
              <w:t>DB-037</w:t>
            </w:r>
          </w:p>
        </w:tc>
        <w:tc>
          <w:tcPr>
            <w:tcW w:type="dxa" w:w="592"/>
          </w:tcPr>
          <w:p>
            <w:pPr>
              <w:spacing w:after="60"/>
            </w:pPr>
            <w:r>
              <w:rPr>
                <w:b w:val="0"/>
                <w:sz w:val="16"/>
              </w:rPr>
              <w:t>2</w:t>
            </w:r>
          </w:p>
        </w:tc>
        <w:tc>
          <w:tcPr>
            <w:tcW w:type="dxa" w:w="4834"/>
          </w:tcPr>
          <w:p>
            <w:pPr>
              <w:spacing w:after="60"/>
            </w:pPr>
            <w:r>
              <w:rPr>
                <w:b w:val="0"/>
                <w:sz w:val="16"/>
              </w:rPr>
              <w:t>Shadows in the Port</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DB-038</w:t>
            </w:r>
          </w:p>
        </w:tc>
        <w:tc>
          <w:tcPr>
            <w:tcW w:type="dxa" w:w="592"/>
          </w:tcPr>
          <w:p>
            <w:pPr>
              <w:spacing w:after="60"/>
            </w:pPr>
            <w:r>
              <w:rPr>
                <w:b w:val="0"/>
                <w:sz w:val="16"/>
              </w:rPr>
              <w:t>3</w:t>
            </w:r>
          </w:p>
        </w:tc>
        <w:tc>
          <w:tcPr>
            <w:tcW w:type="dxa" w:w="4834"/>
          </w:tcPr>
          <w:p>
            <w:pPr>
              <w:spacing w:after="60"/>
            </w:pPr>
            <w:r>
              <w:rPr>
                <w:b w:val="0"/>
                <w:sz w:val="16"/>
              </w:rPr>
              <w:t>The Last Sunset in Santorini</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DB-039</w:t>
            </w:r>
          </w:p>
        </w:tc>
        <w:tc>
          <w:tcPr>
            <w:tcW w:type="dxa" w:w="592"/>
          </w:tcPr>
          <w:p>
            <w:pPr>
              <w:spacing w:after="60"/>
            </w:pPr>
            <w:r>
              <w:rPr>
                <w:b w:val="0"/>
                <w:sz w:val="16"/>
              </w:rPr>
              <w:t>4</w:t>
            </w:r>
          </w:p>
        </w:tc>
        <w:tc>
          <w:tcPr>
            <w:tcW w:type="dxa" w:w="4834"/>
          </w:tcPr>
          <w:p>
            <w:pPr>
              <w:spacing w:after="60"/>
            </w:pPr>
            <w:r>
              <w:rPr>
                <w:b w:val="0"/>
                <w:sz w:val="16"/>
              </w:rPr>
              <w:t>Breath of the Deep</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DB-040</w:t>
            </w:r>
          </w:p>
        </w:tc>
        <w:tc>
          <w:tcPr>
            <w:tcW w:type="dxa" w:w="592"/>
          </w:tcPr>
          <w:p>
            <w:pPr>
              <w:spacing w:after="60"/>
            </w:pPr>
            <w:r>
              <w:rPr>
                <w:b w:val="0"/>
                <w:sz w:val="16"/>
              </w:rPr>
              <w:t>5</w:t>
            </w:r>
          </w:p>
        </w:tc>
        <w:tc>
          <w:tcPr>
            <w:tcW w:type="dxa" w:w="4834"/>
          </w:tcPr>
          <w:p>
            <w:pPr>
              <w:spacing w:after="60"/>
            </w:pPr>
            <w:r>
              <w:rPr>
                <w:b w:val="0"/>
                <w:sz w:val="16"/>
              </w:rPr>
              <w:t>The Woman in the Blue Light</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DB-041</w:t>
            </w:r>
          </w:p>
        </w:tc>
        <w:tc>
          <w:tcPr>
            <w:tcW w:type="dxa" w:w="592"/>
          </w:tcPr>
          <w:p>
            <w:pPr>
              <w:spacing w:after="60"/>
            </w:pPr>
            <w:r>
              <w:rPr>
                <w:b w:val="0"/>
                <w:sz w:val="16"/>
              </w:rPr>
              <w:t>6</w:t>
            </w:r>
          </w:p>
        </w:tc>
        <w:tc>
          <w:tcPr>
            <w:tcW w:type="dxa" w:w="4834"/>
          </w:tcPr>
          <w:p>
            <w:pPr>
              <w:spacing w:after="60"/>
            </w:pPr>
            <w:r>
              <w:rPr>
                <w:b w:val="0"/>
                <w:sz w:val="16"/>
              </w:rPr>
              <w:t>The Island Without Names</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DB-042</w:t>
            </w:r>
          </w:p>
        </w:tc>
        <w:tc>
          <w:tcPr>
            <w:tcW w:type="dxa" w:w="592"/>
          </w:tcPr>
          <w:p>
            <w:pPr>
              <w:spacing w:after="60"/>
            </w:pPr>
            <w:r>
              <w:rPr>
                <w:b w:val="0"/>
                <w:sz w:val="16"/>
              </w:rPr>
              <w:t>7</w:t>
            </w:r>
          </w:p>
        </w:tc>
        <w:tc>
          <w:tcPr>
            <w:tcW w:type="dxa" w:w="4834"/>
          </w:tcPr>
          <w:p>
            <w:pPr>
              <w:spacing w:after="60"/>
            </w:pPr>
            <w:r>
              <w:rPr>
                <w:b w:val="0"/>
                <w:sz w:val="16"/>
              </w:rPr>
              <w:t>Coral Hearts</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DB-043</w:t>
            </w:r>
          </w:p>
        </w:tc>
        <w:tc>
          <w:tcPr>
            <w:tcW w:type="dxa" w:w="592"/>
          </w:tcPr>
          <w:p>
            <w:pPr>
              <w:spacing w:after="60"/>
            </w:pPr>
            <w:r>
              <w:rPr>
                <w:b w:val="0"/>
                <w:sz w:val="16"/>
              </w:rPr>
              <w:t>8</w:t>
            </w:r>
          </w:p>
        </w:tc>
        <w:tc>
          <w:tcPr>
            <w:tcW w:type="dxa" w:w="4834"/>
          </w:tcPr>
          <w:p>
            <w:pPr>
              <w:spacing w:after="60"/>
            </w:pPr>
            <w:r>
              <w:rPr>
                <w:b w:val="0"/>
                <w:sz w:val="16"/>
              </w:rPr>
              <w:t>Beneath the Salt Stars</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DB-044</w:t>
            </w:r>
          </w:p>
        </w:tc>
        <w:tc>
          <w:tcPr>
            <w:tcW w:type="dxa" w:w="592"/>
          </w:tcPr>
          <w:p>
            <w:pPr>
              <w:spacing w:after="60"/>
            </w:pPr>
            <w:r>
              <w:rPr>
                <w:b w:val="0"/>
                <w:sz w:val="16"/>
              </w:rPr>
              <w:t>9</w:t>
            </w:r>
          </w:p>
        </w:tc>
        <w:tc>
          <w:tcPr>
            <w:tcW w:type="dxa" w:w="4834"/>
          </w:tcPr>
          <w:p>
            <w:pPr>
              <w:spacing w:after="60"/>
            </w:pPr>
            <w:r>
              <w:rPr>
                <w:b w:val="0"/>
                <w:sz w:val="16"/>
              </w:rPr>
              <w:t>Tidebound</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DB-045</w:t>
            </w:r>
          </w:p>
        </w:tc>
        <w:tc>
          <w:tcPr>
            <w:tcW w:type="dxa" w:w="592"/>
          </w:tcPr>
          <w:p>
            <w:pPr>
              <w:spacing w:after="60"/>
            </w:pPr>
            <w:r>
              <w:rPr>
                <w:b w:val="0"/>
                <w:sz w:val="16"/>
              </w:rPr>
              <w:t>10</w:t>
            </w:r>
          </w:p>
        </w:tc>
        <w:tc>
          <w:tcPr>
            <w:tcW w:type="dxa" w:w="4834"/>
          </w:tcPr>
          <w:p>
            <w:pPr>
              <w:spacing w:after="60"/>
            </w:pPr>
            <w:r>
              <w:rPr>
                <w:b w:val="0"/>
                <w:sz w:val="16"/>
              </w:rPr>
              <w:t>The Echo Below</w:t>
            </w:r>
          </w:p>
        </w:tc>
        <w:tc>
          <w:tcPr>
            <w:tcW w:type="dxa" w:w="986"/>
          </w:tcPr>
          <w:p>
            <w:pPr>
              <w:spacing w:after="60"/>
            </w:pPr>
            <w:r>
              <w:rPr>
                <w:b w:val="0"/>
                <w:sz w:val="16"/>
              </w:rPr>
              <w:t>Nou</w:t>
            </w:r>
          </w:p>
        </w:tc>
        <w:tc>
          <w:tcPr>
            <w:tcW w:type="dxa" w:w="2170"/>
          </w:tcPr>
          <w:p>
            <w:pPr>
              <w:spacing w:after="60"/>
            </w:pPr>
            <w:r>
              <w:rPr>
                <w:b w:val="0"/>
                <w:sz w:val="16"/>
              </w:rPr>
              <w:t>14.11.2026</w:t>
            </w:r>
          </w:p>
        </w:tc>
      </w:tr>
    </w:tbl>
    <w:p/>
    <w:p>
      <w:pPr>
        <w:pStyle w:val="Heading2"/>
      </w:pPr>
      <w:r>
        <w:t>AMORIS — Isabella Morgan / Rue des Âmes</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DB-046</w:t>
            </w:r>
          </w:p>
        </w:tc>
        <w:tc>
          <w:tcPr>
            <w:tcW w:type="dxa" w:w="592"/>
          </w:tcPr>
          <w:p>
            <w:pPr>
              <w:spacing w:after="60"/>
            </w:pPr>
            <w:r>
              <w:rPr>
                <w:b w:val="0"/>
                <w:sz w:val="16"/>
              </w:rPr>
              <w:t>1</w:t>
            </w:r>
          </w:p>
        </w:tc>
        <w:tc>
          <w:tcPr>
            <w:tcW w:type="dxa" w:w="4834"/>
          </w:tcPr>
          <w:p>
            <w:pPr>
              <w:spacing w:after="60"/>
            </w:pPr>
            <w:r>
              <w:rPr>
                <w:b w:val="0"/>
                <w:sz w:val="16"/>
              </w:rPr>
              <w:t>Hotelul din Rue des Âmes</w:t>
            </w:r>
          </w:p>
        </w:tc>
        <w:tc>
          <w:tcPr>
            <w:tcW w:type="dxa" w:w="986"/>
          </w:tcPr>
          <w:p>
            <w:pPr>
              <w:spacing w:after="60"/>
            </w:pPr>
            <w:r>
              <w:rPr>
                <w:b w:val="0"/>
                <w:sz w:val="16"/>
              </w:rPr>
              <w:t>Fond</w:t>
            </w:r>
          </w:p>
        </w:tc>
        <w:tc>
          <w:tcPr>
            <w:tcW w:type="dxa" w:w="2170"/>
          </w:tcPr>
          <w:p>
            <w:pPr>
              <w:spacing w:after="60"/>
            </w:pPr>
            <w:r>
              <w:rPr>
                <w:b w:val="0"/>
                <w:sz w:val="16"/>
              </w:rPr>
              <w:t>10.10.2026</w:t>
            </w:r>
          </w:p>
        </w:tc>
      </w:tr>
      <w:tr>
        <w:tc>
          <w:tcPr>
            <w:tcW w:type="dxa" w:w="1282"/>
          </w:tcPr>
          <w:p>
            <w:pPr>
              <w:spacing w:after="60"/>
            </w:pPr>
            <w:r>
              <w:rPr>
                <w:b w:val="0"/>
                <w:sz w:val="16"/>
              </w:rPr>
              <w:t>DB-047</w:t>
            </w:r>
          </w:p>
        </w:tc>
        <w:tc>
          <w:tcPr>
            <w:tcW w:type="dxa" w:w="592"/>
          </w:tcPr>
          <w:p>
            <w:pPr>
              <w:spacing w:after="60"/>
            </w:pPr>
            <w:r>
              <w:rPr>
                <w:b w:val="0"/>
                <w:sz w:val="16"/>
              </w:rPr>
              <w:t>2</w:t>
            </w:r>
          </w:p>
        </w:tc>
        <w:tc>
          <w:tcPr>
            <w:tcW w:type="dxa" w:w="4834"/>
          </w:tcPr>
          <w:p>
            <w:pPr>
              <w:spacing w:after="60"/>
            </w:pPr>
            <w:r>
              <w:rPr>
                <w:b w:val="0"/>
                <w:sz w:val="16"/>
              </w:rPr>
              <w:t>The Magenta Letters</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DB-048</w:t>
            </w:r>
          </w:p>
        </w:tc>
        <w:tc>
          <w:tcPr>
            <w:tcW w:type="dxa" w:w="592"/>
          </w:tcPr>
          <w:p>
            <w:pPr>
              <w:spacing w:after="60"/>
            </w:pPr>
            <w:r>
              <w:rPr>
                <w:b w:val="0"/>
                <w:sz w:val="16"/>
              </w:rPr>
              <w:t>3</w:t>
            </w:r>
          </w:p>
        </w:tc>
        <w:tc>
          <w:tcPr>
            <w:tcW w:type="dxa" w:w="4834"/>
          </w:tcPr>
          <w:p>
            <w:pPr>
              <w:spacing w:after="60"/>
            </w:pPr>
            <w:r>
              <w:rPr>
                <w:b w:val="0"/>
                <w:sz w:val="16"/>
              </w:rPr>
              <w:t>Coffee at the Edge of the World</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DB-049</w:t>
            </w:r>
          </w:p>
        </w:tc>
        <w:tc>
          <w:tcPr>
            <w:tcW w:type="dxa" w:w="592"/>
          </w:tcPr>
          <w:p>
            <w:pPr>
              <w:spacing w:after="60"/>
            </w:pPr>
            <w:r>
              <w:rPr>
                <w:b w:val="0"/>
                <w:sz w:val="16"/>
              </w:rPr>
              <w:t>4</w:t>
            </w:r>
          </w:p>
        </w:tc>
        <w:tc>
          <w:tcPr>
            <w:tcW w:type="dxa" w:w="4834"/>
          </w:tcPr>
          <w:p>
            <w:pPr>
              <w:spacing w:after="60"/>
            </w:pPr>
            <w:r>
              <w:rPr>
                <w:b w:val="0"/>
                <w:sz w:val="16"/>
              </w:rPr>
              <w:t>Under the Tokyo Sky</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DB-050</w:t>
            </w:r>
          </w:p>
        </w:tc>
        <w:tc>
          <w:tcPr>
            <w:tcW w:type="dxa" w:w="592"/>
          </w:tcPr>
          <w:p>
            <w:pPr>
              <w:spacing w:after="60"/>
            </w:pPr>
            <w:r>
              <w:rPr>
                <w:b w:val="0"/>
                <w:sz w:val="16"/>
              </w:rPr>
              <w:t>5</w:t>
            </w:r>
          </w:p>
        </w:tc>
        <w:tc>
          <w:tcPr>
            <w:tcW w:type="dxa" w:w="4834"/>
          </w:tcPr>
          <w:p>
            <w:pPr>
              <w:spacing w:after="60"/>
            </w:pPr>
            <w:r>
              <w:rPr>
                <w:b w:val="0"/>
                <w:sz w:val="16"/>
              </w:rPr>
              <w:t>Vienna After Hours</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DB-051</w:t>
            </w:r>
          </w:p>
        </w:tc>
        <w:tc>
          <w:tcPr>
            <w:tcW w:type="dxa" w:w="592"/>
          </w:tcPr>
          <w:p>
            <w:pPr>
              <w:spacing w:after="60"/>
            </w:pPr>
            <w:r>
              <w:rPr>
                <w:b w:val="0"/>
                <w:sz w:val="16"/>
              </w:rPr>
              <w:t>6</w:t>
            </w:r>
          </w:p>
        </w:tc>
        <w:tc>
          <w:tcPr>
            <w:tcW w:type="dxa" w:w="4834"/>
          </w:tcPr>
          <w:p>
            <w:pPr>
              <w:spacing w:after="60"/>
            </w:pPr>
            <w:r>
              <w:rPr>
                <w:b w:val="0"/>
                <w:sz w:val="16"/>
              </w:rPr>
              <w:t>The Woman on Charles Bridge</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DB-052</w:t>
            </w:r>
          </w:p>
        </w:tc>
        <w:tc>
          <w:tcPr>
            <w:tcW w:type="dxa" w:w="592"/>
          </w:tcPr>
          <w:p>
            <w:pPr>
              <w:spacing w:after="60"/>
            </w:pPr>
            <w:r>
              <w:rPr>
                <w:b w:val="0"/>
                <w:sz w:val="16"/>
              </w:rPr>
              <w:t>7</w:t>
            </w:r>
          </w:p>
        </w:tc>
        <w:tc>
          <w:tcPr>
            <w:tcW w:type="dxa" w:w="4834"/>
          </w:tcPr>
          <w:p>
            <w:pPr>
              <w:spacing w:after="60"/>
            </w:pPr>
            <w:r>
              <w:rPr>
                <w:b w:val="0"/>
                <w:sz w:val="16"/>
              </w:rPr>
              <w:t>The Marrakech Letter</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DB-053</w:t>
            </w:r>
          </w:p>
        </w:tc>
        <w:tc>
          <w:tcPr>
            <w:tcW w:type="dxa" w:w="592"/>
          </w:tcPr>
          <w:p>
            <w:pPr>
              <w:spacing w:after="60"/>
            </w:pPr>
            <w:r>
              <w:rPr>
                <w:b w:val="0"/>
                <w:sz w:val="16"/>
              </w:rPr>
              <w:t>8</w:t>
            </w:r>
          </w:p>
        </w:tc>
        <w:tc>
          <w:tcPr>
            <w:tcW w:type="dxa" w:w="4834"/>
          </w:tcPr>
          <w:p>
            <w:pPr>
              <w:spacing w:after="60"/>
            </w:pPr>
            <w:r>
              <w:rPr>
                <w:b w:val="0"/>
                <w:sz w:val="16"/>
              </w:rPr>
              <w:t>Flight Over Rome</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DB-054</w:t>
            </w:r>
          </w:p>
        </w:tc>
        <w:tc>
          <w:tcPr>
            <w:tcW w:type="dxa" w:w="592"/>
          </w:tcPr>
          <w:p>
            <w:pPr>
              <w:spacing w:after="60"/>
            </w:pPr>
            <w:r>
              <w:rPr>
                <w:b w:val="0"/>
                <w:sz w:val="16"/>
              </w:rPr>
              <w:t>9</w:t>
            </w:r>
          </w:p>
        </w:tc>
        <w:tc>
          <w:tcPr>
            <w:tcW w:type="dxa" w:w="4834"/>
          </w:tcPr>
          <w:p>
            <w:pPr>
              <w:spacing w:after="60"/>
            </w:pPr>
            <w:r>
              <w:rPr>
                <w:b w:val="0"/>
                <w:sz w:val="16"/>
              </w:rPr>
              <w:t>Shadows of Buenos Aires</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DB-055</w:t>
            </w:r>
          </w:p>
        </w:tc>
        <w:tc>
          <w:tcPr>
            <w:tcW w:type="dxa" w:w="592"/>
          </w:tcPr>
          <w:p>
            <w:pPr>
              <w:spacing w:after="60"/>
            </w:pPr>
            <w:r>
              <w:rPr>
                <w:b w:val="0"/>
                <w:sz w:val="16"/>
              </w:rPr>
              <w:t>10</w:t>
            </w:r>
          </w:p>
        </w:tc>
        <w:tc>
          <w:tcPr>
            <w:tcW w:type="dxa" w:w="4834"/>
          </w:tcPr>
          <w:p>
            <w:pPr>
              <w:spacing w:after="60"/>
            </w:pPr>
            <w:r>
              <w:rPr>
                <w:b w:val="0"/>
                <w:sz w:val="16"/>
              </w:rPr>
              <w:t>The Singapore Window</w:t>
            </w:r>
          </w:p>
        </w:tc>
        <w:tc>
          <w:tcPr>
            <w:tcW w:type="dxa" w:w="986"/>
          </w:tcPr>
          <w:p>
            <w:pPr>
              <w:spacing w:after="60"/>
            </w:pPr>
            <w:r>
              <w:rPr>
                <w:b w:val="0"/>
                <w:sz w:val="16"/>
              </w:rPr>
              <w:t>Nou</w:t>
            </w:r>
          </w:p>
        </w:tc>
        <w:tc>
          <w:tcPr>
            <w:tcW w:type="dxa" w:w="2170"/>
          </w:tcPr>
          <w:p>
            <w:pPr>
              <w:spacing w:after="60"/>
            </w:pPr>
            <w:r>
              <w:rPr>
                <w:b w:val="0"/>
                <w:sz w:val="16"/>
              </w:rPr>
              <w:t>21.11.2026</w:t>
            </w:r>
          </w:p>
        </w:tc>
      </w:tr>
    </w:tbl>
    <w:p/>
    <w:p>
      <w:pPr>
        <w:pStyle w:val="Heading2"/>
      </w:pPr>
      <w:r>
        <w:t>AMORIS — Aegean Second Chances</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DB-056</w:t>
            </w:r>
          </w:p>
        </w:tc>
        <w:tc>
          <w:tcPr>
            <w:tcW w:type="dxa" w:w="592"/>
          </w:tcPr>
          <w:p>
            <w:pPr>
              <w:spacing w:after="60"/>
            </w:pPr>
            <w:r>
              <w:rPr>
                <w:b w:val="0"/>
                <w:sz w:val="16"/>
              </w:rPr>
              <w:t>1</w:t>
            </w:r>
          </w:p>
        </w:tc>
        <w:tc>
          <w:tcPr>
            <w:tcW w:type="dxa" w:w="4834"/>
          </w:tcPr>
          <w:p>
            <w:pPr>
              <w:spacing w:after="60"/>
            </w:pPr>
            <w:r>
              <w:rPr>
                <w:b w:val="0"/>
                <w:sz w:val="16"/>
              </w:rPr>
              <w:t>The Bookshop by the Harbour</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DB-057</w:t>
            </w:r>
          </w:p>
        </w:tc>
        <w:tc>
          <w:tcPr>
            <w:tcW w:type="dxa" w:w="592"/>
          </w:tcPr>
          <w:p>
            <w:pPr>
              <w:spacing w:after="60"/>
            </w:pPr>
            <w:r>
              <w:rPr>
                <w:b w:val="0"/>
                <w:sz w:val="16"/>
              </w:rPr>
              <w:t>2</w:t>
            </w:r>
          </w:p>
        </w:tc>
        <w:tc>
          <w:tcPr>
            <w:tcW w:type="dxa" w:w="4834"/>
          </w:tcPr>
          <w:p>
            <w:pPr>
              <w:spacing w:after="60"/>
            </w:pPr>
            <w:r>
              <w:rPr>
                <w:b w:val="0"/>
                <w:sz w:val="16"/>
              </w:rPr>
              <w:t>The Olive Harvest</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DB-058</w:t>
            </w:r>
          </w:p>
        </w:tc>
        <w:tc>
          <w:tcPr>
            <w:tcW w:type="dxa" w:w="592"/>
          </w:tcPr>
          <w:p>
            <w:pPr>
              <w:spacing w:after="60"/>
            </w:pPr>
            <w:r>
              <w:rPr>
                <w:b w:val="0"/>
                <w:sz w:val="16"/>
              </w:rPr>
              <w:t>3</w:t>
            </w:r>
          </w:p>
        </w:tc>
        <w:tc>
          <w:tcPr>
            <w:tcW w:type="dxa" w:w="4834"/>
          </w:tcPr>
          <w:p>
            <w:pPr>
              <w:spacing w:after="60"/>
            </w:pPr>
            <w:r>
              <w:rPr>
                <w:b w:val="0"/>
                <w:sz w:val="16"/>
              </w:rPr>
              <w:t>One Summer, Two Keys</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DB-059</w:t>
            </w:r>
          </w:p>
        </w:tc>
        <w:tc>
          <w:tcPr>
            <w:tcW w:type="dxa" w:w="592"/>
          </w:tcPr>
          <w:p>
            <w:pPr>
              <w:spacing w:after="60"/>
            </w:pPr>
            <w:r>
              <w:rPr>
                <w:b w:val="0"/>
                <w:sz w:val="16"/>
              </w:rPr>
              <w:t>4</w:t>
            </w:r>
          </w:p>
        </w:tc>
        <w:tc>
          <w:tcPr>
            <w:tcW w:type="dxa" w:w="4834"/>
          </w:tcPr>
          <w:p>
            <w:pPr>
              <w:spacing w:after="60"/>
            </w:pPr>
            <w:r>
              <w:rPr>
                <w:b w:val="0"/>
                <w:sz w:val="16"/>
              </w:rPr>
              <w:t>The Wedding We Cancelled</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DB-060</w:t>
            </w:r>
          </w:p>
        </w:tc>
        <w:tc>
          <w:tcPr>
            <w:tcW w:type="dxa" w:w="592"/>
          </w:tcPr>
          <w:p>
            <w:pPr>
              <w:spacing w:after="60"/>
            </w:pPr>
            <w:r>
              <w:rPr>
                <w:b w:val="0"/>
                <w:sz w:val="16"/>
              </w:rPr>
              <w:t>5</w:t>
            </w:r>
          </w:p>
        </w:tc>
        <w:tc>
          <w:tcPr>
            <w:tcW w:type="dxa" w:w="4834"/>
          </w:tcPr>
          <w:p>
            <w:pPr>
              <w:spacing w:after="60"/>
            </w:pPr>
            <w:r>
              <w:rPr>
                <w:b w:val="0"/>
                <w:sz w:val="16"/>
              </w:rPr>
              <w:t>A Room for the Returning</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DB-061</w:t>
            </w:r>
          </w:p>
        </w:tc>
        <w:tc>
          <w:tcPr>
            <w:tcW w:type="dxa" w:w="592"/>
          </w:tcPr>
          <w:p>
            <w:pPr>
              <w:spacing w:after="60"/>
            </w:pPr>
            <w:r>
              <w:rPr>
                <w:b w:val="0"/>
                <w:sz w:val="16"/>
              </w:rPr>
              <w:t>6</w:t>
            </w:r>
          </w:p>
        </w:tc>
        <w:tc>
          <w:tcPr>
            <w:tcW w:type="dxa" w:w="4834"/>
          </w:tcPr>
          <w:p>
            <w:pPr>
              <w:spacing w:after="60"/>
            </w:pPr>
            <w:r>
              <w:rPr>
                <w:b w:val="0"/>
                <w:sz w:val="16"/>
              </w:rPr>
              <w:t>The Boatbuilder's Promise</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DB-062</w:t>
            </w:r>
          </w:p>
        </w:tc>
        <w:tc>
          <w:tcPr>
            <w:tcW w:type="dxa" w:w="592"/>
          </w:tcPr>
          <w:p>
            <w:pPr>
              <w:spacing w:after="60"/>
            </w:pPr>
            <w:r>
              <w:rPr>
                <w:b w:val="0"/>
                <w:sz w:val="16"/>
              </w:rPr>
              <w:t>7</w:t>
            </w:r>
          </w:p>
        </w:tc>
        <w:tc>
          <w:tcPr>
            <w:tcW w:type="dxa" w:w="4834"/>
          </w:tcPr>
          <w:p>
            <w:pPr>
              <w:spacing w:after="60"/>
            </w:pPr>
            <w:r>
              <w:rPr>
                <w:b w:val="0"/>
                <w:sz w:val="16"/>
              </w:rPr>
              <w:t>The Baker of Naxos</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DB-063</w:t>
            </w:r>
          </w:p>
        </w:tc>
        <w:tc>
          <w:tcPr>
            <w:tcW w:type="dxa" w:w="592"/>
          </w:tcPr>
          <w:p>
            <w:pPr>
              <w:spacing w:after="60"/>
            </w:pPr>
            <w:r>
              <w:rPr>
                <w:b w:val="0"/>
                <w:sz w:val="16"/>
              </w:rPr>
              <w:t>8</w:t>
            </w:r>
          </w:p>
        </w:tc>
        <w:tc>
          <w:tcPr>
            <w:tcW w:type="dxa" w:w="4834"/>
          </w:tcPr>
          <w:p>
            <w:pPr>
              <w:spacing w:after="60"/>
            </w:pPr>
            <w:r>
              <w:rPr>
                <w:b w:val="0"/>
                <w:sz w:val="16"/>
              </w:rPr>
              <w:t>Letters from the Blue House</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DB-064</w:t>
            </w:r>
          </w:p>
        </w:tc>
        <w:tc>
          <w:tcPr>
            <w:tcW w:type="dxa" w:w="592"/>
          </w:tcPr>
          <w:p>
            <w:pPr>
              <w:spacing w:after="60"/>
            </w:pPr>
            <w:r>
              <w:rPr>
                <w:b w:val="0"/>
                <w:sz w:val="16"/>
              </w:rPr>
              <w:t>9</w:t>
            </w:r>
          </w:p>
        </w:tc>
        <w:tc>
          <w:tcPr>
            <w:tcW w:type="dxa" w:w="4834"/>
          </w:tcPr>
          <w:p>
            <w:pPr>
              <w:spacing w:after="60"/>
            </w:pPr>
            <w:r>
              <w:rPr>
                <w:b w:val="0"/>
                <w:sz w:val="16"/>
              </w:rPr>
              <w:t>The Lighthouse Table</w:t>
            </w:r>
          </w:p>
        </w:tc>
        <w:tc>
          <w:tcPr>
            <w:tcW w:type="dxa" w:w="986"/>
          </w:tcPr>
          <w:p>
            <w:pPr>
              <w:spacing w:after="60"/>
            </w:pPr>
            <w:r>
              <w:rPr>
                <w:b w:val="0"/>
                <w:sz w:val="16"/>
              </w:rPr>
              <w:t>Nou</w:t>
            </w:r>
          </w:p>
        </w:tc>
        <w:tc>
          <w:tcPr>
            <w:tcW w:type="dxa" w:w="2170"/>
          </w:tcPr>
          <w:p>
            <w:pPr>
              <w:spacing w:after="60"/>
            </w:pPr>
            <w:r>
              <w:rPr>
                <w:b w:val="0"/>
                <w:sz w:val="16"/>
              </w:rPr>
              <w:t>14.11.2026</w:t>
            </w:r>
          </w:p>
        </w:tc>
      </w:tr>
      <w:tr>
        <w:tc>
          <w:tcPr>
            <w:tcW w:type="dxa" w:w="1282"/>
          </w:tcPr>
          <w:p>
            <w:pPr>
              <w:spacing w:after="60"/>
            </w:pPr>
            <w:r>
              <w:rPr>
                <w:b w:val="0"/>
                <w:sz w:val="16"/>
              </w:rPr>
              <w:t>DB-065</w:t>
            </w:r>
          </w:p>
        </w:tc>
        <w:tc>
          <w:tcPr>
            <w:tcW w:type="dxa" w:w="592"/>
          </w:tcPr>
          <w:p>
            <w:pPr>
              <w:spacing w:after="60"/>
            </w:pPr>
            <w:r>
              <w:rPr>
                <w:b w:val="0"/>
                <w:sz w:val="16"/>
              </w:rPr>
              <w:t>10</w:t>
            </w:r>
          </w:p>
        </w:tc>
        <w:tc>
          <w:tcPr>
            <w:tcW w:type="dxa" w:w="4834"/>
          </w:tcPr>
          <w:p>
            <w:pPr>
              <w:spacing w:after="60"/>
            </w:pPr>
            <w:r>
              <w:rPr>
                <w:b w:val="0"/>
                <w:sz w:val="16"/>
              </w:rPr>
              <w:t>The Last Ferry Home</w:t>
            </w:r>
          </w:p>
        </w:tc>
        <w:tc>
          <w:tcPr>
            <w:tcW w:type="dxa" w:w="986"/>
          </w:tcPr>
          <w:p>
            <w:pPr>
              <w:spacing w:after="60"/>
            </w:pPr>
            <w:r>
              <w:rPr>
                <w:b w:val="0"/>
                <w:sz w:val="16"/>
              </w:rPr>
              <w:t>Nou</w:t>
            </w:r>
          </w:p>
        </w:tc>
        <w:tc>
          <w:tcPr>
            <w:tcW w:type="dxa" w:w="2170"/>
          </w:tcPr>
          <w:p>
            <w:pPr>
              <w:spacing w:after="60"/>
            </w:pPr>
            <w:r>
              <w:rPr>
                <w:b w:val="0"/>
                <w:sz w:val="16"/>
              </w:rPr>
              <w:t>14.11.2026</w:t>
            </w:r>
          </w:p>
        </w:tc>
      </w:tr>
    </w:tbl>
    <w:p/>
    <w:p>
      <w:pPr>
        <w:pStyle w:val="Heading2"/>
      </w:pPr>
      <w:r>
        <w:t>AMORIS — Midnight Letters</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DB-066</w:t>
            </w:r>
          </w:p>
        </w:tc>
        <w:tc>
          <w:tcPr>
            <w:tcW w:type="dxa" w:w="592"/>
          </w:tcPr>
          <w:p>
            <w:pPr>
              <w:spacing w:after="60"/>
            </w:pPr>
            <w:r>
              <w:rPr>
                <w:b w:val="0"/>
                <w:sz w:val="16"/>
              </w:rPr>
              <w:t>1</w:t>
            </w:r>
          </w:p>
        </w:tc>
        <w:tc>
          <w:tcPr>
            <w:tcW w:type="dxa" w:w="4834"/>
          </w:tcPr>
          <w:p>
            <w:pPr>
              <w:spacing w:after="60"/>
            </w:pPr>
            <w:r>
              <w:rPr>
                <w:b w:val="0"/>
                <w:sz w:val="16"/>
              </w:rPr>
              <w:t>The December Postmark</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DB-067</w:t>
            </w:r>
          </w:p>
        </w:tc>
        <w:tc>
          <w:tcPr>
            <w:tcW w:type="dxa" w:w="592"/>
          </w:tcPr>
          <w:p>
            <w:pPr>
              <w:spacing w:after="60"/>
            </w:pPr>
            <w:r>
              <w:rPr>
                <w:b w:val="0"/>
                <w:sz w:val="16"/>
              </w:rPr>
              <w:t>2</w:t>
            </w:r>
          </w:p>
        </w:tc>
        <w:tc>
          <w:tcPr>
            <w:tcW w:type="dxa" w:w="4834"/>
          </w:tcPr>
          <w:p>
            <w:pPr>
              <w:spacing w:after="60"/>
            </w:pPr>
            <w:r>
              <w:rPr>
                <w:b w:val="0"/>
                <w:sz w:val="16"/>
              </w:rPr>
              <w:t>The Wrong Invitation</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DB-068</w:t>
            </w:r>
          </w:p>
        </w:tc>
        <w:tc>
          <w:tcPr>
            <w:tcW w:type="dxa" w:w="592"/>
          </w:tcPr>
          <w:p>
            <w:pPr>
              <w:spacing w:after="60"/>
            </w:pPr>
            <w:r>
              <w:rPr>
                <w:b w:val="0"/>
                <w:sz w:val="16"/>
              </w:rPr>
              <w:t>3</w:t>
            </w:r>
          </w:p>
        </w:tc>
        <w:tc>
          <w:tcPr>
            <w:tcW w:type="dxa" w:w="4834"/>
          </w:tcPr>
          <w:p>
            <w:pPr>
              <w:spacing w:after="60"/>
            </w:pPr>
            <w:r>
              <w:rPr>
                <w:b w:val="0"/>
                <w:sz w:val="16"/>
              </w:rPr>
              <w:t>The Night Train Promise</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DB-069</w:t>
            </w:r>
          </w:p>
        </w:tc>
        <w:tc>
          <w:tcPr>
            <w:tcW w:type="dxa" w:w="592"/>
          </w:tcPr>
          <w:p>
            <w:pPr>
              <w:spacing w:after="60"/>
            </w:pPr>
            <w:r>
              <w:rPr>
                <w:b w:val="0"/>
                <w:sz w:val="16"/>
              </w:rPr>
              <w:t>4</w:t>
            </w:r>
          </w:p>
        </w:tc>
        <w:tc>
          <w:tcPr>
            <w:tcW w:type="dxa" w:w="4834"/>
          </w:tcPr>
          <w:p>
            <w:pPr>
              <w:spacing w:after="60"/>
            </w:pPr>
            <w:r>
              <w:rPr>
                <w:b w:val="0"/>
                <w:sz w:val="16"/>
              </w:rPr>
              <w:t>The Letter We Never Sent</w:t>
            </w:r>
          </w:p>
        </w:tc>
        <w:tc>
          <w:tcPr>
            <w:tcW w:type="dxa" w:w="986"/>
          </w:tcPr>
          <w:p>
            <w:pPr>
              <w:spacing w:after="60"/>
            </w:pPr>
            <w:r>
              <w:rPr>
                <w:b w:val="0"/>
                <w:sz w:val="16"/>
              </w:rPr>
              <w:t>Nou</w:t>
            </w:r>
          </w:p>
        </w:tc>
        <w:tc>
          <w:tcPr>
            <w:tcW w:type="dxa" w:w="2170"/>
          </w:tcPr>
          <w:p>
            <w:pPr>
              <w:spacing w:after="60"/>
            </w:pPr>
            <w:r>
              <w:rPr>
                <w:b w:val="0"/>
                <w:sz w:val="16"/>
              </w:rPr>
              <w:t>31.10.2026</w:t>
            </w:r>
          </w:p>
        </w:tc>
      </w:tr>
      <w:tr>
        <w:tc>
          <w:tcPr>
            <w:tcW w:type="dxa" w:w="1282"/>
          </w:tcPr>
          <w:p>
            <w:pPr>
              <w:spacing w:after="60"/>
            </w:pPr>
            <w:r>
              <w:rPr>
                <w:b w:val="0"/>
                <w:sz w:val="16"/>
              </w:rPr>
              <w:t>DB-070</w:t>
            </w:r>
          </w:p>
        </w:tc>
        <w:tc>
          <w:tcPr>
            <w:tcW w:type="dxa" w:w="592"/>
          </w:tcPr>
          <w:p>
            <w:pPr>
              <w:spacing w:after="60"/>
            </w:pPr>
            <w:r>
              <w:rPr>
                <w:b w:val="0"/>
                <w:sz w:val="16"/>
              </w:rPr>
              <w:t>5</w:t>
            </w:r>
          </w:p>
        </w:tc>
        <w:tc>
          <w:tcPr>
            <w:tcW w:type="dxa" w:w="4834"/>
          </w:tcPr>
          <w:p>
            <w:pPr>
              <w:spacing w:after="60"/>
            </w:pPr>
            <w:r>
              <w:rPr>
                <w:b w:val="0"/>
                <w:sz w:val="16"/>
              </w:rPr>
              <w:t>Home Before the Snow</w:t>
            </w:r>
          </w:p>
        </w:tc>
        <w:tc>
          <w:tcPr>
            <w:tcW w:type="dxa" w:w="986"/>
          </w:tcPr>
          <w:p>
            <w:pPr>
              <w:spacing w:after="60"/>
            </w:pPr>
            <w:r>
              <w:rPr>
                <w:b w:val="0"/>
                <w:sz w:val="16"/>
              </w:rPr>
              <w:t>Nou</w:t>
            </w:r>
          </w:p>
        </w:tc>
        <w:tc>
          <w:tcPr>
            <w:tcW w:type="dxa" w:w="2170"/>
          </w:tcPr>
          <w:p>
            <w:pPr>
              <w:spacing w:after="60"/>
            </w:pPr>
            <w:r>
              <w:rPr>
                <w:b w:val="0"/>
                <w:sz w:val="16"/>
              </w:rPr>
              <w:t>31.10.2026</w:t>
            </w:r>
          </w:p>
        </w:tc>
      </w:tr>
    </w:tbl>
    <w:p/>
    <w:p>
      <w:pPr>
        <w:pStyle w:val="Heading2"/>
      </w:pPr>
      <w:r>
        <w:t>MYTHICA — Saga Celor Zece Coroane</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DB-071</w:t>
            </w:r>
          </w:p>
        </w:tc>
        <w:tc>
          <w:tcPr>
            <w:tcW w:type="dxa" w:w="592"/>
          </w:tcPr>
          <w:p>
            <w:pPr>
              <w:spacing w:after="60"/>
            </w:pPr>
            <w:r>
              <w:rPr>
                <w:b w:val="0"/>
                <w:sz w:val="16"/>
              </w:rPr>
              <w:t>1</w:t>
            </w:r>
          </w:p>
        </w:tc>
        <w:tc>
          <w:tcPr>
            <w:tcW w:type="dxa" w:w="4834"/>
          </w:tcPr>
          <w:p>
            <w:pPr>
              <w:spacing w:after="60"/>
            </w:pPr>
            <w:r>
              <w:rPr>
                <w:b w:val="0"/>
                <w:sz w:val="16"/>
              </w:rPr>
              <w:t>The Northern Crown</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DB-072</w:t>
            </w:r>
          </w:p>
        </w:tc>
        <w:tc>
          <w:tcPr>
            <w:tcW w:type="dxa" w:w="592"/>
          </w:tcPr>
          <w:p>
            <w:pPr>
              <w:spacing w:after="60"/>
            </w:pPr>
            <w:r>
              <w:rPr>
                <w:b w:val="0"/>
                <w:sz w:val="16"/>
              </w:rPr>
              <w:t>2</w:t>
            </w:r>
          </w:p>
        </w:tc>
        <w:tc>
          <w:tcPr>
            <w:tcW w:type="dxa" w:w="4834"/>
          </w:tcPr>
          <w:p>
            <w:pPr>
              <w:spacing w:after="60"/>
            </w:pPr>
            <w:r>
              <w:rPr>
                <w:b w:val="0"/>
                <w:sz w:val="16"/>
              </w:rPr>
              <w:t>The Crown of Waters</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DB-073</w:t>
            </w:r>
          </w:p>
        </w:tc>
        <w:tc>
          <w:tcPr>
            <w:tcW w:type="dxa" w:w="592"/>
          </w:tcPr>
          <w:p>
            <w:pPr>
              <w:spacing w:after="60"/>
            </w:pPr>
            <w:r>
              <w:rPr>
                <w:b w:val="0"/>
                <w:sz w:val="16"/>
              </w:rPr>
              <w:t>3</w:t>
            </w:r>
          </w:p>
        </w:tc>
        <w:tc>
          <w:tcPr>
            <w:tcW w:type="dxa" w:w="4834"/>
          </w:tcPr>
          <w:p>
            <w:pPr>
              <w:spacing w:after="60"/>
            </w:pPr>
            <w:r>
              <w:rPr>
                <w:b w:val="0"/>
                <w:sz w:val="16"/>
              </w:rPr>
              <w:t>The Crown of the Sun</w:t>
            </w:r>
          </w:p>
        </w:tc>
        <w:tc>
          <w:tcPr>
            <w:tcW w:type="dxa" w:w="986"/>
          </w:tcPr>
          <w:p>
            <w:pPr>
              <w:spacing w:after="60"/>
            </w:pPr>
            <w:r>
              <w:rPr>
                <w:b w:val="0"/>
                <w:sz w:val="16"/>
              </w:rPr>
              <w:t>Nou</w:t>
            </w:r>
          </w:p>
        </w:tc>
        <w:tc>
          <w:tcPr>
            <w:tcW w:type="dxa" w:w="2170"/>
          </w:tcPr>
          <w:p>
            <w:pPr>
              <w:spacing w:after="60"/>
            </w:pPr>
            <w:r>
              <w:rPr>
                <w:b w:val="0"/>
                <w:sz w:val="16"/>
              </w:rPr>
              <w:t>28.11.2026</w:t>
            </w:r>
          </w:p>
        </w:tc>
      </w:tr>
      <w:tr>
        <w:tc>
          <w:tcPr>
            <w:tcW w:type="dxa" w:w="1282"/>
          </w:tcPr>
          <w:p>
            <w:pPr>
              <w:spacing w:after="60"/>
            </w:pPr>
            <w:r>
              <w:rPr>
                <w:b w:val="0"/>
                <w:sz w:val="16"/>
              </w:rPr>
              <w:t>DB-074</w:t>
            </w:r>
          </w:p>
        </w:tc>
        <w:tc>
          <w:tcPr>
            <w:tcW w:type="dxa" w:w="592"/>
          </w:tcPr>
          <w:p>
            <w:pPr>
              <w:spacing w:after="60"/>
            </w:pPr>
            <w:r>
              <w:rPr>
                <w:b w:val="0"/>
                <w:sz w:val="16"/>
              </w:rPr>
              <w:t>4</w:t>
            </w:r>
          </w:p>
        </w:tc>
        <w:tc>
          <w:tcPr>
            <w:tcW w:type="dxa" w:w="4834"/>
          </w:tcPr>
          <w:p>
            <w:pPr>
              <w:spacing w:after="60"/>
            </w:pPr>
            <w:r>
              <w:rPr>
                <w:b w:val="0"/>
                <w:sz w:val="16"/>
              </w:rPr>
              <w:t>The Crown of Stone</w:t>
            </w:r>
          </w:p>
        </w:tc>
        <w:tc>
          <w:tcPr>
            <w:tcW w:type="dxa" w:w="986"/>
          </w:tcPr>
          <w:p>
            <w:pPr>
              <w:spacing w:after="60"/>
            </w:pPr>
            <w:r>
              <w:rPr>
                <w:b w:val="0"/>
                <w:sz w:val="16"/>
              </w:rPr>
              <w:t>Nou</w:t>
            </w:r>
          </w:p>
        </w:tc>
        <w:tc>
          <w:tcPr>
            <w:tcW w:type="dxa" w:w="2170"/>
          </w:tcPr>
          <w:p>
            <w:pPr>
              <w:spacing w:after="60"/>
            </w:pPr>
            <w:r>
              <w:rPr>
                <w:b w:val="0"/>
                <w:sz w:val="16"/>
              </w:rPr>
              <w:t>28.11.2026</w:t>
            </w:r>
          </w:p>
        </w:tc>
      </w:tr>
      <w:tr>
        <w:tc>
          <w:tcPr>
            <w:tcW w:type="dxa" w:w="1282"/>
          </w:tcPr>
          <w:p>
            <w:pPr>
              <w:spacing w:after="60"/>
            </w:pPr>
            <w:r>
              <w:rPr>
                <w:b w:val="0"/>
                <w:sz w:val="16"/>
              </w:rPr>
              <w:t>DB-075</w:t>
            </w:r>
          </w:p>
        </w:tc>
        <w:tc>
          <w:tcPr>
            <w:tcW w:type="dxa" w:w="592"/>
          </w:tcPr>
          <w:p>
            <w:pPr>
              <w:spacing w:after="60"/>
            </w:pPr>
            <w:r>
              <w:rPr>
                <w:b w:val="0"/>
                <w:sz w:val="16"/>
              </w:rPr>
              <w:t>5</w:t>
            </w:r>
          </w:p>
        </w:tc>
        <w:tc>
          <w:tcPr>
            <w:tcW w:type="dxa" w:w="4834"/>
          </w:tcPr>
          <w:p>
            <w:pPr>
              <w:spacing w:after="60"/>
            </w:pPr>
            <w:r>
              <w:rPr>
                <w:b w:val="0"/>
                <w:sz w:val="16"/>
              </w:rPr>
              <w:t>The Crown of the Forest</w:t>
            </w:r>
          </w:p>
        </w:tc>
        <w:tc>
          <w:tcPr>
            <w:tcW w:type="dxa" w:w="986"/>
          </w:tcPr>
          <w:p>
            <w:pPr>
              <w:spacing w:after="60"/>
            </w:pPr>
            <w:r>
              <w:rPr>
                <w:b w:val="0"/>
                <w:sz w:val="16"/>
              </w:rPr>
              <w:t>Nou</w:t>
            </w:r>
          </w:p>
        </w:tc>
        <w:tc>
          <w:tcPr>
            <w:tcW w:type="dxa" w:w="2170"/>
          </w:tcPr>
          <w:p>
            <w:pPr>
              <w:spacing w:after="60"/>
            </w:pPr>
            <w:r>
              <w:rPr>
                <w:b w:val="0"/>
                <w:sz w:val="16"/>
              </w:rPr>
              <w:t>28.11.2026</w:t>
            </w:r>
          </w:p>
        </w:tc>
      </w:tr>
      <w:tr>
        <w:tc>
          <w:tcPr>
            <w:tcW w:type="dxa" w:w="1282"/>
          </w:tcPr>
          <w:p>
            <w:pPr>
              <w:spacing w:after="60"/>
            </w:pPr>
            <w:r>
              <w:rPr>
                <w:b w:val="0"/>
                <w:sz w:val="16"/>
              </w:rPr>
              <w:t>DB-076</w:t>
            </w:r>
          </w:p>
        </w:tc>
        <w:tc>
          <w:tcPr>
            <w:tcW w:type="dxa" w:w="592"/>
          </w:tcPr>
          <w:p>
            <w:pPr>
              <w:spacing w:after="60"/>
            </w:pPr>
            <w:r>
              <w:rPr>
                <w:b w:val="0"/>
                <w:sz w:val="16"/>
              </w:rPr>
              <w:t>6</w:t>
            </w:r>
          </w:p>
        </w:tc>
        <w:tc>
          <w:tcPr>
            <w:tcW w:type="dxa" w:w="4834"/>
          </w:tcPr>
          <w:p>
            <w:pPr>
              <w:spacing w:after="60"/>
            </w:pPr>
            <w:r>
              <w:rPr>
                <w:b w:val="0"/>
                <w:sz w:val="16"/>
              </w:rPr>
              <w:t>The Crown of Wisdom</w:t>
            </w:r>
          </w:p>
        </w:tc>
        <w:tc>
          <w:tcPr>
            <w:tcW w:type="dxa" w:w="986"/>
          </w:tcPr>
          <w:p>
            <w:pPr>
              <w:spacing w:after="60"/>
            </w:pPr>
            <w:r>
              <w:rPr>
                <w:b w:val="0"/>
                <w:sz w:val="16"/>
              </w:rPr>
              <w:t>Nou</w:t>
            </w:r>
          </w:p>
        </w:tc>
        <w:tc>
          <w:tcPr>
            <w:tcW w:type="dxa" w:w="2170"/>
          </w:tcPr>
          <w:p>
            <w:pPr>
              <w:spacing w:after="60"/>
            </w:pPr>
            <w:r>
              <w:rPr>
                <w:b w:val="0"/>
                <w:sz w:val="16"/>
              </w:rPr>
              <w:t>28.11.2026</w:t>
            </w:r>
          </w:p>
        </w:tc>
      </w:tr>
      <w:tr>
        <w:tc>
          <w:tcPr>
            <w:tcW w:type="dxa" w:w="1282"/>
          </w:tcPr>
          <w:p>
            <w:pPr>
              <w:spacing w:after="60"/>
            </w:pPr>
            <w:r>
              <w:rPr>
                <w:b w:val="0"/>
                <w:sz w:val="16"/>
              </w:rPr>
              <w:t>DB-077</w:t>
            </w:r>
          </w:p>
        </w:tc>
        <w:tc>
          <w:tcPr>
            <w:tcW w:type="dxa" w:w="592"/>
          </w:tcPr>
          <w:p>
            <w:pPr>
              <w:spacing w:after="60"/>
            </w:pPr>
            <w:r>
              <w:rPr>
                <w:b w:val="0"/>
                <w:sz w:val="16"/>
              </w:rPr>
              <w:t>7</w:t>
            </w:r>
          </w:p>
        </w:tc>
        <w:tc>
          <w:tcPr>
            <w:tcW w:type="dxa" w:w="4834"/>
          </w:tcPr>
          <w:p>
            <w:pPr>
              <w:spacing w:after="60"/>
            </w:pPr>
            <w:r>
              <w:rPr>
                <w:b w:val="0"/>
                <w:sz w:val="16"/>
              </w:rPr>
              <w:t>The Dark Crown</w:t>
            </w:r>
          </w:p>
        </w:tc>
        <w:tc>
          <w:tcPr>
            <w:tcW w:type="dxa" w:w="986"/>
          </w:tcPr>
          <w:p>
            <w:pPr>
              <w:spacing w:after="60"/>
            </w:pPr>
            <w:r>
              <w:rPr>
                <w:b w:val="0"/>
                <w:sz w:val="16"/>
              </w:rPr>
              <w:t>Nou</w:t>
            </w:r>
          </w:p>
        </w:tc>
        <w:tc>
          <w:tcPr>
            <w:tcW w:type="dxa" w:w="2170"/>
          </w:tcPr>
          <w:p>
            <w:pPr>
              <w:spacing w:after="60"/>
            </w:pPr>
            <w:r>
              <w:rPr>
                <w:b w:val="0"/>
                <w:sz w:val="16"/>
              </w:rPr>
              <w:t>28.11.2026</w:t>
            </w:r>
          </w:p>
        </w:tc>
      </w:tr>
      <w:tr>
        <w:tc>
          <w:tcPr>
            <w:tcW w:type="dxa" w:w="1282"/>
          </w:tcPr>
          <w:p>
            <w:pPr>
              <w:spacing w:after="60"/>
            </w:pPr>
            <w:r>
              <w:rPr>
                <w:b w:val="0"/>
                <w:sz w:val="16"/>
              </w:rPr>
              <w:t>DB-078</w:t>
            </w:r>
          </w:p>
        </w:tc>
        <w:tc>
          <w:tcPr>
            <w:tcW w:type="dxa" w:w="592"/>
          </w:tcPr>
          <w:p>
            <w:pPr>
              <w:spacing w:after="60"/>
            </w:pPr>
            <w:r>
              <w:rPr>
                <w:b w:val="0"/>
                <w:sz w:val="16"/>
              </w:rPr>
              <w:t>8</w:t>
            </w:r>
          </w:p>
        </w:tc>
        <w:tc>
          <w:tcPr>
            <w:tcW w:type="dxa" w:w="4834"/>
          </w:tcPr>
          <w:p>
            <w:pPr>
              <w:spacing w:after="60"/>
            </w:pPr>
            <w:r>
              <w:rPr>
                <w:b w:val="0"/>
                <w:sz w:val="16"/>
              </w:rPr>
              <w:t>The Crown of Light</w:t>
            </w:r>
          </w:p>
        </w:tc>
        <w:tc>
          <w:tcPr>
            <w:tcW w:type="dxa" w:w="986"/>
          </w:tcPr>
          <w:p>
            <w:pPr>
              <w:spacing w:after="60"/>
            </w:pPr>
            <w:r>
              <w:rPr>
                <w:b w:val="0"/>
                <w:sz w:val="16"/>
              </w:rPr>
              <w:t>Nou</w:t>
            </w:r>
          </w:p>
        </w:tc>
        <w:tc>
          <w:tcPr>
            <w:tcW w:type="dxa" w:w="2170"/>
          </w:tcPr>
          <w:p>
            <w:pPr>
              <w:spacing w:after="60"/>
            </w:pPr>
            <w:r>
              <w:rPr>
                <w:b w:val="0"/>
                <w:sz w:val="16"/>
              </w:rPr>
              <w:t>28.11.2026</w:t>
            </w:r>
          </w:p>
        </w:tc>
      </w:tr>
      <w:tr>
        <w:tc>
          <w:tcPr>
            <w:tcW w:type="dxa" w:w="1282"/>
          </w:tcPr>
          <w:p>
            <w:pPr>
              <w:spacing w:after="60"/>
            </w:pPr>
            <w:r>
              <w:rPr>
                <w:b w:val="0"/>
                <w:sz w:val="16"/>
              </w:rPr>
              <w:t>DB-079</w:t>
            </w:r>
          </w:p>
        </w:tc>
        <w:tc>
          <w:tcPr>
            <w:tcW w:type="dxa" w:w="592"/>
          </w:tcPr>
          <w:p>
            <w:pPr>
              <w:spacing w:after="60"/>
            </w:pPr>
            <w:r>
              <w:rPr>
                <w:b w:val="0"/>
                <w:sz w:val="16"/>
              </w:rPr>
              <w:t>9</w:t>
            </w:r>
          </w:p>
        </w:tc>
        <w:tc>
          <w:tcPr>
            <w:tcW w:type="dxa" w:w="4834"/>
          </w:tcPr>
          <w:p>
            <w:pPr>
              <w:spacing w:after="60"/>
            </w:pPr>
            <w:r>
              <w:rPr>
                <w:b w:val="0"/>
                <w:sz w:val="16"/>
              </w:rPr>
              <w:t>The Crown of Unity</w:t>
            </w:r>
          </w:p>
        </w:tc>
        <w:tc>
          <w:tcPr>
            <w:tcW w:type="dxa" w:w="986"/>
          </w:tcPr>
          <w:p>
            <w:pPr>
              <w:spacing w:after="60"/>
            </w:pPr>
            <w:r>
              <w:rPr>
                <w:b w:val="0"/>
                <w:sz w:val="16"/>
              </w:rPr>
              <w:t>Nou</w:t>
            </w:r>
          </w:p>
        </w:tc>
        <w:tc>
          <w:tcPr>
            <w:tcW w:type="dxa" w:w="2170"/>
          </w:tcPr>
          <w:p>
            <w:pPr>
              <w:spacing w:after="60"/>
            </w:pPr>
            <w:r>
              <w:rPr>
                <w:b w:val="0"/>
                <w:sz w:val="16"/>
              </w:rPr>
              <w:t>28.11.2026</w:t>
            </w:r>
          </w:p>
        </w:tc>
      </w:tr>
      <w:tr>
        <w:tc>
          <w:tcPr>
            <w:tcW w:type="dxa" w:w="1282"/>
          </w:tcPr>
          <w:p>
            <w:pPr>
              <w:spacing w:after="60"/>
            </w:pPr>
            <w:r>
              <w:rPr>
                <w:b w:val="0"/>
                <w:sz w:val="16"/>
              </w:rPr>
              <w:t>DB-080</w:t>
            </w:r>
          </w:p>
        </w:tc>
        <w:tc>
          <w:tcPr>
            <w:tcW w:type="dxa" w:w="592"/>
          </w:tcPr>
          <w:p>
            <w:pPr>
              <w:spacing w:after="60"/>
            </w:pPr>
            <w:r>
              <w:rPr>
                <w:b w:val="0"/>
                <w:sz w:val="16"/>
              </w:rPr>
              <w:t>10</w:t>
            </w:r>
          </w:p>
        </w:tc>
        <w:tc>
          <w:tcPr>
            <w:tcW w:type="dxa" w:w="4834"/>
          </w:tcPr>
          <w:p>
            <w:pPr>
              <w:spacing w:after="60"/>
            </w:pPr>
            <w:r>
              <w:rPr>
                <w:b w:val="0"/>
                <w:sz w:val="16"/>
              </w:rPr>
              <w:t>The Crown of Destiny</w:t>
            </w:r>
          </w:p>
        </w:tc>
        <w:tc>
          <w:tcPr>
            <w:tcW w:type="dxa" w:w="986"/>
          </w:tcPr>
          <w:p>
            <w:pPr>
              <w:spacing w:after="60"/>
            </w:pPr>
            <w:r>
              <w:rPr>
                <w:b w:val="0"/>
                <w:sz w:val="16"/>
              </w:rPr>
              <w:t>Nou</w:t>
            </w:r>
          </w:p>
        </w:tc>
        <w:tc>
          <w:tcPr>
            <w:tcW w:type="dxa" w:w="2170"/>
          </w:tcPr>
          <w:p>
            <w:pPr>
              <w:spacing w:after="60"/>
            </w:pPr>
            <w:r>
              <w:rPr>
                <w:b w:val="0"/>
                <w:sz w:val="16"/>
              </w:rPr>
              <w:t>28.11.2026</w:t>
            </w:r>
          </w:p>
        </w:tc>
      </w:tr>
    </w:tbl>
    <w:p/>
    <w:p>
      <w:pPr>
        <w:pStyle w:val="Heading2"/>
      </w:pPr>
      <w:r>
        <w:t>MYTHICA — The Thorn Covenant</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DB-081</w:t>
            </w:r>
          </w:p>
        </w:tc>
        <w:tc>
          <w:tcPr>
            <w:tcW w:type="dxa" w:w="592"/>
          </w:tcPr>
          <w:p>
            <w:pPr>
              <w:spacing w:after="60"/>
            </w:pPr>
            <w:r>
              <w:rPr>
                <w:b w:val="0"/>
                <w:sz w:val="16"/>
              </w:rPr>
              <w:t>1</w:t>
            </w:r>
          </w:p>
        </w:tc>
        <w:tc>
          <w:tcPr>
            <w:tcW w:type="dxa" w:w="4834"/>
          </w:tcPr>
          <w:p>
            <w:pPr>
              <w:spacing w:after="60"/>
            </w:pPr>
            <w:r>
              <w:rPr>
                <w:b w:val="0"/>
                <w:sz w:val="16"/>
              </w:rPr>
              <w:t>The Thorn Cartographer</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DB-082</w:t>
            </w:r>
          </w:p>
        </w:tc>
        <w:tc>
          <w:tcPr>
            <w:tcW w:type="dxa" w:w="592"/>
          </w:tcPr>
          <w:p>
            <w:pPr>
              <w:spacing w:after="60"/>
            </w:pPr>
            <w:r>
              <w:rPr>
                <w:b w:val="0"/>
                <w:sz w:val="16"/>
              </w:rPr>
              <w:t>2</w:t>
            </w:r>
          </w:p>
        </w:tc>
        <w:tc>
          <w:tcPr>
            <w:tcW w:type="dxa" w:w="4834"/>
          </w:tcPr>
          <w:p>
            <w:pPr>
              <w:spacing w:after="60"/>
            </w:pPr>
            <w:r>
              <w:rPr>
                <w:b w:val="0"/>
                <w:sz w:val="16"/>
              </w:rPr>
              <w:t>The Glasswood Pact</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DB-083</w:t>
            </w:r>
          </w:p>
        </w:tc>
        <w:tc>
          <w:tcPr>
            <w:tcW w:type="dxa" w:w="592"/>
          </w:tcPr>
          <w:p>
            <w:pPr>
              <w:spacing w:after="60"/>
            </w:pPr>
            <w:r>
              <w:rPr>
                <w:b w:val="0"/>
                <w:sz w:val="16"/>
              </w:rPr>
              <w:t>3</w:t>
            </w:r>
          </w:p>
        </w:tc>
        <w:tc>
          <w:tcPr>
            <w:tcW w:type="dxa" w:w="4834"/>
          </w:tcPr>
          <w:p>
            <w:pPr>
              <w:spacing w:after="60"/>
            </w:pPr>
            <w:r>
              <w:rPr>
                <w:b w:val="0"/>
                <w:sz w:val="16"/>
              </w:rPr>
              <w:t>The Orchard of Embers</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DB-084</w:t>
            </w:r>
          </w:p>
        </w:tc>
        <w:tc>
          <w:tcPr>
            <w:tcW w:type="dxa" w:w="592"/>
          </w:tcPr>
          <w:p>
            <w:pPr>
              <w:spacing w:after="60"/>
            </w:pPr>
            <w:r>
              <w:rPr>
                <w:b w:val="0"/>
                <w:sz w:val="16"/>
              </w:rPr>
              <w:t>4</w:t>
            </w:r>
          </w:p>
        </w:tc>
        <w:tc>
          <w:tcPr>
            <w:tcW w:type="dxa" w:w="4834"/>
          </w:tcPr>
          <w:p>
            <w:pPr>
              <w:spacing w:after="60"/>
            </w:pPr>
            <w:r>
              <w:rPr>
                <w:b w:val="0"/>
                <w:sz w:val="16"/>
              </w:rPr>
              <w:t>The River of Unwritten Vows</w:t>
            </w:r>
          </w:p>
        </w:tc>
        <w:tc>
          <w:tcPr>
            <w:tcW w:type="dxa" w:w="986"/>
          </w:tcPr>
          <w:p>
            <w:pPr>
              <w:spacing w:after="60"/>
            </w:pPr>
            <w:r>
              <w:rPr>
                <w:b w:val="0"/>
                <w:sz w:val="16"/>
              </w:rPr>
              <w:t>Nou</w:t>
            </w:r>
          </w:p>
        </w:tc>
        <w:tc>
          <w:tcPr>
            <w:tcW w:type="dxa" w:w="2170"/>
          </w:tcPr>
          <w:p>
            <w:pPr>
              <w:spacing w:after="60"/>
            </w:pPr>
            <w:r>
              <w:rPr>
                <w:b w:val="0"/>
                <w:sz w:val="16"/>
              </w:rPr>
              <w:t>21.11.2026</w:t>
            </w:r>
          </w:p>
        </w:tc>
      </w:tr>
      <w:tr>
        <w:tc>
          <w:tcPr>
            <w:tcW w:type="dxa" w:w="1282"/>
          </w:tcPr>
          <w:p>
            <w:pPr>
              <w:spacing w:after="60"/>
            </w:pPr>
            <w:r>
              <w:rPr>
                <w:b w:val="0"/>
                <w:sz w:val="16"/>
              </w:rPr>
              <w:t>DB-085</w:t>
            </w:r>
          </w:p>
        </w:tc>
        <w:tc>
          <w:tcPr>
            <w:tcW w:type="dxa" w:w="592"/>
          </w:tcPr>
          <w:p>
            <w:pPr>
              <w:spacing w:after="60"/>
            </w:pPr>
            <w:r>
              <w:rPr>
                <w:b w:val="0"/>
                <w:sz w:val="16"/>
              </w:rPr>
              <w:t>5</w:t>
            </w:r>
          </w:p>
        </w:tc>
        <w:tc>
          <w:tcPr>
            <w:tcW w:type="dxa" w:w="4834"/>
          </w:tcPr>
          <w:p>
            <w:pPr>
              <w:spacing w:after="60"/>
            </w:pPr>
            <w:r>
              <w:rPr>
                <w:b w:val="0"/>
                <w:sz w:val="16"/>
              </w:rPr>
              <w:t>The Crown We Refused</w:t>
            </w:r>
          </w:p>
        </w:tc>
        <w:tc>
          <w:tcPr>
            <w:tcW w:type="dxa" w:w="986"/>
          </w:tcPr>
          <w:p>
            <w:pPr>
              <w:spacing w:after="60"/>
            </w:pPr>
            <w:r>
              <w:rPr>
                <w:b w:val="0"/>
                <w:sz w:val="16"/>
              </w:rPr>
              <w:t>Nou</w:t>
            </w:r>
          </w:p>
        </w:tc>
        <w:tc>
          <w:tcPr>
            <w:tcW w:type="dxa" w:w="2170"/>
          </w:tcPr>
          <w:p>
            <w:pPr>
              <w:spacing w:after="60"/>
            </w:pPr>
            <w:r>
              <w:rPr>
                <w:b w:val="0"/>
                <w:sz w:val="16"/>
              </w:rPr>
              <w:t>21.11.2026</w:t>
            </w:r>
          </w:p>
        </w:tc>
      </w:tr>
    </w:tbl>
    <w:p/>
    <w:p>
      <w:pPr>
        <w:pStyle w:val="Heading2"/>
      </w:pPr>
      <w:r>
        <w:t>MYTHICA — Tales of the Border Realms</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DB-086</w:t>
            </w:r>
          </w:p>
        </w:tc>
        <w:tc>
          <w:tcPr>
            <w:tcW w:type="dxa" w:w="592"/>
          </w:tcPr>
          <w:p>
            <w:pPr>
              <w:spacing w:after="60"/>
            </w:pPr>
            <w:r>
              <w:rPr>
                <w:b w:val="0"/>
                <w:sz w:val="16"/>
              </w:rPr>
              <w:t>1</w:t>
            </w:r>
          </w:p>
        </w:tc>
        <w:tc>
          <w:tcPr>
            <w:tcW w:type="dxa" w:w="4834"/>
          </w:tcPr>
          <w:p>
            <w:pPr>
              <w:spacing w:after="60"/>
            </w:pPr>
            <w:r>
              <w:rPr>
                <w:b w:val="0"/>
                <w:sz w:val="16"/>
              </w:rPr>
              <w:t>The Lantern Keeper's Apprentice</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DB-087</w:t>
            </w:r>
          </w:p>
        </w:tc>
        <w:tc>
          <w:tcPr>
            <w:tcW w:type="dxa" w:w="592"/>
          </w:tcPr>
          <w:p>
            <w:pPr>
              <w:spacing w:after="60"/>
            </w:pPr>
            <w:r>
              <w:rPr>
                <w:b w:val="0"/>
                <w:sz w:val="16"/>
              </w:rPr>
              <w:t>2</w:t>
            </w:r>
          </w:p>
        </w:tc>
        <w:tc>
          <w:tcPr>
            <w:tcW w:type="dxa" w:w="4834"/>
          </w:tcPr>
          <w:p>
            <w:pPr>
              <w:spacing w:after="60"/>
            </w:pPr>
            <w:r>
              <w:rPr>
                <w:b w:val="0"/>
                <w:sz w:val="16"/>
              </w:rPr>
              <w:t>The Smith of Borrowed Names</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DB-088</w:t>
            </w:r>
          </w:p>
        </w:tc>
        <w:tc>
          <w:tcPr>
            <w:tcW w:type="dxa" w:w="592"/>
          </w:tcPr>
          <w:p>
            <w:pPr>
              <w:spacing w:after="60"/>
            </w:pPr>
            <w:r>
              <w:rPr>
                <w:b w:val="0"/>
                <w:sz w:val="16"/>
              </w:rPr>
              <w:t>3</w:t>
            </w:r>
          </w:p>
        </w:tc>
        <w:tc>
          <w:tcPr>
            <w:tcW w:type="dxa" w:w="4834"/>
          </w:tcPr>
          <w:p>
            <w:pPr>
              <w:spacing w:after="60"/>
            </w:pPr>
            <w:r>
              <w:rPr>
                <w:b w:val="0"/>
                <w:sz w:val="16"/>
              </w:rPr>
              <w:t>The Orchard Beyond the Wall</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DB-089</w:t>
            </w:r>
          </w:p>
        </w:tc>
        <w:tc>
          <w:tcPr>
            <w:tcW w:type="dxa" w:w="592"/>
          </w:tcPr>
          <w:p>
            <w:pPr>
              <w:spacing w:after="60"/>
            </w:pPr>
            <w:r>
              <w:rPr>
                <w:b w:val="0"/>
                <w:sz w:val="16"/>
              </w:rPr>
              <w:t>4</w:t>
            </w:r>
          </w:p>
        </w:tc>
        <w:tc>
          <w:tcPr>
            <w:tcW w:type="dxa" w:w="4834"/>
          </w:tcPr>
          <w:p>
            <w:pPr>
              <w:spacing w:after="60"/>
            </w:pPr>
            <w:r>
              <w:rPr>
                <w:b w:val="0"/>
                <w:sz w:val="16"/>
              </w:rPr>
              <w:t>The Last Winter Market</w:t>
            </w:r>
          </w:p>
        </w:tc>
        <w:tc>
          <w:tcPr>
            <w:tcW w:type="dxa" w:w="986"/>
          </w:tcPr>
          <w:p>
            <w:pPr>
              <w:spacing w:after="60"/>
            </w:pPr>
            <w:r>
              <w:rPr>
                <w:b w:val="0"/>
                <w:sz w:val="16"/>
              </w:rPr>
              <w:t>Nou</w:t>
            </w:r>
          </w:p>
        </w:tc>
        <w:tc>
          <w:tcPr>
            <w:tcW w:type="dxa" w:w="2170"/>
          </w:tcPr>
          <w:p>
            <w:pPr>
              <w:spacing w:after="60"/>
            </w:pPr>
            <w:r>
              <w:rPr>
                <w:b w:val="0"/>
                <w:sz w:val="16"/>
              </w:rPr>
              <w:t>07.11.2026</w:t>
            </w:r>
          </w:p>
        </w:tc>
      </w:tr>
      <w:tr>
        <w:tc>
          <w:tcPr>
            <w:tcW w:type="dxa" w:w="1282"/>
          </w:tcPr>
          <w:p>
            <w:pPr>
              <w:spacing w:after="60"/>
            </w:pPr>
            <w:r>
              <w:rPr>
                <w:b w:val="0"/>
                <w:sz w:val="16"/>
              </w:rPr>
              <w:t>DB-090</w:t>
            </w:r>
          </w:p>
        </w:tc>
        <w:tc>
          <w:tcPr>
            <w:tcW w:type="dxa" w:w="592"/>
          </w:tcPr>
          <w:p>
            <w:pPr>
              <w:spacing w:after="60"/>
            </w:pPr>
            <w:r>
              <w:rPr>
                <w:b w:val="0"/>
                <w:sz w:val="16"/>
              </w:rPr>
              <w:t>5</w:t>
            </w:r>
          </w:p>
        </w:tc>
        <w:tc>
          <w:tcPr>
            <w:tcW w:type="dxa" w:w="4834"/>
          </w:tcPr>
          <w:p>
            <w:pPr>
              <w:spacing w:after="60"/>
            </w:pPr>
            <w:r>
              <w:rPr>
                <w:b w:val="0"/>
                <w:sz w:val="16"/>
              </w:rPr>
              <w:t>The Dragon Who Kept the Bridge</w:t>
            </w:r>
          </w:p>
        </w:tc>
        <w:tc>
          <w:tcPr>
            <w:tcW w:type="dxa" w:w="986"/>
          </w:tcPr>
          <w:p>
            <w:pPr>
              <w:spacing w:after="60"/>
            </w:pPr>
            <w:r>
              <w:rPr>
                <w:b w:val="0"/>
                <w:sz w:val="16"/>
              </w:rPr>
              <w:t>Nou</w:t>
            </w:r>
          </w:p>
        </w:tc>
        <w:tc>
          <w:tcPr>
            <w:tcW w:type="dxa" w:w="2170"/>
          </w:tcPr>
          <w:p>
            <w:pPr>
              <w:spacing w:after="60"/>
            </w:pPr>
            <w:r>
              <w:rPr>
                <w:b w:val="0"/>
                <w:sz w:val="16"/>
              </w:rPr>
              <w:t>07.11.2026</w:t>
            </w:r>
          </w:p>
        </w:tc>
      </w:tr>
    </w:tbl>
    <w:p/>
    <w:p>
      <w:pPr>
        <w:pStyle w:val="Heading2"/>
      </w:pPr>
      <w:r>
        <w:t>AURORA — Ciclul Aurora</w:t>
      </w:r>
    </w:p>
    <w:tbl>
      <w:tblPr>
        <w:tblStyle w:val="LightShading-Accent1"/>
        <w:tblW w:type="auto" w:w="0"/>
        <w:tblLayout w:type="fixed"/>
        <w:tblLook w:firstColumn="1" w:firstRow="1" w:lastColumn="0" w:lastRow="0" w:noHBand="0" w:noVBand="1" w:val="04A0"/>
      </w:tblPr>
      <w:tblGrid>
        <w:gridCol w:w="1282"/>
        <w:gridCol w:w="592"/>
        <w:gridCol w:w="4834"/>
        <w:gridCol w:w="986"/>
        <w:gridCol w:w="2170"/>
      </w:tblGrid>
      <w:tr>
        <w:trPr>
          <w:tblHeader/>
        </w:trPr>
        <w:tc>
          <w:tcPr>
            <w:tcW w:type="dxa" w:w="1282"/>
            <w:shd w:fill="681E35"/>
          </w:tcPr>
          <w:p>
            <w:pPr>
              <w:spacing w:after="60"/>
            </w:pPr>
            <w:r>
              <w:rPr>
                <w:b/>
                <w:color w:val="FFFFFF"/>
                <w:sz w:val="16"/>
              </w:rPr>
              <w:t>ID</w:t>
            </w:r>
          </w:p>
        </w:tc>
        <w:tc>
          <w:tcPr>
            <w:tcW w:type="dxa" w:w="592"/>
            <w:shd w:fill="681E35"/>
          </w:tcPr>
          <w:p>
            <w:pPr>
              <w:spacing w:after="60"/>
            </w:pPr>
            <w:r>
              <w:rPr>
                <w:b/>
                <w:color w:val="FFFFFF"/>
                <w:sz w:val="16"/>
              </w:rPr>
              <w:t>Vol.</w:t>
            </w:r>
          </w:p>
        </w:tc>
        <w:tc>
          <w:tcPr>
            <w:tcW w:type="dxa" w:w="4834"/>
            <w:shd w:fill="681E35"/>
          </w:tcPr>
          <w:p>
            <w:pPr>
              <w:spacing w:after="60"/>
            </w:pPr>
            <w:r>
              <w:rPr>
                <w:b/>
                <w:color w:val="FFFFFF"/>
                <w:sz w:val="16"/>
              </w:rPr>
              <w:t>Titlu</w:t>
            </w:r>
          </w:p>
        </w:tc>
        <w:tc>
          <w:tcPr>
            <w:tcW w:type="dxa" w:w="986"/>
            <w:shd w:fill="681E35"/>
          </w:tcPr>
          <w:p>
            <w:pPr>
              <w:spacing w:after="60"/>
            </w:pPr>
            <w:r>
              <w:rPr>
                <w:b/>
                <w:color w:val="FFFFFF"/>
                <w:sz w:val="16"/>
              </w:rPr>
              <w:t>Bază</w:t>
            </w:r>
          </w:p>
        </w:tc>
        <w:tc>
          <w:tcPr>
            <w:tcW w:type="dxa" w:w="2170"/>
            <w:shd w:fill="681E35"/>
          </w:tcPr>
          <w:p>
            <w:pPr>
              <w:spacing w:after="60"/>
            </w:pPr>
            <w:r>
              <w:rPr>
                <w:b/>
                <w:color w:val="FFFFFF"/>
                <w:sz w:val="16"/>
              </w:rPr>
              <w:t>Lansare țintă</w:t>
            </w:r>
          </w:p>
        </w:tc>
      </w:tr>
      <w:tr>
        <w:tc>
          <w:tcPr>
            <w:tcW w:type="dxa" w:w="1282"/>
          </w:tcPr>
          <w:p>
            <w:pPr>
              <w:spacing w:after="60"/>
            </w:pPr>
            <w:r>
              <w:rPr>
                <w:b w:val="0"/>
                <w:sz w:val="16"/>
              </w:rPr>
              <w:t>DB-091</w:t>
            </w:r>
          </w:p>
        </w:tc>
        <w:tc>
          <w:tcPr>
            <w:tcW w:type="dxa" w:w="592"/>
          </w:tcPr>
          <w:p>
            <w:pPr>
              <w:spacing w:after="60"/>
            </w:pPr>
            <w:r>
              <w:rPr>
                <w:b w:val="0"/>
                <w:sz w:val="16"/>
              </w:rPr>
              <w:t>1</w:t>
            </w:r>
          </w:p>
        </w:tc>
        <w:tc>
          <w:tcPr>
            <w:tcW w:type="dxa" w:w="4834"/>
          </w:tcPr>
          <w:p>
            <w:pPr>
              <w:spacing w:after="60"/>
            </w:pPr>
            <w:r>
              <w:rPr>
                <w:b w:val="0"/>
                <w:sz w:val="16"/>
              </w:rPr>
              <w:t>The First Light</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DB-092</w:t>
            </w:r>
          </w:p>
        </w:tc>
        <w:tc>
          <w:tcPr>
            <w:tcW w:type="dxa" w:w="592"/>
          </w:tcPr>
          <w:p>
            <w:pPr>
              <w:spacing w:after="60"/>
            </w:pPr>
            <w:r>
              <w:rPr>
                <w:b w:val="0"/>
                <w:sz w:val="16"/>
              </w:rPr>
              <w:t>2</w:t>
            </w:r>
          </w:p>
        </w:tc>
        <w:tc>
          <w:tcPr>
            <w:tcW w:type="dxa" w:w="4834"/>
          </w:tcPr>
          <w:p>
            <w:pPr>
              <w:spacing w:after="60"/>
            </w:pPr>
            <w:r>
              <w:rPr>
                <w:b w:val="0"/>
                <w:sz w:val="16"/>
              </w:rPr>
              <w:t>We Meet at Sunrise</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DB-093</w:t>
            </w:r>
          </w:p>
        </w:tc>
        <w:tc>
          <w:tcPr>
            <w:tcW w:type="dxa" w:w="592"/>
          </w:tcPr>
          <w:p>
            <w:pPr>
              <w:spacing w:after="60"/>
            </w:pPr>
            <w:r>
              <w:rPr>
                <w:b w:val="0"/>
                <w:sz w:val="16"/>
              </w:rPr>
              <w:t>3</w:t>
            </w:r>
          </w:p>
        </w:tc>
        <w:tc>
          <w:tcPr>
            <w:tcW w:type="dxa" w:w="4834"/>
          </w:tcPr>
          <w:p>
            <w:pPr>
              <w:spacing w:after="60"/>
            </w:pPr>
            <w:r>
              <w:rPr>
                <w:b w:val="0"/>
                <w:sz w:val="16"/>
              </w:rPr>
              <w:t>The Atlas of Tomorrow</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DB-094</w:t>
            </w:r>
          </w:p>
        </w:tc>
        <w:tc>
          <w:tcPr>
            <w:tcW w:type="dxa" w:w="592"/>
          </w:tcPr>
          <w:p>
            <w:pPr>
              <w:spacing w:after="60"/>
            </w:pPr>
            <w:r>
              <w:rPr>
                <w:b w:val="0"/>
                <w:sz w:val="16"/>
              </w:rPr>
              <w:t>4</w:t>
            </w:r>
          </w:p>
        </w:tc>
        <w:tc>
          <w:tcPr>
            <w:tcW w:type="dxa" w:w="4834"/>
          </w:tcPr>
          <w:p>
            <w:pPr>
              <w:spacing w:after="60"/>
            </w:pPr>
            <w:r>
              <w:rPr>
                <w:b w:val="0"/>
                <w:sz w:val="16"/>
              </w:rPr>
              <w:t>Between Two Addresses</w:t>
            </w:r>
          </w:p>
        </w:tc>
        <w:tc>
          <w:tcPr>
            <w:tcW w:type="dxa" w:w="986"/>
          </w:tcPr>
          <w:p>
            <w:pPr>
              <w:spacing w:after="60"/>
            </w:pPr>
            <w:r>
              <w:rPr>
                <w:b w:val="0"/>
                <w:sz w:val="16"/>
              </w:rPr>
              <w:t>Fond</w:t>
            </w:r>
          </w:p>
        </w:tc>
        <w:tc>
          <w:tcPr>
            <w:tcW w:type="dxa" w:w="2170"/>
          </w:tcPr>
          <w:p>
            <w:pPr>
              <w:spacing w:after="60"/>
            </w:pPr>
            <w:r>
              <w:rPr>
                <w:b w:val="0"/>
                <w:sz w:val="16"/>
              </w:rPr>
              <w:t>10.10.2026</w:t>
            </w:r>
          </w:p>
        </w:tc>
      </w:tr>
      <w:tr>
        <w:tc>
          <w:tcPr>
            <w:tcW w:type="dxa" w:w="1282"/>
          </w:tcPr>
          <w:p>
            <w:pPr>
              <w:spacing w:after="60"/>
            </w:pPr>
            <w:r>
              <w:rPr>
                <w:b w:val="0"/>
                <w:sz w:val="16"/>
              </w:rPr>
              <w:t>DB-095</w:t>
            </w:r>
          </w:p>
        </w:tc>
        <w:tc>
          <w:tcPr>
            <w:tcW w:type="dxa" w:w="592"/>
          </w:tcPr>
          <w:p>
            <w:pPr>
              <w:spacing w:after="60"/>
            </w:pPr>
            <w:r>
              <w:rPr>
                <w:b w:val="0"/>
                <w:sz w:val="16"/>
              </w:rPr>
              <w:t>5</w:t>
            </w:r>
          </w:p>
        </w:tc>
        <w:tc>
          <w:tcPr>
            <w:tcW w:type="dxa" w:w="4834"/>
          </w:tcPr>
          <w:p>
            <w:pPr>
              <w:spacing w:after="60"/>
            </w:pPr>
            <w:r>
              <w:rPr>
                <w:b w:val="0"/>
                <w:sz w:val="16"/>
              </w:rPr>
              <w:t>Dawn of Courage</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DB-096</w:t>
            </w:r>
          </w:p>
        </w:tc>
        <w:tc>
          <w:tcPr>
            <w:tcW w:type="dxa" w:w="592"/>
          </w:tcPr>
          <w:p>
            <w:pPr>
              <w:spacing w:after="60"/>
            </w:pPr>
            <w:r>
              <w:rPr>
                <w:b w:val="0"/>
                <w:sz w:val="16"/>
              </w:rPr>
              <w:t>6</w:t>
            </w:r>
          </w:p>
        </w:tc>
        <w:tc>
          <w:tcPr>
            <w:tcW w:type="dxa" w:w="4834"/>
          </w:tcPr>
          <w:p>
            <w:pPr>
              <w:spacing w:after="60"/>
            </w:pPr>
            <w:r>
              <w:rPr>
                <w:b w:val="0"/>
                <w:sz w:val="16"/>
              </w:rPr>
              <w:t>Aurora Verde</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DB-097</w:t>
            </w:r>
          </w:p>
        </w:tc>
        <w:tc>
          <w:tcPr>
            <w:tcW w:type="dxa" w:w="592"/>
          </w:tcPr>
          <w:p>
            <w:pPr>
              <w:spacing w:after="60"/>
            </w:pPr>
            <w:r>
              <w:rPr>
                <w:b w:val="0"/>
                <w:sz w:val="16"/>
              </w:rPr>
              <w:t>7</w:t>
            </w:r>
          </w:p>
        </w:tc>
        <w:tc>
          <w:tcPr>
            <w:tcW w:type="dxa" w:w="4834"/>
          </w:tcPr>
          <w:p>
            <w:pPr>
              <w:spacing w:after="60"/>
            </w:pPr>
            <w:r>
              <w:rPr>
                <w:b w:val="0"/>
                <w:sz w:val="16"/>
              </w:rPr>
              <w:t>We, After the Feed</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DB-098</w:t>
            </w:r>
          </w:p>
        </w:tc>
        <w:tc>
          <w:tcPr>
            <w:tcW w:type="dxa" w:w="592"/>
          </w:tcPr>
          <w:p>
            <w:pPr>
              <w:spacing w:after="60"/>
            </w:pPr>
            <w:r>
              <w:rPr>
                <w:b w:val="0"/>
                <w:sz w:val="16"/>
              </w:rPr>
              <w:t>8</w:t>
            </w:r>
          </w:p>
        </w:tc>
        <w:tc>
          <w:tcPr>
            <w:tcW w:type="dxa" w:w="4834"/>
          </w:tcPr>
          <w:p>
            <w:pPr>
              <w:spacing w:after="60"/>
            </w:pPr>
            <w:r>
              <w:rPr>
                <w:b w:val="0"/>
                <w:sz w:val="16"/>
              </w:rPr>
              <w:t>Aurora Admit</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DB-099</w:t>
            </w:r>
          </w:p>
        </w:tc>
        <w:tc>
          <w:tcPr>
            <w:tcW w:type="dxa" w:w="592"/>
          </w:tcPr>
          <w:p>
            <w:pPr>
              <w:spacing w:after="60"/>
            </w:pPr>
            <w:r>
              <w:rPr>
                <w:b w:val="0"/>
                <w:sz w:val="16"/>
              </w:rPr>
              <w:t>9</w:t>
            </w:r>
          </w:p>
        </w:tc>
        <w:tc>
          <w:tcPr>
            <w:tcW w:type="dxa" w:w="4834"/>
          </w:tcPr>
          <w:p>
            <w:pPr>
              <w:spacing w:after="60"/>
            </w:pPr>
            <w:r>
              <w:rPr>
                <w:b w:val="0"/>
                <w:sz w:val="16"/>
              </w:rPr>
              <w:t>Aurora Signal</w:t>
            </w:r>
          </w:p>
        </w:tc>
        <w:tc>
          <w:tcPr>
            <w:tcW w:type="dxa" w:w="986"/>
          </w:tcPr>
          <w:p>
            <w:pPr>
              <w:spacing w:after="60"/>
            </w:pPr>
            <w:r>
              <w:rPr>
                <w:b w:val="0"/>
                <w:sz w:val="16"/>
              </w:rPr>
              <w:t>Fond</w:t>
            </w:r>
          </w:p>
        </w:tc>
        <w:tc>
          <w:tcPr>
            <w:tcW w:type="dxa" w:w="2170"/>
          </w:tcPr>
          <w:p>
            <w:pPr>
              <w:spacing w:after="60"/>
            </w:pPr>
            <w:r>
              <w:rPr>
                <w:b w:val="0"/>
                <w:sz w:val="16"/>
              </w:rPr>
              <w:t>24.10.2026</w:t>
            </w:r>
          </w:p>
        </w:tc>
      </w:tr>
      <w:tr>
        <w:tc>
          <w:tcPr>
            <w:tcW w:type="dxa" w:w="1282"/>
          </w:tcPr>
          <w:p>
            <w:pPr>
              <w:spacing w:after="60"/>
            </w:pPr>
            <w:r>
              <w:rPr>
                <w:b w:val="0"/>
                <w:sz w:val="16"/>
              </w:rPr>
              <w:t>DB-100</w:t>
            </w:r>
          </w:p>
        </w:tc>
        <w:tc>
          <w:tcPr>
            <w:tcW w:type="dxa" w:w="592"/>
          </w:tcPr>
          <w:p>
            <w:pPr>
              <w:spacing w:after="60"/>
            </w:pPr>
            <w:r>
              <w:rPr>
                <w:b w:val="0"/>
                <w:sz w:val="16"/>
              </w:rPr>
              <w:t>10</w:t>
            </w:r>
          </w:p>
        </w:tc>
        <w:tc>
          <w:tcPr>
            <w:tcW w:type="dxa" w:w="4834"/>
          </w:tcPr>
          <w:p>
            <w:pPr>
              <w:spacing w:after="60"/>
            </w:pPr>
            <w:r>
              <w:rPr>
                <w:b w:val="0"/>
                <w:sz w:val="16"/>
              </w:rPr>
              <w:t>Aurora Compass</w:t>
            </w:r>
          </w:p>
        </w:tc>
        <w:tc>
          <w:tcPr>
            <w:tcW w:type="dxa" w:w="986"/>
          </w:tcPr>
          <w:p>
            <w:pPr>
              <w:spacing w:after="60"/>
            </w:pPr>
            <w:r>
              <w:rPr>
                <w:b w:val="0"/>
                <w:sz w:val="16"/>
              </w:rPr>
              <w:t>Fond</w:t>
            </w:r>
          </w:p>
        </w:tc>
        <w:tc>
          <w:tcPr>
            <w:tcW w:type="dxa" w:w="2170"/>
          </w:tcPr>
          <w:p>
            <w:pPr>
              <w:spacing w:after="60"/>
            </w:pPr>
            <w:r>
              <w:rPr>
                <w:b w:val="0"/>
                <w:sz w:val="16"/>
              </w:rPr>
              <w:t>24.10.2026</w:t>
            </w:r>
          </w:p>
        </w:tc>
      </w:tr>
    </w:tbl>
    <w:p/>
    <w:sectPr w:rsidR="00FC693F" w:rsidRPr="0006063C" w:rsidSect="00034616">
      <w:headerReference w:type="default" r:id="rId9"/>
      <w:footerReference w:type="default" r:id="rId10"/>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Strategie editorială • 23.09.2026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81E35"/>
        <w:sz w:val="16"/>
      </w:rPr>
      <w:t>DRACULA BOOK  •  100 TITLURI / 300 EDIȚII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81E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81E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681E3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