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32"/>
        </w:rPr>
        <w:t>FISA DE POST - COORDONATOR PROTECTIA MUNCII (BauKG)</w:t>
      </w:r>
    </w:p>
    <w:p>
      <w:pPr>
        <w:jc w:val="center"/>
      </w:pPr>
      <w:r>
        <w:rPr>
          <w:color w:val="555555"/>
          <w:sz w:val="21"/>
        </w:rPr>
        <w:t>Proiect Schallergasse 35, 1120 Wien (KG 01305 Meidling, EZ 2235, GST .1241) | temei: Bauarbeitenkoordinationsgesetz (BauKG)</w:t>
      </w:r>
    </w:p>
    <w:p/>
    <w:p>
      <w:pPr>
        <w:pStyle w:val="Heading1"/>
      </w:pPr>
      <w:r>
        <w:t>1. Rolul pe scurt</w:t>
      </w:r>
    </w:p>
    <w:p>
      <w:pPr>
        <w:spacing w:after="100"/>
      </w:pPr>
      <w:r>
        <w:rPr>
          <w:b w:val="0"/>
          <w:i w:val="0"/>
          <w:sz w:val="20"/>
        </w:rPr>
        <w:t>Coordoneaza securitatea si sanatatea in munca pe santier atunci cand lucreaza angajati ai mai multor firme (cazul nostru). Cuprinde doua etape: Planungskoordinator (in proiectare) si Baustellenkoordinator (in executie). Este a DOUA persoana obligatorie pe care o contractam direct.</w:t>
      </w:r>
    </w:p>
    <w:p>
      <w:pPr>
        <w:pStyle w:val="Heading1"/>
      </w:pPr>
      <w:r>
        <w:t>2. Cine poate fi / calificare</w:t>
      </w:r>
    </w:p>
    <w:p>
      <w:pPr>
        <w:pStyle w:val="ListBullet"/>
        <w:spacing w:after="40"/>
      </w:pPr>
      <w:r>
        <w:rPr>
          <w:sz w:val="20"/>
        </w:rPr>
        <w:t>Persoana cu pregatire de specialitate relevanta (constructii) SI minimum 3 ani experienta relevanta (tipic Baumeister sau echivalent) - § 3 Abs. 3 BauKG.</w:t>
      </w:r>
    </w:p>
    <w:p>
      <w:pPr>
        <w:pStyle w:val="ListBullet"/>
        <w:spacing w:after="40"/>
      </w:pPr>
      <w:r>
        <w:rPr>
          <w:b/>
          <w:sz w:val="20"/>
        </w:rPr>
        <w:t xml:space="preserve">Nota - </w:t>
      </w:r>
      <w:r>
        <w:rPr>
          <w:sz w:val="20"/>
        </w:rPr>
        <w:t>Beneficiarul (A&amp;C) ar putea prelua rolul DOAR daca indeplineste calificarea de mai sus; altfel se contracteaza (cazul nostru).</w:t>
      </w:r>
    </w:p>
    <w:p>
      <w:pPr>
        <w:pStyle w:val="Heading1"/>
      </w:pPr>
      <w:r>
        <w:t>3. Ce face (responsabilitati)</w:t>
      </w:r>
    </w:p>
    <w:p>
      <w:pPr>
        <w:pStyle w:val="ListNumber"/>
        <w:spacing w:after="60"/>
      </w:pPr>
      <w:r>
        <w:rPr>
          <w:sz w:val="20"/>
        </w:rPr>
        <w:t>In PROIECTARE (Planungskoordinator): intocmeste Planul de securitate si sanatate (SiGe-Plan) si dosarul pentru lucrari ulterioare (Unterlage fuer spaetere Arbeiten); coordoneaza principiile de prevenire inca din faza de planificare.</w:t>
      </w:r>
    </w:p>
    <w:p>
      <w:pPr>
        <w:pStyle w:val="ListNumber"/>
        <w:spacing w:after="60"/>
      </w:pPr>
      <w:r>
        <w:rPr>
          <w:sz w:val="20"/>
        </w:rPr>
        <w:t>Vorankuendigung (preavizul) catre Arbeitsinspektorat cu min. 2 saptamani inainte de deschiderea santierului (obligatoriu la &gt; 500 om-zile SAU &gt; 30 zile cu &gt; 20 lucratori simultan - la noi pragul se depaseste).</w:t>
      </w:r>
    </w:p>
    <w:p>
      <w:pPr>
        <w:pStyle w:val="ListNumber"/>
        <w:spacing w:after="60"/>
      </w:pPr>
      <w:r>
        <w:rPr>
          <w:sz w:val="20"/>
        </w:rPr>
        <w:t>In EXECUTIE (Baustellenkoordinator): coordoneaza firmele pe teme de securitate, adapteaza SiGe-Plan la evolutia santierului, face inspectii periodice, verifica respectarea masurilor.</w:t>
      </w:r>
    </w:p>
    <w:p>
      <w:pPr>
        <w:pStyle w:val="ListNumber"/>
        <w:spacing w:after="60"/>
      </w:pPr>
      <w:r>
        <w:rPr>
          <w:sz w:val="20"/>
        </w:rPr>
        <w:t>Tine legatura cu Bauführer-ul si cu firmele; documenteaza coordonarea (protocoale de santier pe SSM).</w:t>
      </w:r>
    </w:p>
    <w:p>
      <w:pPr>
        <w:pStyle w:val="ListNumber"/>
        <w:spacing w:after="60"/>
      </w:pPr>
      <w:r>
        <w:rPr>
          <w:sz w:val="20"/>
        </w:rPr>
        <w:t>Actualizeaza dosarul pentru lucrari ulterioare, predat beneficiarului la final.</w:t>
      </w:r>
    </w:p>
    <w:p>
      <w:pPr>
        <w:pStyle w:val="Heading1"/>
      </w:pPr>
      <w:r>
        <w:t>4. Ce livreaza</w:t>
      </w:r>
    </w:p>
    <w:p>
      <w:pPr>
        <w:pStyle w:val="ListBullet"/>
        <w:spacing w:after="40"/>
      </w:pPr>
      <w:r>
        <w:rPr>
          <w:sz w:val="20"/>
        </w:rPr>
        <w:t>SiGe-Plan (Plan de securitate si sanatate) + actualizari.</w:t>
      </w:r>
    </w:p>
    <w:p>
      <w:pPr>
        <w:pStyle w:val="ListBullet"/>
        <w:spacing w:after="40"/>
      </w:pPr>
      <w:r>
        <w:rPr>
          <w:sz w:val="20"/>
        </w:rPr>
        <w:t>Vorankuendigung transmisa la Arbeitsinspektorat (dovada).</w:t>
      </w:r>
    </w:p>
    <w:p>
      <w:pPr>
        <w:pStyle w:val="ListBullet"/>
        <w:spacing w:after="40"/>
      </w:pPr>
      <w:r>
        <w:rPr>
          <w:sz w:val="20"/>
        </w:rPr>
        <w:t>Unterlage fuer spaetere Arbeiten (dosar pentru intretinerea/lucrarile viitoare).</w:t>
      </w:r>
    </w:p>
    <w:p>
      <w:pPr>
        <w:pStyle w:val="ListBullet"/>
        <w:spacing w:after="40"/>
      </w:pPr>
      <w:r>
        <w:rPr>
          <w:sz w:val="20"/>
        </w:rPr>
        <w:t>Protocoale de inspectie SSM pe santier.</w:t>
      </w:r>
    </w:p>
    <w:p>
      <w:pPr>
        <w:pStyle w:val="Heading1"/>
      </w:pPr>
      <w:r>
        <w:t>5. Ce cerem in contract</w:t>
      </w:r>
    </w:p>
    <w:p>
      <w:pPr>
        <w:pStyle w:val="ListBullet"/>
        <w:spacing w:after="40"/>
      </w:pPr>
      <w:r>
        <w:rPr>
          <w:sz w:val="20"/>
        </w:rPr>
        <w:t>Acoperirea AMBELOR etape (proiectare + executie) sau delimitarea clara daca se contracteaza separat.</w:t>
      </w:r>
    </w:p>
    <w:p>
      <w:pPr>
        <w:pStyle w:val="ListBullet"/>
        <w:spacing w:after="40"/>
      </w:pPr>
      <w:r>
        <w:rPr>
          <w:sz w:val="20"/>
        </w:rPr>
        <w:t>Frecventa inspectiilor pe santier.</w:t>
      </w:r>
    </w:p>
    <w:p>
      <w:pPr>
        <w:pStyle w:val="ListBullet"/>
        <w:spacing w:after="40"/>
      </w:pPr>
      <w:r>
        <w:rPr>
          <w:sz w:val="20"/>
        </w:rPr>
        <w:t>Transmiterea Vorankuendigung si dovada.</w:t>
      </w:r>
    </w:p>
    <w:p>
      <w:pPr>
        <w:pStyle w:val="ListBullet"/>
        <w:spacing w:after="40"/>
      </w:pPr>
      <w:r>
        <w:rPr>
          <w:sz w:val="20"/>
        </w:rPr>
        <w:t>Asigurare de raspundere.</w:t>
      </w:r>
    </w:p>
    <w:p>
      <w:pPr>
        <w:spacing w:after="100"/>
      </w:pPr>
      <w:r>
        <w:rPr>
          <w:b w:val="0"/>
          <w:i/>
          <w:color w:val="555555"/>
          <w:sz w:val="18"/>
        </w:rPr>
        <w:t>Nota: rolul BauKG este DIFERIT de dirigentia de santier (ÖBA) si de Bauführer. La constructori/oferte, Gschirtz si LVR au inclus serviciul; la varianta Mattes trebuie contractat separat sau transferat antreprenorului general.</w:t>
      </w:r>
    </w:p>
    <w:sectPr w:rsidR="00FC693F" w:rsidRPr="0006063C" w:rsidSect="00034616">
      <w:pgSz w:w="12240" w:h="15840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