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ECHIPA NECESARĂ PENTRU DEMARAREA LUCRĂRILOR</w:t>
      </w:r>
    </w:p>
    <w:p>
      <w:pPr>
        <w:spacing w:after="60"/>
        <w:jc w:val="center"/>
      </w:pPr>
      <w:r>
        <w:rPr>
          <w:color w:val="2E5496"/>
          <w:sz w:val="24"/>
          <w:szCs w:val="24"/>
        </w:rPr>
        <w:t xml:space="preserve">Roluri obligatorii și recomandate + condițiile legale pentru fiecare — Schallergasse 35, 1120 Wien</w:t>
      </w:r>
    </w:p>
    <w:p>
      <w:pPr>
        <w:spacing w:after="240"/>
        <w:jc w:val="center"/>
      </w:pPr>
      <w:r>
        <w:rPr>
          <w:color w:val="808080"/>
          <w:sz w:val="18"/>
          <w:szCs w:val="18"/>
        </w:rPr>
        <w:t xml:space="preserve">A&amp;C Wohnart Immobilien GmbH · întocmit 09.07.2026 · conform Bauordnung für Wien, BauKG și Bescheid MA 37/1539234-2021-1</w:t>
      </w:r>
    </w:p>
    <w:p>
      <w:pPr>
        <w:pBdr>
          <w:left w:val="single" w:color="BF8F00" w:sz="24"/>
        </w:pBdr>
        <w:shd w:fill="FFF2CC" w:val="clear"/>
        <w:spacing w:after="160" w:before="120"/>
      </w:pPr>
      <w:r>
        <w:rPr>
          <w:b/>
          <w:bCs/>
          <w:i w:val="false"/>
          <w:iCs w:val="false"/>
        </w:rPr>
        <w:t xml:space="preserve">Principiu important: </w:t>
      </w:r>
      <w:r>
        <w:t xml:space="preserve">firma proprietară NU are nevoie de salariați proprii pentru a demara lucrările. Toate rolurile de mai jos se contractează ca servicii de la profesioniști/firme autorizate. Recomandăm să NU angajați muncitori proprii pe șantier — ați deveni angajator în construcții, cu obligații BUAK, asigurări sociale, LSD-BG (salariu minim sectorial) și răspunderi de protecția muncii. Singura funcție internă obligatorie rămâne administratorul firmei (Geschäftsführer), care semnează contractele și poartă răspunderea de beneficiar (Bauherr).</w:t>
      </w:r>
    </w:p>
    <w:p>
      <w:pPr>
        <w:pStyle w:val="Heading1"/>
      </w:pPr>
      <w:r>
        <w:t xml:space="preserve">A. Roluri OBLIGATORII prin lege / prin autorizație</w:t>
      </w:r>
    </w:p>
    <w:p>
      <w:pPr>
        <w:pStyle w:val="Heading2"/>
      </w:pPr>
      <w:r>
        <w:t xml:space="preserve">1. Bauführer — conducătorul lucrării (§ 124 BO für Wien)</w:t>
      </w:r>
    </w:p>
    <w:p>
      <w:pPr>
        <w:pStyle w:val="ListParagraph"/>
        <w:numPr>
          <w:ilvl w:val="0"/>
          <w:numId w:val="2"/>
        </w:numPr>
      </w:pPr>
      <w:r>
        <w:rPr>
          <w:b/>
          <w:bCs/>
          <w:i w:val="false"/>
          <w:iCs w:val="false"/>
        </w:rPr>
        <w:t xml:space="preserve">Ce face: </w:t>
      </w:r>
      <w:r>
        <w:t xml:space="preserve">răspunde față de Baupolizei pentru execuția conformă cu autorizația și regulile tehnice: calitatea materialelor și construcțiilor, împrejmuiri și măsuri de siguranță, respectarea tuturor normelor de execuție. Supraveghează inclusiv lucrările în regie proprie ale beneficiarului. Depune Baubeginnsanzeige.</w:t>
      </w:r>
    </w:p>
    <w:p>
      <w:pPr>
        <w:pStyle w:val="ListParagraph"/>
        <w:numPr>
          <w:ilvl w:val="0"/>
          <w:numId w:val="2"/>
        </w:numPr>
      </w:pPr>
      <w:r>
        <w:rPr>
          <w:b/>
          <w:bCs/>
          <w:i w:val="false"/>
          <w:iCs w:val="false"/>
        </w:rPr>
        <w:t xml:space="preserve">Condiții: </w:t>
      </w:r>
      <w:r>
        <w:t xml:space="preserve">persoană/firmă autorizată profesional pentru execuția lucrării (de regulă Baumeister cu Gewerbeberechtigung sau Ziviltechniker). Dacă e persoană juridică, desemnează o persoană fizică drept „baurechtlicher Geschäftsführer” (§ 124 Abs. 1a). Dacă nu a semnat planurile, trebuie anunțat la MA 37 înainte de start, cu dovada că a luat la cunoștință planurile autorizate — altfel anunțul nu e valabil.</w:t>
      </w:r>
    </w:p>
    <w:p>
      <w:pPr>
        <w:pStyle w:val="ListParagraph"/>
        <w:numPr>
          <w:ilvl w:val="0"/>
          <w:numId w:val="2"/>
        </w:numPr>
      </w:pPr>
      <w:r>
        <w:rPr>
          <w:b/>
          <w:bCs/>
          <w:i w:val="false"/>
          <w:iCs w:val="false"/>
        </w:rPr>
        <w:t xml:space="preserve">De unde: </w:t>
      </w:r>
      <w:r>
        <w:t xml:space="preserve">de regulă antreprenorul general (Baumeister) preia rolul; LVR l-a ofertat explicit (~3.000 €). Schimbarea Bauführer-ului se anunță imediat la MA 37.</w:t>
      </w:r>
    </w:p>
    <w:p>
      <w:pPr>
        <w:pStyle w:val="Heading2"/>
      </w:pPr>
      <w:r>
        <w:t xml:space="preserve">2. Prüfingenieur — inginerul verificator (§ 127 Abs. 3a, § 125 Abs. 2 BO)</w:t>
      </w:r>
    </w:p>
    <w:p>
      <w:pPr>
        <w:pStyle w:val="ListParagraph"/>
        <w:numPr>
          <w:ilvl w:val="0"/>
          <w:numId w:val="2"/>
        </w:numPr>
      </w:pPr>
      <w:r>
        <w:rPr>
          <w:b/>
          <w:bCs/>
          <w:i w:val="false"/>
          <w:iCs w:val="false"/>
        </w:rPr>
        <w:t xml:space="preserve">Ce face: </w:t>
      </w:r>
      <w:r>
        <w:t xml:space="preserve">supraveghează execuția conform planurilor aprobate, verifică poziția și cotele construcției, întocmește rapoarte de verificare (necesare la final), anunță imediat MA 37 despre abateri. Participă la recepția terenului de fundare și a asigurării gropii (Bescheid pct. 7).</w:t>
      </w:r>
    </w:p>
    <w:p>
      <w:pPr>
        <w:pStyle w:val="ListParagraph"/>
        <w:numPr>
          <w:ilvl w:val="0"/>
          <w:numId w:val="2"/>
        </w:numPr>
      </w:pPr>
      <w:r>
        <w:rPr>
          <w:b/>
          <w:bCs/>
          <w:i w:val="false"/>
          <w:iCs w:val="false"/>
        </w:rPr>
        <w:t xml:space="preserve">Condiții stricte de independență: </w:t>
      </w:r>
      <w:r>
        <w:t xml:space="preserve">Ziviltechniker sau expert judiciar autorizat pe domeniu; trebuie să fie DIFERIT de beneficiar și de Bauführer și să nu aibă raport de muncă sau de organ cu aceștia. Anunțul la MA 37 înainte de start, contrasemnat de el. Schimbarea se anunță imediat.</w:t>
      </w:r>
    </w:p>
    <w:p>
      <w:pPr>
        <w:pStyle w:val="ListParagraph"/>
        <w:numPr>
          <w:ilvl w:val="0"/>
          <w:numId w:val="2"/>
        </w:numPr>
      </w:pPr>
      <w:r>
        <w:rPr>
          <w:b/>
          <w:bCs/>
          <w:i w:val="false"/>
          <w:iCs w:val="false"/>
        </w:rPr>
        <w:t xml:space="preserve">Atenție practică: </w:t>
      </w:r>
      <w:r>
        <w:t xml:space="preserve">nu-l luați „la pachet” de la aceeași firmă care face Bauführer/execuția — exact asta interzice legea. Mattes procedează corect: obține oferte de la terți.</w:t>
      </w:r>
    </w:p>
    <w:p>
      <w:pPr>
        <w:pStyle w:val="Heading2"/>
      </w:pPr>
      <w:r>
        <w:t xml:space="preserve">3. Proiectant autorizat în Austria (Planverfasser)</w:t>
      </w:r>
    </w:p>
    <w:p>
      <w:pPr>
        <w:pStyle w:val="ListParagraph"/>
        <w:numPr>
          <w:ilvl w:val="0"/>
          <w:numId w:val="2"/>
        </w:numPr>
      </w:pPr>
      <w:r>
        <w:rPr>
          <w:b/>
          <w:bCs/>
          <w:i w:val="false"/>
          <w:iCs w:val="false"/>
        </w:rPr>
        <w:t xml:space="preserve">Ce face: </w:t>
      </w:r>
      <w:r>
        <w:t xml:space="preserve">semnează și depune la MA 37 orice plan oficial: Planwechsel/Auswechslungsplanung pentru recompartimentări, planuri pentru Fertigstellungsanzeige, modificări în timpul execuției.</w:t>
      </w:r>
    </w:p>
    <w:p>
      <w:pPr>
        <w:pStyle w:val="ListParagraph"/>
        <w:numPr>
          <w:ilvl w:val="0"/>
          <w:numId w:val="2"/>
        </w:numPr>
      </w:pPr>
      <w:r>
        <w:rPr>
          <w:b/>
          <w:bCs/>
          <w:i w:val="false"/>
          <w:iCs w:val="false"/>
        </w:rPr>
        <w:t xml:space="preserve">Condiții: </w:t>
      </w:r>
      <w:r>
        <w:t xml:space="preserve">Ziviltechniker (arhitect/inginer civil cu autorizație de stat și ștampilă) sau Baumeister cu drept de proiectare. O arhitectă cu diplomă din România poate lucra la conținut, dar depunerile trebuie semnate de un autorizat austriac; alternativ, ea își poate recunoaște calificarea în Austria (procedură de recunoaștere UE la Kammer der Ziviltechniker / autoritatea competentă) — proces care durează.</w:t>
      </w:r>
    </w:p>
    <w:p>
      <w:pPr>
        <w:pStyle w:val="Heading2"/>
      </w:pPr>
      <w:r>
        <w:t xml:space="preserve">4. Inginer de structuri (Tragwerksplaner / Statiker)</w:t>
      </w:r>
    </w:p>
    <w:p>
      <w:pPr>
        <w:pStyle w:val="ListParagraph"/>
        <w:numPr>
          <w:ilvl w:val="0"/>
          <w:numId w:val="2"/>
        </w:numPr>
      </w:pPr>
      <w:r>
        <w:rPr>
          <w:b/>
          <w:bCs/>
          <w:i w:val="false"/>
          <w:iCs w:val="false"/>
        </w:rPr>
        <w:t xml:space="preserve">Ce face: </w:t>
      </w:r>
      <w:r>
        <w:t xml:space="preserve">transformă predimensionarea din 2021 în proiect de execuție (placă fundare, planșeu compus peste et. 3, injectări, structura mansardei), face recepțiile de armătură, emite documentele statice care trebuie ținute pe șantier (§ 127 Abs. 2) și confirmarea finală de fiabilitate a structurii.</w:t>
      </w:r>
    </w:p>
    <w:p>
      <w:pPr>
        <w:pStyle w:val="ListParagraph"/>
        <w:numPr>
          <w:ilvl w:val="0"/>
          <w:numId w:val="2"/>
        </w:numPr>
      </w:pPr>
      <w:r>
        <w:rPr>
          <w:b/>
          <w:bCs/>
          <w:i w:val="false"/>
          <w:iCs w:val="false"/>
        </w:rPr>
        <w:t xml:space="preserve">Condiții: </w:t>
      </w:r>
      <w:r>
        <w:t xml:space="preserve">Ziviltechniker (inginerie civilă) sau birou autorizat echivalent; răspundere profesională asigurată.</w:t>
      </w:r>
    </w:p>
    <w:p>
      <w:pPr>
        <w:pStyle w:val="Heading2"/>
      </w:pPr>
      <w:r>
        <w:t xml:space="preserve">5. Coordonatori de siguranță BauKG</w:t>
      </w:r>
    </w:p>
    <w:p>
      <w:pPr>
        <w:pStyle w:val="ListParagraph"/>
        <w:numPr>
          <w:ilvl w:val="0"/>
          <w:numId w:val="2"/>
        </w:numPr>
      </w:pPr>
      <w:r>
        <w:rPr>
          <w:b/>
          <w:bCs/>
          <w:i w:val="false"/>
          <w:iCs w:val="false"/>
        </w:rPr>
        <w:t xml:space="preserve">Ce fac: </w:t>
      </w:r>
      <w:r>
        <w:t xml:space="preserve">Planungskoordinator (în proiectare) întocmește planul SiGe și dosarul pentru lucrări ulterioare; Baustellenkoordinator (în execuție) coordonează firmele pe teme de securitate, adaptează SiGe, face inspecții. Vorankündigung la Arbeitsinspektorat cu 2 săptămâni înainte de deschiderea șantierului dacă: &gt;500 om-zile SAU &gt;30 zile lucrătoare cu &gt;20 lucrători simultan (la voi pragul va fi depășit aproape sigur).</w:t>
      </w:r>
    </w:p>
    <w:p>
      <w:pPr>
        <w:pStyle w:val="ListParagraph"/>
        <w:numPr>
          <w:ilvl w:val="0"/>
          <w:numId w:val="2"/>
        </w:numPr>
      </w:pPr>
      <w:r>
        <w:rPr>
          <w:b/>
          <w:bCs/>
          <w:i w:val="false"/>
          <w:iCs w:val="false"/>
        </w:rPr>
        <w:t xml:space="preserve">Condiții: </w:t>
      </w:r>
      <w:r>
        <w:t xml:space="preserve">obligatorii de îndată ce pe șantier lucrează angajați ai mai multor firme; calificare tehnică + experiență în coordonare de șantier; pot fi persoane din echipa de management (Gschirtz și LVR au inclus serviciul; la Mattes trebuie contractat separat sau transferat antreprenorului general).</w:t>
      </w:r>
    </w:p>
    <w:p>
      <w:pPr>
        <w:pStyle w:val="Heading2"/>
      </w:pPr>
      <w:r>
        <w:t xml:space="preserve">6. Firme executante (antreprenor general sau loturi)</w:t>
      </w:r>
    </w:p>
    <w:p>
      <w:pPr>
        <w:pStyle w:val="ListParagraph"/>
        <w:numPr>
          <w:ilvl w:val="0"/>
          <w:numId w:val="2"/>
        </w:numPr>
      </w:pPr>
      <w:r>
        <w:rPr>
          <w:b/>
          <w:bCs/>
          <w:i w:val="false"/>
          <w:iCs w:val="false"/>
        </w:rPr>
        <w:t xml:space="preserve">Condiții: </w:t>
      </w:r>
      <w:r>
        <w:t xml:space="preserve">Gewerbeberechtigung pentru fiecare meserie (Baumeister pentru structură; instalator gaz/apă-canal; electrician concesionat — instalația electrică cere atestare; construcții metalice; lift — firmă specializată cu recepții TÜV/organism notificat); muncitori declarați (BUAK, asigurări sociale), respectarea LSD-BG; asigurare RC de minimum câteva milioane €; referințe pe renovări Altbau vieneze (clădire 1905!); bonitate verificabilă (KSV). La contractare: garanții de bună execuție (Haftrücklass/Deckungsrücklass uzual 5–10%), penalități de întârziere, grafic de execuție anexat.</w:t>
      </w:r>
    </w:p>
    <w:p>
      <w:pPr>
        <w:pStyle w:val="Heading1"/>
      </w:pPr>
      <w:r>
        <w:t xml:space="preserve">B. Roluri RECOMANDATE (practic indispensabile)</w:t>
      </w:r>
    </w:p>
    <w:p>
      <w:pPr>
        <w:pStyle w:val="Heading2"/>
      </w:pPr>
      <w:r>
        <w:t xml:space="preserve">7. ÖBA — supravegherea locală de șantier (dirigenția)</w:t>
      </w:r>
    </w:p>
    <w:p>
      <w:pPr>
        <w:pStyle w:val="ListParagraph"/>
        <w:numPr>
          <w:ilvl w:val="0"/>
          <w:numId w:val="2"/>
        </w:numPr>
      </w:pPr>
      <w:r>
        <w:t xml:space="preserve">Reprezintă interesele voastre zilnic pe șantier: controlează calitatea, costurile, termenele, verifică facturile și situațiile de lucrări, gestionează suplimentările (Nachträge), organizează recepțiile. Nu este cerută de BO, dar fără ea beneficiarul este „orb” pe șantier. Toate cele 3 oferte o includ (88.600 € / 127.400 € / 115.500 € net). Condiții: Baumeister/ZT sau firmă de project management cu experiență Altbau + mansardări; separați ÖBA de antreprenorul executant (conflict de interese).</w:t>
      </w:r>
    </w:p>
    <w:p>
      <w:pPr>
        <w:pStyle w:val="Heading2"/>
      </w:pPr>
      <w:r>
        <w:t xml:space="preserve">8. Projektsteuerung / management de proiect (opțional)</w:t>
      </w:r>
    </w:p>
    <w:p>
      <w:pPr>
        <w:pStyle w:val="ListParagraph"/>
        <w:numPr>
          <w:ilvl w:val="0"/>
          <w:numId w:val="2"/>
        </w:numPr>
      </w:pPr>
      <w:r>
        <w:t xml:space="preserve">Coordonarea globală (autorități, proiectanți, licitații, buget, calendar) — rolul pe care îl poate ține și administratorul firmei dacă are timp și cunoștințe de germană tehnică. LVR îl oferă ca serviciu distinct (139.000 € / 20 luni). Decizie de buget, nu de legalitate.</w:t>
      </w:r>
    </w:p>
    <w:p>
      <w:pPr>
        <w:pStyle w:val="Heading2"/>
      </w:pPr>
      <w:r>
        <w:t xml:space="preserve">9. Hausverwaltung — administratorul imobilului</w:t>
      </w:r>
    </w:p>
    <w:p>
      <w:pPr>
        <w:pStyle w:val="ListParagraph"/>
        <w:numPr>
          <w:ilvl w:val="0"/>
          <w:numId w:val="2"/>
        </w:numPr>
      </w:pPr>
      <w:r>
        <w:t xml:space="preserve">Nu e obligatorie legal pentru proprietar unic, dar preia: decontul cheltuielilor (MRG), relația cu chiriașii, verificările de siguranță ÖNORM B 1300/B 1301 (răspunderea de „Verkehrssicherungspflicht” a proprietarului!), relația cu asigurătorul și cu Wiener Netze pe durata șantierului. Fostul administrator (Hofhans) s-a retras — numirea unuia nou este urgentă. Condiții: Gewerbeberechtigung de Immobilienverwalter, experiență cu clădiri în șantier.</w:t>
      </w:r>
    </w:p>
    <w:p>
      <w:pPr>
        <w:pStyle w:val="Heading2"/>
      </w:pPr>
      <w:r>
        <w:t xml:space="preserve">10. Specialiști punctuali</w:t>
      </w:r>
    </w:p>
    <w:p>
      <w:pPr>
        <w:pStyle w:val="ListParagraph"/>
        <w:numPr>
          <w:ilvl w:val="0"/>
          <w:numId w:val="2"/>
        </w:numPr>
      </w:pPr>
      <w:r>
        <w:rPr>
          <w:b/>
          <w:bCs/>
          <w:i w:val="false"/>
          <w:iCs w:val="false"/>
        </w:rPr>
        <w:t xml:space="preserve">Bauphysik / Energieausweis</w:t>
      </w:r>
      <w:r>
        <w:t xml:space="preserve"> — calcule termice/fonice și certificat energetic pentru noile locuințe (obligatoriu la finalizare/închiriere).</w:t>
      </w:r>
    </w:p>
    <w:p>
      <w:pPr>
        <w:pStyle w:val="ListParagraph"/>
        <w:numPr>
          <w:ilvl w:val="0"/>
          <w:numId w:val="2"/>
        </w:numPr>
      </w:pPr>
      <w:r>
        <w:rPr>
          <w:b/>
          <w:bCs/>
          <w:i w:val="false"/>
          <w:iCs w:val="false"/>
        </w:rPr>
        <w:t xml:space="preserve">Geometru (Vermessung)</w:t>
      </w:r>
      <w:r>
        <w:t xml:space="preserve"> — plan de situație/cote dacă se cere; excluse din oferta REALIG.</w:t>
      </w:r>
    </w:p>
    <w:p>
      <w:pPr>
        <w:pStyle w:val="ListParagraph"/>
        <w:numPr>
          <w:ilvl w:val="0"/>
          <w:numId w:val="2"/>
        </w:numPr>
      </w:pPr>
      <w:r>
        <w:rPr>
          <w:b/>
          <w:bCs/>
          <w:i w:val="false"/>
          <w:iCs w:val="false"/>
        </w:rPr>
        <w:t xml:space="preserve">Coșar (Rauchfangkehrer)</w:t>
      </w:r>
      <w:r>
        <w:t xml:space="preserve"> — remedierea defectelor din 2025 + Hauptbefund final pentru coșuri; obligatoriu la Fertigstellungsanzeige.</w:t>
      </w:r>
    </w:p>
    <w:p>
      <w:pPr>
        <w:pStyle w:val="ListParagraph"/>
        <w:numPr>
          <w:ilvl w:val="0"/>
          <w:numId w:val="2"/>
        </w:numPr>
      </w:pPr>
      <w:r>
        <w:rPr>
          <w:b/>
          <w:bCs/>
          <w:i w:val="false"/>
          <w:iCs w:val="false"/>
        </w:rPr>
        <w:t xml:space="preserve">Beweissicherung</w:t>
      </w:r>
      <w:r>
        <w:t xml:space="preserve"> — expertiza stării imobilelor vecine înainte de start (LVR: 6.900 €); vă protejează la reclamațiile vecinilor (deja sensibili — vecinul de la nr. 36 a obiectat în procedura de autorizare).</w:t>
      </w:r>
    </w:p>
    <w:p>
      <w:pPr>
        <w:pStyle w:val="ListParagraph"/>
        <w:numPr>
          <w:ilvl w:val="0"/>
          <w:numId w:val="2"/>
        </w:numPr>
      </w:pPr>
      <w:r>
        <w:rPr>
          <w:b/>
          <w:bCs/>
          <w:i w:val="false"/>
          <w:iCs w:val="false"/>
        </w:rPr>
        <w:t xml:space="preserve">Avocat austriac + consultant fiscal</w:t>
      </w:r>
      <w:r>
        <w:t xml:space="preserve"> — contracte de execuție, drept locativ (MRG) la recompartimentări/închirieri noi, TVA și amortizări; aveți deja avocat din achiziție.</w:t>
      </w:r>
    </w:p>
    <w:p>
      <w:pPr>
        <w:pStyle w:val="ListParagraph"/>
        <w:numPr>
          <w:ilvl w:val="0"/>
          <w:numId w:val="2"/>
        </w:numPr>
      </w:pPr>
      <w:r>
        <w:rPr>
          <w:b/>
          <w:bCs/>
          <w:i w:val="false"/>
          <w:iCs w:val="false"/>
        </w:rPr>
        <w:t xml:space="preserve">Asigurător/broker</w:t>
      </w:r>
      <w:r>
        <w:t xml:space="preserve"> — Bauwesenversicherung, RC de beneficiar, actualizarea poliței DONAU preluate de la vânzător.</w:t>
      </w:r>
    </w:p>
    <w:p>
      <w:pPr>
        <w:pStyle w:val="Heading1"/>
      </w:pPr>
      <w:r>
        <w:t xml:space="preserve">C. Tabel recapitulativ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00"/>
        <w:gridCol w:w="2200"/>
      </w:tblGrid>
      <w:tr>
        <w:trPr>
          <w:tblHeader/>
        </w:trPr>
        <w:tc>
          <w:tcPr>
            <w:tcW w:type="dxa" w:w="2300"/>
            <w:shd w:fill="1F3864" w:val="clear"/>
            <w:tcMar>
              <w:top w:type="dxa" w:w="60"/>
              <w:left w:type="dxa" w:w="100"/>
              <w:bottom w:type="dxa" w:w="60"/>
              <w:right w:type="dxa" w:w="100"/>
            </w:tcMar>
          </w:tcPr>
          <w:p>
            <w:pPr>
              <w:spacing w:after="0"/>
            </w:pPr>
            <w:r>
              <w:rPr>
                <w:b/>
                <w:bCs/>
                <w:color w:val="FFFFFF"/>
              </w:rPr>
              <w:t xml:space="preserve">Rol</w:t>
            </w:r>
          </w:p>
        </w:tc>
        <w:tc>
          <w:tcPr>
            <w:tcW w:type="dxa" w:w="1500"/>
            <w:shd w:fill="1F3864" w:val="clear"/>
            <w:tcMar>
              <w:top w:type="dxa" w:w="60"/>
              <w:left w:type="dxa" w:w="100"/>
              <w:bottom w:type="dxa" w:w="60"/>
              <w:right w:type="dxa" w:w="100"/>
            </w:tcMar>
          </w:tcPr>
          <w:p>
            <w:pPr>
              <w:spacing w:after="0"/>
            </w:pPr>
            <w:r>
              <w:rPr>
                <w:b/>
                <w:bCs/>
                <w:color w:val="FFFFFF"/>
              </w:rPr>
              <w:t xml:space="preserve">Obligatoriu?</w:t>
            </w:r>
          </w:p>
        </w:tc>
        <w:tc>
          <w:tcPr>
            <w:tcW w:type="dxa" w:w="3000"/>
            <w:shd w:fill="1F3864" w:val="clear"/>
            <w:tcMar>
              <w:top w:type="dxa" w:w="60"/>
              <w:left w:type="dxa" w:w="100"/>
              <w:bottom w:type="dxa" w:w="60"/>
              <w:right w:type="dxa" w:w="100"/>
            </w:tcMar>
          </w:tcPr>
          <w:p>
            <w:pPr>
              <w:spacing w:after="0"/>
            </w:pPr>
            <w:r>
              <w:rPr>
                <w:b/>
                <w:bCs/>
                <w:color w:val="FFFFFF"/>
              </w:rPr>
              <w:t xml:space="preserve">Condiția-cheie</w:t>
            </w:r>
          </w:p>
        </w:tc>
        <w:tc>
          <w:tcPr>
            <w:tcW w:type="dxa" w:w="2200"/>
            <w:shd w:fill="1F3864" w:val="clear"/>
            <w:tcMar>
              <w:top w:type="dxa" w:w="60"/>
              <w:left w:type="dxa" w:w="100"/>
              <w:bottom w:type="dxa" w:w="60"/>
              <w:right w:type="dxa" w:w="100"/>
            </w:tcMar>
          </w:tcPr>
          <w:p>
            <w:pPr>
              <w:spacing w:after="0"/>
            </w:pPr>
            <w:r>
              <w:rPr>
                <w:b/>
                <w:bCs/>
                <w:color w:val="FFFFFF"/>
              </w:rPr>
              <w:t xml:space="preserve">Când trebuie să existe</w:t>
            </w:r>
          </w:p>
        </w:tc>
      </w:tr>
      <w:tr>
        <w:tc>
          <w:tcPr>
            <w:tcW w:type="dxa" w:w="2300"/>
            <w:tcMar>
              <w:top w:type="dxa" w:w="60"/>
              <w:left w:type="dxa" w:w="100"/>
              <w:bottom w:type="dxa" w:w="60"/>
              <w:right w:type="dxa" w:w="100"/>
            </w:tcMar>
          </w:tcPr>
          <w:p>
            <w:pPr>
              <w:spacing w:after="40"/>
            </w:pPr>
            <w:r>
              <w:t xml:space="preserve">Bauführer</w:t>
            </w:r>
          </w:p>
        </w:tc>
        <w:tc>
          <w:tcPr>
            <w:tcW w:type="dxa" w:w="1500"/>
            <w:tcMar>
              <w:top w:type="dxa" w:w="60"/>
              <w:left w:type="dxa" w:w="100"/>
              <w:bottom w:type="dxa" w:w="60"/>
              <w:right w:type="dxa" w:w="100"/>
            </w:tcMar>
          </w:tcPr>
          <w:p>
            <w:pPr>
              <w:spacing w:after="40"/>
            </w:pPr>
            <w:r>
              <w:t xml:space="preserve">DA (§ 124 BO)</w:t>
            </w:r>
          </w:p>
        </w:tc>
        <w:tc>
          <w:tcPr>
            <w:tcW w:type="dxa" w:w="3000"/>
            <w:tcMar>
              <w:top w:type="dxa" w:w="60"/>
              <w:left w:type="dxa" w:w="100"/>
              <w:bottom w:type="dxa" w:w="60"/>
              <w:right w:type="dxa" w:w="100"/>
            </w:tcMar>
          </w:tcPr>
          <w:p>
            <w:pPr>
              <w:spacing w:after="40"/>
            </w:pPr>
            <w:r>
              <w:t xml:space="preserve">Baumeister/ZT autorizat; anunțat la MA 37 cu luare la cunoștință a planurilor</w:t>
            </w:r>
          </w:p>
        </w:tc>
        <w:tc>
          <w:tcPr>
            <w:tcW w:type="dxa" w:w="2200"/>
            <w:tcMar>
              <w:top w:type="dxa" w:w="60"/>
              <w:left w:type="dxa" w:w="100"/>
              <w:bottom w:type="dxa" w:w="60"/>
              <w:right w:type="dxa" w:w="100"/>
            </w:tcMar>
          </w:tcPr>
          <w:p>
            <w:pPr>
              <w:spacing w:after="40"/>
            </w:pPr>
            <w:r>
              <w:t xml:space="preserve">înainte de Baubeginnsanzeige</w:t>
            </w:r>
          </w:p>
        </w:tc>
      </w:tr>
      <w:tr>
        <w:tc>
          <w:tcPr>
            <w:tcW w:type="dxa" w:w="2300"/>
            <w:shd w:fill="F2F5FA" w:val="clear"/>
            <w:tcMar>
              <w:top w:type="dxa" w:w="60"/>
              <w:left w:type="dxa" w:w="100"/>
              <w:bottom w:type="dxa" w:w="60"/>
              <w:right w:type="dxa" w:w="100"/>
            </w:tcMar>
          </w:tcPr>
          <w:p>
            <w:pPr>
              <w:spacing w:after="40"/>
            </w:pPr>
            <w:r>
              <w:t xml:space="preserve">Prüfingenieur</w:t>
            </w:r>
          </w:p>
        </w:tc>
        <w:tc>
          <w:tcPr>
            <w:tcW w:type="dxa" w:w="1500"/>
            <w:shd w:fill="F2F5FA" w:val="clear"/>
            <w:tcMar>
              <w:top w:type="dxa" w:w="60"/>
              <w:left w:type="dxa" w:w="100"/>
              <w:bottom w:type="dxa" w:w="60"/>
              <w:right w:type="dxa" w:w="100"/>
            </w:tcMar>
          </w:tcPr>
          <w:p>
            <w:pPr>
              <w:spacing w:after="40"/>
            </w:pPr>
            <w:r>
              <w:t xml:space="preserve">DA (§ 127 3a BO + Bescheid)</w:t>
            </w:r>
          </w:p>
        </w:tc>
        <w:tc>
          <w:tcPr>
            <w:tcW w:type="dxa" w:w="3000"/>
            <w:shd w:fill="F2F5FA" w:val="clear"/>
            <w:tcMar>
              <w:top w:type="dxa" w:w="60"/>
              <w:left w:type="dxa" w:w="100"/>
              <w:bottom w:type="dxa" w:w="60"/>
              <w:right w:type="dxa" w:w="100"/>
            </w:tcMar>
          </w:tcPr>
          <w:p>
            <w:pPr>
              <w:spacing w:after="40"/>
            </w:pPr>
            <w:r>
              <w:t xml:space="preserve">ZT/expert judiciar, independent de beneficiar și Bauführer</w:t>
            </w:r>
          </w:p>
        </w:tc>
        <w:tc>
          <w:tcPr>
            <w:tcW w:type="dxa" w:w="2200"/>
            <w:shd w:fill="F2F5FA" w:val="clear"/>
            <w:tcMar>
              <w:top w:type="dxa" w:w="60"/>
              <w:left w:type="dxa" w:w="100"/>
              <w:bottom w:type="dxa" w:w="60"/>
              <w:right w:type="dxa" w:w="100"/>
            </w:tcMar>
          </w:tcPr>
          <w:p>
            <w:pPr>
              <w:spacing w:after="40"/>
            </w:pPr>
            <w:r>
              <w:t xml:space="preserve">anunțat înainte de start</w:t>
            </w:r>
          </w:p>
        </w:tc>
      </w:tr>
      <w:tr>
        <w:tc>
          <w:tcPr>
            <w:tcW w:type="dxa" w:w="2300"/>
            <w:tcMar>
              <w:top w:type="dxa" w:w="60"/>
              <w:left w:type="dxa" w:w="100"/>
              <w:bottom w:type="dxa" w:w="60"/>
              <w:right w:type="dxa" w:w="100"/>
            </w:tcMar>
          </w:tcPr>
          <w:p>
            <w:pPr>
              <w:spacing w:after="40"/>
            </w:pPr>
            <w:r>
              <w:t xml:space="preserve">Proiectant autorizat AT</w:t>
            </w:r>
          </w:p>
        </w:tc>
        <w:tc>
          <w:tcPr>
            <w:tcW w:type="dxa" w:w="1500"/>
            <w:tcMar>
              <w:top w:type="dxa" w:w="60"/>
              <w:left w:type="dxa" w:w="100"/>
              <w:bottom w:type="dxa" w:w="60"/>
              <w:right w:type="dxa" w:w="100"/>
            </w:tcMar>
          </w:tcPr>
          <w:p>
            <w:pPr>
              <w:spacing w:after="40"/>
            </w:pPr>
            <w:r>
              <w:t xml:space="preserve">DA (pentru orice depunere)</w:t>
            </w:r>
          </w:p>
        </w:tc>
        <w:tc>
          <w:tcPr>
            <w:tcW w:type="dxa" w:w="3000"/>
            <w:tcMar>
              <w:top w:type="dxa" w:w="60"/>
              <w:left w:type="dxa" w:w="100"/>
              <w:bottom w:type="dxa" w:w="60"/>
              <w:right w:type="dxa" w:w="100"/>
            </w:tcMar>
          </w:tcPr>
          <w:p>
            <w:pPr>
              <w:spacing w:after="40"/>
            </w:pPr>
            <w:r>
              <w:t xml:space="preserve">Ziviltechniker sau Baumeister cu drept de proiectare</w:t>
            </w:r>
          </w:p>
        </w:tc>
        <w:tc>
          <w:tcPr>
            <w:tcW w:type="dxa" w:w="2200"/>
            <w:tcMar>
              <w:top w:type="dxa" w:w="60"/>
              <w:left w:type="dxa" w:w="100"/>
              <w:bottom w:type="dxa" w:w="60"/>
              <w:right w:type="dxa" w:w="100"/>
            </w:tcMar>
          </w:tcPr>
          <w:p>
            <w:pPr>
              <w:spacing w:after="40"/>
            </w:pPr>
            <w:r>
              <w:t xml:space="preserve">la Planwechsel / execuție</w:t>
            </w:r>
          </w:p>
        </w:tc>
      </w:tr>
      <w:tr>
        <w:tc>
          <w:tcPr>
            <w:tcW w:type="dxa" w:w="2300"/>
            <w:shd w:fill="F2F5FA" w:val="clear"/>
            <w:tcMar>
              <w:top w:type="dxa" w:w="60"/>
              <w:left w:type="dxa" w:w="100"/>
              <w:bottom w:type="dxa" w:w="60"/>
              <w:right w:type="dxa" w:w="100"/>
            </w:tcMar>
          </w:tcPr>
          <w:p>
            <w:pPr>
              <w:spacing w:after="40"/>
            </w:pPr>
            <w:r>
              <w:t xml:space="preserve">Statiker</w:t>
            </w:r>
          </w:p>
        </w:tc>
        <w:tc>
          <w:tcPr>
            <w:tcW w:type="dxa" w:w="1500"/>
            <w:shd w:fill="F2F5FA" w:val="clear"/>
            <w:tcMar>
              <w:top w:type="dxa" w:w="60"/>
              <w:left w:type="dxa" w:w="100"/>
              <w:bottom w:type="dxa" w:w="60"/>
              <w:right w:type="dxa" w:w="100"/>
            </w:tcMar>
          </w:tcPr>
          <w:p>
            <w:pPr>
              <w:spacing w:after="40"/>
            </w:pPr>
            <w:r>
              <w:t xml:space="preserve">DA (practic + Bescheid pct. 7-8)</w:t>
            </w:r>
          </w:p>
        </w:tc>
        <w:tc>
          <w:tcPr>
            <w:tcW w:type="dxa" w:w="3000"/>
            <w:shd w:fill="F2F5FA" w:val="clear"/>
            <w:tcMar>
              <w:top w:type="dxa" w:w="60"/>
              <w:left w:type="dxa" w:w="100"/>
              <w:bottom w:type="dxa" w:w="60"/>
              <w:right w:type="dxa" w:w="100"/>
            </w:tcMar>
          </w:tcPr>
          <w:p>
            <w:pPr>
              <w:spacing w:after="40"/>
            </w:pPr>
            <w:r>
              <w:t xml:space="preserve">ZT inginerie civilă</w:t>
            </w:r>
          </w:p>
        </w:tc>
        <w:tc>
          <w:tcPr>
            <w:tcW w:type="dxa" w:w="2200"/>
            <w:shd w:fill="F2F5FA" w:val="clear"/>
            <w:tcMar>
              <w:top w:type="dxa" w:w="60"/>
              <w:left w:type="dxa" w:w="100"/>
              <w:bottom w:type="dxa" w:w="60"/>
              <w:right w:type="dxa" w:w="100"/>
            </w:tcMar>
          </w:tcPr>
          <w:p>
            <w:pPr>
              <w:spacing w:after="40"/>
            </w:pPr>
            <w:r>
              <w:t xml:space="preserve">înainte de lucrările structurale</w:t>
            </w:r>
          </w:p>
        </w:tc>
      </w:tr>
      <w:tr>
        <w:tc>
          <w:tcPr>
            <w:tcW w:type="dxa" w:w="2300"/>
            <w:tcMar>
              <w:top w:type="dxa" w:w="60"/>
              <w:left w:type="dxa" w:w="100"/>
              <w:bottom w:type="dxa" w:w="60"/>
              <w:right w:type="dxa" w:w="100"/>
            </w:tcMar>
          </w:tcPr>
          <w:p>
            <w:pPr>
              <w:spacing w:after="40"/>
            </w:pPr>
            <w:r>
              <w:t xml:space="preserve">Coordonatori BauKG</w:t>
            </w:r>
          </w:p>
        </w:tc>
        <w:tc>
          <w:tcPr>
            <w:tcW w:type="dxa" w:w="1500"/>
            <w:tcMar>
              <w:top w:type="dxa" w:w="60"/>
              <w:left w:type="dxa" w:w="100"/>
              <w:bottom w:type="dxa" w:w="60"/>
              <w:right w:type="dxa" w:w="100"/>
            </w:tcMar>
          </w:tcPr>
          <w:p>
            <w:pPr>
              <w:spacing w:after="40"/>
            </w:pPr>
            <w:r>
              <w:t xml:space="preserve">DA (≥2 firme pe șantier)</w:t>
            </w:r>
          </w:p>
        </w:tc>
        <w:tc>
          <w:tcPr>
            <w:tcW w:type="dxa" w:w="3000"/>
            <w:tcMar>
              <w:top w:type="dxa" w:w="60"/>
              <w:left w:type="dxa" w:w="100"/>
              <w:bottom w:type="dxa" w:w="60"/>
              <w:right w:type="dxa" w:w="100"/>
            </w:tcMar>
          </w:tcPr>
          <w:p>
            <w:pPr>
              <w:spacing w:after="40"/>
            </w:pPr>
            <w:r>
              <w:t xml:space="preserve">calificare + experiență; SiGe-Plan; Vorankündigung</w:t>
            </w:r>
          </w:p>
        </w:tc>
        <w:tc>
          <w:tcPr>
            <w:tcW w:type="dxa" w:w="2200"/>
            <w:tcMar>
              <w:top w:type="dxa" w:w="60"/>
              <w:left w:type="dxa" w:w="100"/>
              <w:bottom w:type="dxa" w:w="60"/>
              <w:right w:type="dxa" w:w="100"/>
            </w:tcMar>
          </w:tcPr>
          <w:p>
            <w:pPr>
              <w:spacing w:after="40"/>
            </w:pPr>
            <w:r>
              <w:t xml:space="preserve">proiectare + before start</w:t>
            </w:r>
          </w:p>
        </w:tc>
      </w:tr>
      <w:tr>
        <w:tc>
          <w:tcPr>
            <w:tcW w:type="dxa" w:w="2300"/>
            <w:shd w:fill="F2F5FA" w:val="clear"/>
            <w:tcMar>
              <w:top w:type="dxa" w:w="60"/>
              <w:left w:type="dxa" w:w="100"/>
              <w:bottom w:type="dxa" w:w="60"/>
              <w:right w:type="dxa" w:w="100"/>
            </w:tcMar>
          </w:tcPr>
          <w:p>
            <w:pPr>
              <w:spacing w:after="40"/>
            </w:pPr>
            <w:r>
              <w:t xml:space="preserve">Firme executante</w:t>
            </w:r>
          </w:p>
        </w:tc>
        <w:tc>
          <w:tcPr>
            <w:tcW w:type="dxa" w:w="1500"/>
            <w:shd w:fill="F2F5FA" w:val="clear"/>
            <w:tcMar>
              <w:top w:type="dxa" w:w="60"/>
              <w:left w:type="dxa" w:w="100"/>
              <w:bottom w:type="dxa" w:w="60"/>
              <w:right w:type="dxa" w:w="100"/>
            </w:tcMar>
          </w:tcPr>
          <w:p>
            <w:pPr>
              <w:spacing w:after="40"/>
            </w:pPr>
            <w:r>
              <w:t xml:space="preserve">DA</w:t>
            </w:r>
          </w:p>
        </w:tc>
        <w:tc>
          <w:tcPr>
            <w:tcW w:type="dxa" w:w="3000"/>
            <w:shd w:fill="F2F5FA" w:val="clear"/>
            <w:tcMar>
              <w:top w:type="dxa" w:w="60"/>
              <w:left w:type="dxa" w:w="100"/>
              <w:bottom w:type="dxa" w:w="60"/>
              <w:right w:type="dxa" w:w="100"/>
            </w:tcMar>
          </w:tcPr>
          <w:p>
            <w:pPr>
              <w:spacing w:after="40"/>
            </w:pPr>
            <w:r>
              <w:t xml:space="preserve">Gewerbeberechtigung pe meserie, BUAK, RC</w:t>
            </w:r>
          </w:p>
        </w:tc>
        <w:tc>
          <w:tcPr>
            <w:tcW w:type="dxa" w:w="2200"/>
            <w:shd w:fill="F2F5FA" w:val="clear"/>
            <w:tcMar>
              <w:top w:type="dxa" w:w="60"/>
              <w:left w:type="dxa" w:w="100"/>
              <w:bottom w:type="dxa" w:w="60"/>
              <w:right w:type="dxa" w:w="100"/>
            </w:tcMar>
          </w:tcPr>
          <w:p>
            <w:pPr>
              <w:spacing w:after="40"/>
            </w:pPr>
            <w:r>
              <w:t xml:space="preserve">contracte înainte de start</w:t>
            </w:r>
          </w:p>
        </w:tc>
      </w:tr>
      <w:tr>
        <w:tc>
          <w:tcPr>
            <w:tcW w:type="dxa" w:w="2300"/>
            <w:tcMar>
              <w:top w:type="dxa" w:w="60"/>
              <w:left w:type="dxa" w:w="100"/>
              <w:bottom w:type="dxa" w:w="60"/>
              <w:right w:type="dxa" w:w="100"/>
            </w:tcMar>
          </w:tcPr>
          <w:p>
            <w:pPr>
              <w:spacing w:after="40"/>
            </w:pPr>
            <w:r>
              <w:t xml:space="preserve">ÖBA (dirigenție)</w:t>
            </w:r>
          </w:p>
        </w:tc>
        <w:tc>
          <w:tcPr>
            <w:tcW w:type="dxa" w:w="1500"/>
            <w:tcMar>
              <w:top w:type="dxa" w:w="60"/>
              <w:left w:type="dxa" w:w="100"/>
              <w:bottom w:type="dxa" w:w="60"/>
              <w:right w:type="dxa" w:w="100"/>
            </w:tcMar>
          </w:tcPr>
          <w:p>
            <w:pPr>
              <w:spacing w:after="40"/>
            </w:pPr>
            <w:r>
              <w:t xml:space="preserve">recomandat</w:t>
            </w:r>
          </w:p>
        </w:tc>
        <w:tc>
          <w:tcPr>
            <w:tcW w:type="dxa" w:w="3000"/>
            <w:tcMar>
              <w:top w:type="dxa" w:w="60"/>
              <w:left w:type="dxa" w:w="100"/>
              <w:bottom w:type="dxa" w:w="60"/>
              <w:right w:type="dxa" w:w="100"/>
            </w:tcMar>
          </w:tcPr>
          <w:p>
            <w:pPr>
              <w:spacing w:after="40"/>
            </w:pPr>
            <w:r>
              <w:t xml:space="preserve">Baumeister/ZT/PM, independent de executant</w:t>
            </w:r>
          </w:p>
        </w:tc>
        <w:tc>
          <w:tcPr>
            <w:tcW w:type="dxa" w:w="2200"/>
            <w:tcMar>
              <w:top w:type="dxa" w:w="60"/>
              <w:left w:type="dxa" w:w="100"/>
              <w:bottom w:type="dxa" w:w="60"/>
              <w:right w:type="dxa" w:w="100"/>
            </w:tcMar>
          </w:tcPr>
          <w:p>
            <w:pPr>
              <w:spacing w:after="40"/>
            </w:pPr>
            <w:r>
              <w:t xml:space="preserve">de la start</w:t>
            </w:r>
          </w:p>
        </w:tc>
      </w:tr>
      <w:tr>
        <w:tc>
          <w:tcPr>
            <w:tcW w:type="dxa" w:w="2300"/>
            <w:shd w:fill="F2F5FA" w:val="clear"/>
            <w:tcMar>
              <w:top w:type="dxa" w:w="60"/>
              <w:left w:type="dxa" w:w="100"/>
              <w:bottom w:type="dxa" w:w="60"/>
              <w:right w:type="dxa" w:w="100"/>
            </w:tcMar>
          </w:tcPr>
          <w:p>
            <w:pPr>
              <w:spacing w:after="40"/>
            </w:pPr>
            <w:r>
              <w:t xml:space="preserve">Hausverwaltung</w:t>
            </w:r>
          </w:p>
        </w:tc>
        <w:tc>
          <w:tcPr>
            <w:tcW w:type="dxa" w:w="1500"/>
            <w:shd w:fill="F2F5FA" w:val="clear"/>
            <w:tcMar>
              <w:top w:type="dxa" w:w="60"/>
              <w:left w:type="dxa" w:w="100"/>
              <w:bottom w:type="dxa" w:w="60"/>
              <w:right w:type="dxa" w:w="100"/>
            </w:tcMar>
          </w:tcPr>
          <w:p>
            <w:pPr>
              <w:spacing w:after="40"/>
            </w:pPr>
            <w:r>
              <w:t xml:space="preserve">recomandat</w:t>
            </w:r>
          </w:p>
        </w:tc>
        <w:tc>
          <w:tcPr>
            <w:tcW w:type="dxa" w:w="3000"/>
            <w:shd w:fill="F2F5FA" w:val="clear"/>
            <w:tcMar>
              <w:top w:type="dxa" w:w="60"/>
              <w:left w:type="dxa" w:w="100"/>
              <w:bottom w:type="dxa" w:w="60"/>
              <w:right w:type="dxa" w:w="100"/>
            </w:tcMar>
          </w:tcPr>
          <w:p>
            <w:pPr>
              <w:spacing w:after="40"/>
            </w:pPr>
            <w:r>
              <w:t xml:space="preserve">Immobilienverwalter autorizat</w:t>
            </w:r>
          </w:p>
        </w:tc>
        <w:tc>
          <w:tcPr>
            <w:tcW w:type="dxa" w:w="2200"/>
            <w:shd w:fill="F2F5FA" w:val="clear"/>
            <w:tcMar>
              <w:top w:type="dxa" w:w="60"/>
              <w:left w:type="dxa" w:w="100"/>
              <w:bottom w:type="dxa" w:w="60"/>
              <w:right w:type="dxa" w:w="100"/>
            </w:tcMar>
          </w:tcPr>
          <w:p>
            <w:pPr>
              <w:spacing w:after="40"/>
            </w:pPr>
            <w:r>
              <w:t xml:space="preserve">cât mai repede (Hofhans retras)</w:t>
            </w:r>
          </w:p>
        </w:tc>
      </w:tr>
      <w:tr>
        <w:tc>
          <w:tcPr>
            <w:tcW w:type="dxa" w:w="2300"/>
            <w:tcMar>
              <w:top w:type="dxa" w:w="60"/>
              <w:left w:type="dxa" w:w="100"/>
              <w:bottom w:type="dxa" w:w="60"/>
              <w:right w:type="dxa" w:w="100"/>
            </w:tcMar>
          </w:tcPr>
          <w:p>
            <w:pPr>
              <w:spacing w:after="40"/>
            </w:pPr>
            <w:r>
              <w:t xml:space="preserve">Bauphysik/Energieausweis</w:t>
            </w:r>
          </w:p>
        </w:tc>
        <w:tc>
          <w:tcPr>
            <w:tcW w:type="dxa" w:w="1500"/>
            <w:tcMar>
              <w:top w:type="dxa" w:w="60"/>
              <w:left w:type="dxa" w:w="100"/>
              <w:bottom w:type="dxa" w:w="60"/>
              <w:right w:type="dxa" w:w="100"/>
            </w:tcMar>
          </w:tcPr>
          <w:p>
            <w:pPr>
              <w:spacing w:after="40"/>
            </w:pPr>
            <w:r>
              <w:t xml:space="preserve">la finalizare</w:t>
            </w:r>
          </w:p>
        </w:tc>
        <w:tc>
          <w:tcPr>
            <w:tcW w:type="dxa" w:w="3000"/>
            <w:tcMar>
              <w:top w:type="dxa" w:w="60"/>
              <w:left w:type="dxa" w:w="100"/>
              <w:bottom w:type="dxa" w:w="60"/>
              <w:right w:type="dxa" w:w="100"/>
            </w:tcMar>
          </w:tcPr>
          <w:p>
            <w:pPr>
              <w:spacing w:after="40"/>
            </w:pPr>
            <w:r>
              <w:t xml:space="preserve">autorizat pentru certificate</w:t>
            </w:r>
          </w:p>
        </w:tc>
        <w:tc>
          <w:tcPr>
            <w:tcW w:type="dxa" w:w="2200"/>
            <w:tcMar>
              <w:top w:type="dxa" w:w="60"/>
              <w:left w:type="dxa" w:w="100"/>
              <w:bottom w:type="dxa" w:w="60"/>
              <w:right w:type="dxa" w:w="100"/>
            </w:tcMar>
          </w:tcPr>
          <w:p>
            <w:pPr>
              <w:spacing w:after="40"/>
            </w:pPr>
            <w:r>
              <w:t xml:space="preserve">în proiectare</w:t>
            </w:r>
          </w:p>
        </w:tc>
      </w:tr>
      <w:tr>
        <w:tc>
          <w:tcPr>
            <w:tcW w:type="dxa" w:w="2300"/>
            <w:shd w:fill="F2F5FA" w:val="clear"/>
            <w:tcMar>
              <w:top w:type="dxa" w:w="60"/>
              <w:left w:type="dxa" w:w="100"/>
              <w:bottom w:type="dxa" w:w="60"/>
              <w:right w:type="dxa" w:w="100"/>
            </w:tcMar>
          </w:tcPr>
          <w:p>
            <w:pPr>
              <w:spacing w:after="40"/>
            </w:pPr>
            <w:r>
              <w:t xml:space="preserve">Coșar</w:t>
            </w:r>
          </w:p>
        </w:tc>
        <w:tc>
          <w:tcPr>
            <w:tcW w:type="dxa" w:w="1500"/>
            <w:shd w:fill="F2F5FA" w:val="clear"/>
            <w:tcMar>
              <w:top w:type="dxa" w:w="60"/>
              <w:left w:type="dxa" w:w="100"/>
              <w:bottom w:type="dxa" w:w="60"/>
              <w:right w:type="dxa" w:w="100"/>
            </w:tcMar>
          </w:tcPr>
          <w:p>
            <w:pPr>
              <w:spacing w:after="40"/>
            </w:pPr>
            <w:r>
              <w:t xml:space="preserve">DA la finalizare</w:t>
            </w:r>
          </w:p>
        </w:tc>
        <w:tc>
          <w:tcPr>
            <w:tcW w:type="dxa" w:w="3000"/>
            <w:shd w:fill="F2F5FA" w:val="clear"/>
            <w:tcMar>
              <w:top w:type="dxa" w:w="60"/>
              <w:left w:type="dxa" w:w="100"/>
              <w:bottom w:type="dxa" w:w="60"/>
              <w:right w:type="dxa" w:w="100"/>
            </w:tcMar>
          </w:tcPr>
          <w:p>
            <w:pPr>
              <w:spacing w:after="40"/>
            </w:pPr>
            <w:r>
              <w:t xml:space="preserve">Rauchfangkehrer concesionat</w:t>
            </w:r>
          </w:p>
        </w:tc>
        <w:tc>
          <w:tcPr>
            <w:tcW w:type="dxa" w:w="2200"/>
            <w:shd w:fill="F2F5FA" w:val="clear"/>
            <w:tcMar>
              <w:top w:type="dxa" w:w="60"/>
              <w:left w:type="dxa" w:w="100"/>
              <w:bottom w:type="dxa" w:w="60"/>
              <w:right w:type="dxa" w:w="100"/>
            </w:tcMar>
          </w:tcPr>
          <w:p>
            <w:pPr>
              <w:spacing w:after="40"/>
            </w:pPr>
            <w:r>
              <w:t xml:space="preserve">remedieri acum; befund la final</w:t>
            </w:r>
          </w:p>
        </w:tc>
      </w:tr>
    </w:tbl>
    <w:p>
      <w:pPr>
        <w:pStyle w:val="Heading1"/>
      </w:pPr>
      <w:r>
        <w:t xml:space="preserve">D. Distribuirea rolurilor în cele 3 oferte</w:t>
      </w:r>
    </w:p>
    <w:p>
      <w:r>
        <w:rPr>
          <w:b/>
          <w:bCs/>
          <w:i w:val="false"/>
          <w:iCs w:val="false"/>
        </w:rPr>
        <w:t xml:space="preserve">REALIG (Gschirtz): </w:t>
      </w:r>
      <w:r>
        <w:t xml:space="preserve">acoperă proiectare execuție, licitații, ÖBA, BauKG, statică și instalații — dar NU Planwechsel, Bauführer, Prüfingenieur. </w:t>
      </w:r>
      <w:r>
        <w:rPr>
          <w:b/>
          <w:bCs/>
          <w:i w:val="false"/>
          <w:iCs w:val="false"/>
        </w:rPr>
        <w:t xml:space="preserve">LVR (Schwarz): </w:t>
      </w:r>
      <w:r>
        <w:t xml:space="preserve">acoperă aproape tot, inclusiv Bauführer și Prüfingenieur (verificați independența acestuia!), Beweissicherung și Bauwerksbuch — la cel mai mare preț. </w:t>
      </w:r>
      <w:r>
        <w:rPr>
          <w:b/>
          <w:bCs/>
          <w:i w:val="false"/>
          <w:iCs w:val="false"/>
        </w:rPr>
        <w:t xml:space="preserve">Mattes: </w:t>
      </w:r>
      <w:r>
        <w:t xml:space="preserve">acoperă proiectare, Planwechsel, licitații și ÖBA la cel mai mic preț — dar lasă în sarcina voastră BauKG, statica, Prüfingenieur și Bauführer (de regulă antreprenorul general). Oricare ar fi alegerea, completați golurile înainte de start folosind tabelul de mai sus ca checklist.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8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496"/>
      <w:sz w:val="26"/>
      <w:szCs w:val="26"/>
    </w:rPr>
  </w:style>
  <w:style w:type="paragraph" w:styleId="Heading3">
    <w:name w:val="Heading 3"/>
    <w:basedOn w:val="Normal"/>
    <w:next w:val="Normal"/>
    <w:qFormat/>
    <w:pPr>
      <w:spacing w:after="100" w:before="18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2026-07-09T08:56:52.396Z</dcterms:created>
  <dcterms:modified xsi:type="dcterms:W3CDTF">2026-07-09T08:56:52.396Z</dcterms:modified>
</cp:coreProperties>
</file>

<file path=docProps/custom.xml><?xml version="1.0" encoding="utf-8"?>
<Properties xmlns="http://schemas.openxmlformats.org/officeDocument/2006/custom-properties" xmlns:vt="http://schemas.openxmlformats.org/officeDocument/2006/docPropsVTypes"/>
</file>