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32"/>
        </w:rPr>
        <w:t>FISA DE POST - VERIFICATOR (PRUFINGENIEUR)</w:t>
      </w:r>
    </w:p>
    <w:p>
      <w:pPr>
        <w:jc w:val="center"/>
      </w:pPr>
      <w:r>
        <w:rPr>
          <w:color w:val="555555"/>
          <w:sz w:val="21"/>
        </w:rPr>
        <w:t>Proiect Schallergasse 35, 1120 Wien (KG 01305 Meidling, EZ 2235, GST .1241) | temei: § 127 Bauordnung fuer Wien</w:t>
      </w:r>
    </w:p>
    <w:p/>
    <w:p>
      <w:pPr>
        <w:pStyle w:val="Heading1"/>
      </w:pPr>
      <w:r>
        <w:t>1. Rolul pe scurt</w:t>
      </w:r>
    </w:p>
    <w:p>
      <w:pPr>
        <w:spacing w:after="100"/>
      </w:pPr>
      <w:r>
        <w:rPr>
          <w:b w:val="0"/>
          <w:i w:val="0"/>
          <w:sz w:val="20"/>
        </w:rPr>
        <w:t>Profesionist AUTORIZAT si INDEPENDENT care supravegheaza, pe tot parcursul santierului, ca executia respecta planurile autorizate si atinge fiabilitatea structurala, si care anunta imediat la MA 37 orice abatere de la consens. Este una dintre cele DOUA persoane obligatorii pe care le contractam direct.</w:t>
      </w:r>
    </w:p>
    <w:p>
      <w:pPr>
        <w:pStyle w:val="Heading1"/>
      </w:pPr>
      <w:r>
        <w:t>2. Cine poate fi / calificare</w:t>
      </w:r>
    </w:p>
    <w:p>
      <w:pPr>
        <w:pStyle w:val="ListBullet"/>
        <w:spacing w:after="40"/>
      </w:pPr>
      <w:r>
        <w:rPr>
          <w:sz w:val="20"/>
        </w:rPr>
        <w:t>Ziviltechniker (inginer civil cu autorizatie de stat si stampila rotunda) SAU expert judiciar (gerichtlich beeideter Sachverstaendiger) pentru domeniul structuri.</w:t>
      </w:r>
    </w:p>
    <w:p>
      <w:pPr>
        <w:pStyle w:val="ListBullet"/>
        <w:spacing w:after="40"/>
      </w:pPr>
      <w:r>
        <w:rPr>
          <w:b/>
          <w:sz w:val="20"/>
        </w:rPr>
        <w:t xml:space="preserve">Conditie stricta - </w:t>
      </w:r>
      <w:r>
        <w:rPr>
          <w:sz w:val="20"/>
        </w:rPr>
        <w:t>INDEPENDENT: nu poate fi aceeasi persoana cu beneficiarul (A&amp;C) sau cu Bauführer-ul/executantul si nu poate avea raport de serviciu sau de organ cu acestia. NU se ia 'la pachet' de la firma de executie.</w:t>
      </w:r>
    </w:p>
    <w:p>
      <w:pPr>
        <w:pStyle w:val="Heading1"/>
      </w:pPr>
      <w:r>
        <w:t>3. Ce face (responsabilitati pe faze)</w:t>
      </w:r>
    </w:p>
    <w:p>
      <w:pPr>
        <w:pStyle w:val="ListNumber"/>
        <w:spacing w:after="60"/>
      </w:pPr>
      <w:r>
        <w:rPr>
          <w:sz w:val="20"/>
        </w:rPr>
        <w:t>INAINTE de start: verifica planurile autorizate si Baubewilligung fata de situatia reala (limite, cote, inaltimi, cai de evacuare, releveu); daca expertizele sunt mai vechi de 2 ani - verificare vizuala.</w:t>
      </w:r>
    </w:p>
    <w:p>
      <w:pPr>
        <w:pStyle w:val="ListNumber"/>
        <w:spacing w:after="60"/>
      </w:pPr>
      <w:r>
        <w:rPr>
          <w:sz w:val="20"/>
        </w:rPr>
        <w:t>Groapa + fundatii: participa la receptia terenului de fundare si a sprijinirii gropii (impreuna cu Bauführer).</w:t>
      </w:r>
    </w:p>
    <w:p>
      <w:pPr>
        <w:pStyle w:val="ListNumber"/>
        <w:spacing w:after="60"/>
      </w:pPr>
      <w:r>
        <w:rPr>
          <w:sz w:val="20"/>
        </w:rPr>
        <w:t>Structura/rosu: dispune si supravegheaza verificarile de fundare, armatura, grinzi, stalpi, imbinari sudate (§127 Abs. 3 lit. a-b); verifica geometria.</w:t>
      </w:r>
    </w:p>
    <w:p>
      <w:pPr>
        <w:pStyle w:val="ListNumber"/>
        <w:spacing w:after="60"/>
      </w:pPr>
      <w:r>
        <w:rPr>
          <w:sz w:val="20"/>
        </w:rPr>
        <w:t>Finisaje: verifica elementele relevante pentru consens (compartimentari REI90, cai de evacuare) - §127 Abs. 3 lit. c.</w:t>
      </w:r>
    </w:p>
    <w:p>
      <w:pPr>
        <w:pStyle w:val="ListNumber"/>
        <w:spacing w:after="60"/>
      </w:pPr>
      <w:r>
        <w:rPr>
          <w:sz w:val="20"/>
        </w:rPr>
        <w:t>Anunta IMEDIAT la MA 37 orice abatere de la planurile vizate care nu e inlaturata pe loc (§125 Abs. 2) - obligatia lui centrala.</w:t>
      </w:r>
    </w:p>
    <w:p>
      <w:pPr>
        <w:pStyle w:val="ListNumber"/>
        <w:spacing w:after="60"/>
      </w:pPr>
      <w:r>
        <w:rPr>
          <w:sz w:val="20"/>
        </w:rPr>
        <w:t>Documenteaza conceptul, amploarea si rezultatele verificarilor; intocmeste procesele-verbale pentru Fertigstellungsanzeige.</w:t>
      </w:r>
    </w:p>
    <w:p>
      <w:pPr>
        <w:pStyle w:val="ListNumber"/>
        <w:spacing w:after="60"/>
      </w:pPr>
      <w:r>
        <w:rPr>
          <w:sz w:val="20"/>
        </w:rPr>
        <w:t>Daca este Ziviltechniker, poate emite confirmarea § 128 Abs. 2 (executie conforma) - varianta cu raspunderea cea mai clara.</w:t>
      </w:r>
    </w:p>
    <w:p>
      <w:pPr>
        <w:pStyle w:val="Heading1"/>
      </w:pPr>
      <w:r>
        <w:t>4. Ce livreaza</w:t>
      </w:r>
    </w:p>
    <w:p>
      <w:pPr>
        <w:pStyle w:val="ListBullet"/>
        <w:spacing w:after="40"/>
      </w:pPr>
      <w:r>
        <w:rPr>
          <w:sz w:val="20"/>
        </w:rPr>
        <w:t>Bekanntgabe (anunt) la MA 37, contrasemnat, INAINTE de inceperea lucrarilor.</w:t>
      </w:r>
    </w:p>
    <w:p>
      <w:pPr>
        <w:pStyle w:val="ListBullet"/>
        <w:spacing w:after="40"/>
      </w:pPr>
      <w:r>
        <w:rPr>
          <w:sz w:val="20"/>
        </w:rPr>
        <w:t>Procese-verbale de verificare pe faze (fundare, armatura, geometrie).</w:t>
      </w:r>
    </w:p>
    <w:p>
      <w:pPr>
        <w:pStyle w:val="ListBullet"/>
        <w:spacing w:after="40"/>
      </w:pPr>
      <w:r>
        <w:rPr>
          <w:sz w:val="20"/>
        </w:rPr>
        <w:t>Rapoarte de abatere catre MA 37 (daca e cazul).</w:t>
      </w:r>
    </w:p>
    <w:p>
      <w:pPr>
        <w:pStyle w:val="ListBullet"/>
        <w:spacing w:after="40"/>
      </w:pPr>
      <w:r>
        <w:rPr>
          <w:sz w:val="20"/>
        </w:rPr>
        <w:t>Confirmarea pentru Fertigstellungsanzeige (§ 128 Abs. 2), daca e contractata.</w:t>
      </w:r>
    </w:p>
    <w:p>
      <w:pPr>
        <w:pStyle w:val="Heading1"/>
      </w:pPr>
      <w:r>
        <w:t>5. Ce cerem in contract</w:t>
      </w:r>
    </w:p>
    <w:p>
      <w:pPr>
        <w:pStyle w:val="ListBullet"/>
        <w:spacing w:after="40"/>
      </w:pPr>
      <w:r>
        <w:rPr>
          <w:sz w:val="20"/>
        </w:rPr>
        <w:t>Declaratie de independenta fata de executant si Bauführer.</w:t>
      </w:r>
    </w:p>
    <w:p>
      <w:pPr>
        <w:pStyle w:val="ListBullet"/>
        <w:spacing w:after="40"/>
      </w:pPr>
      <w:r>
        <w:rPr>
          <w:sz w:val="20"/>
        </w:rPr>
        <w:t>Numarul de inspectii incluse + disponibilitate la faze critice (fundare, armatura, structura).</w:t>
      </w:r>
    </w:p>
    <w:p>
      <w:pPr>
        <w:pStyle w:val="ListBullet"/>
        <w:spacing w:after="40"/>
      </w:pPr>
      <w:r>
        <w:rPr>
          <w:sz w:val="20"/>
        </w:rPr>
        <w:t>Includerea confirmarii finale § 128 + Bauwerksbuch.</w:t>
      </w:r>
    </w:p>
    <w:p>
      <w:pPr>
        <w:pStyle w:val="ListBullet"/>
        <w:spacing w:after="40"/>
      </w:pPr>
      <w:r>
        <w:rPr>
          <w:sz w:val="20"/>
        </w:rPr>
        <w:t>Asigurare de raspundere profesionala (Berufshaftpflicht) valabila.</w:t>
      </w:r>
    </w:p>
    <w:p>
      <w:pPr>
        <w:spacing w:after="100"/>
      </w:pPr>
      <w:r>
        <w:rPr>
          <w:b w:val="0"/>
          <w:i/>
          <w:color w:val="555555"/>
          <w:sz w:val="18"/>
        </w:rPr>
        <w:t>Cost orientativ (de piata, necontractual): forfetar cca. 8.000-20.000 EUR net pentru proiect Altbau cu mansardare; alternativ 0,3-0,8 % din valoarea structurii sau pe ore (120-180 EUR/h). Se cer 2-3 oferte.</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