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0"/>
        <w:jc w:val="center"/>
      </w:pPr>
      <w:r>
        <w:rPr>
          <w:b/>
          <w:bCs/>
          <w:color w:val="1F3864"/>
          <w:sz w:val="32"/>
          <w:szCs w:val="32"/>
        </w:rPr>
        <w:t xml:space="preserve">STRUCTURA DOSARULUI — SISTEM DE CAPITOLE</w:t>
      </w:r>
    </w:p>
    <w:p>
      <w:pPr>
        <w:spacing w:after="40"/>
        <w:jc w:val="center"/>
      </w:pPr>
      <w:r>
        <w:rPr>
          <w:i/>
          <w:iCs/>
          <w:color w:val="595959"/>
          <w:sz w:val="21"/>
          <w:szCs w:val="21"/>
        </w:rPr>
        <w:t xml:space="preserve">organizare pe ciclul de viață al finanțării · reutilizabil la orice proiect</w:t>
      </w:r>
    </w:p>
    <w:p>
      <w:pPr>
        <w:spacing w:after="150"/>
        <w:jc w:val="center"/>
      </w:pPr>
      <w:r>
        <w:rPr>
          <w:b/>
          <w:bCs/>
          <w:color w:val="2E74B5"/>
          <w:sz w:val="19"/>
          <w:szCs w:val="19"/>
        </w:rPr>
        <w:t xml:space="preserve">EVA · PoCIDIF Acțiunea 2.1 · SRM DESIGN SRL · CUI 47344051 · 16.07.2026</w:t>
      </w:r>
    </w:p>
    <w:p>
      <w:pPr>
        <w:pBdr>
          <w:bottom w:val="single" w:color="D9D9D9" w:sz="6"/>
        </w:pBdr>
        <w:spacing w:after="120"/>
      </w:pPr>
    </w:p>
    <w:p>
      <w:pPr>
        <w:spacing w:after="100" w:line="276"/>
      </w:pPr>
      <w:r>
        <w:rPr>
          <w:sz w:val="21"/>
          <w:szCs w:val="21"/>
        </w:rPr>
        <w:t xml:space="preserve">Dosarul este organizat pe capitole numerotate, grupate pe fazele ciclului de viață al unui proiect cu finanțare europeană: pregătire generală (0x), scriere și depunere (1x), clarificări la evaluare (2x), contractare (3x), implementare (4x), plăți și rambursare (5x), monitorizare și durabilitate (6x), arhivă (9x). Zecile mari sunt rezervate pentru fazele care urmează — folderele lor există deja, goale, cu o notă despre ce vor conține.</w:t>
      </w:r>
    </w:p>
    <w:p>
      <w:pPr>
        <w:shd w:fill="E8F3E8" w:color="auto" w:val="clear"/>
        <w:spacing w:before="60" w:after="110" w:line="274"/>
      </w:pPr>
      <w:r>
        <w:rPr>
          <w:color w:val="1E5B1E"/>
          <w:sz w:val="20"/>
          <w:szCs w:val="20"/>
        </w:rPr>
        <w:t xml:space="preserve">Principiul sistemului: numărul spune ATÂT ce fel de document este, CÂT ȘI în ce fază a proiectului apare. Ordinea numerică = ordinea în timp. Capitolele libere (ex. 06-09, 17-18) sunt rezervate intenționat, pentru a putea insera documente noi fără a renumerota tot.</w:t>
      </w:r>
    </w:p>
    <w:p>
      <w:pPr>
        <w:pStyle w:val="Heading1"/>
        <w:spacing w:before="280" w:after="110"/>
      </w:pPr>
      <w:r>
        <w:rPr>
          <w:b/>
          <w:bCs/>
          <w:color w:val="1F3864"/>
          <w:sz w:val="26"/>
          <w:szCs w:val="26"/>
        </w:rPr>
        <w:t xml:space="preserve">Harta capitolelor</w:t>
      </w:r>
    </w:p>
    <w:tbl>
      <w:tblPr>
        <w:tblW w:type="dxa" w:w="9920"/>
        <w:tblBorders>
          <w:top w:val="single" w:color="BFBFBF" w:sz="2"/>
          <w:left w:val="none" w:color="FFFFFF" w:sz="0"/>
          <w:bottom w:val="single" w:color="BFBFBF" w:sz="2"/>
          <w:right w:val="none" w:color="FFFFFF" w:sz="0"/>
          <w:insideH w:val="single" w:color="D9D9D9" w:sz="2"/>
          <w:insideV w:val="single" w:color="D9D9D9" w:sz="2"/>
        </w:tblBorders>
      </w:tblPr>
      <w:tblGrid>
        <w:gridCol w:w="1150"/>
        <w:gridCol w:w="4100"/>
        <w:gridCol w:w="4670"/>
      </w:tblGrid>
      <w:tr>
        <w:trPr>
          <w:tblHeader/>
        </w:trPr>
        <w:tc>
          <w:tcPr>
            <w:tcW w:type="dxa" w:w="1150"/>
            <w:shd w:fill="1F3864" w:color="auto" w:val="clear"/>
            <w:tcMar>
              <w:top w:type="dxa" w:w="30"/>
              <w:left w:type="dxa" w:w="80"/>
              <w:bottom w:type="dxa" w:w="30"/>
              <w:right w:type="dxa" w:w="80"/>
            </w:tcMar>
          </w:tcPr>
          <w:p>
            <w:pPr>
              <w:spacing w:after="14" w:line="242"/>
            </w:pPr>
            <w:r>
              <w:rPr>
                <w:b/>
                <w:bCs/>
                <w:color w:val="FFFFFF"/>
                <w:sz w:val="16"/>
                <w:szCs w:val="16"/>
              </w:rPr>
              <w:t xml:space="preserve">Capitol</w:t>
            </w:r>
          </w:p>
        </w:tc>
        <w:tc>
          <w:tcPr>
            <w:tcW w:type="dxa" w:w="4100"/>
            <w:shd w:fill="1F3864" w:color="auto" w:val="clear"/>
            <w:tcMar>
              <w:top w:type="dxa" w:w="30"/>
              <w:left w:type="dxa" w:w="80"/>
              <w:bottom w:type="dxa" w:w="30"/>
              <w:right w:type="dxa" w:w="80"/>
            </w:tcMar>
          </w:tcPr>
          <w:p>
            <w:pPr>
              <w:spacing w:after="14" w:line="242"/>
            </w:pPr>
            <w:r>
              <w:rPr>
                <w:b/>
                <w:bCs/>
                <w:color w:val="FFFFFF"/>
                <w:sz w:val="16"/>
                <w:szCs w:val="16"/>
              </w:rPr>
              <w:t xml:space="preserve">Denumire folder</w:t>
            </w:r>
          </w:p>
        </w:tc>
        <w:tc>
          <w:tcPr>
            <w:tcW w:type="dxa" w:w="4670"/>
            <w:shd w:fill="1F3864" w:color="auto" w:val="clear"/>
            <w:tcMar>
              <w:top w:type="dxa" w:w="30"/>
              <w:left w:type="dxa" w:w="80"/>
              <w:bottom w:type="dxa" w:w="30"/>
              <w:right w:type="dxa" w:w="80"/>
            </w:tcMar>
          </w:tcPr>
          <w:p>
            <w:pPr>
              <w:spacing w:after="14" w:line="242"/>
            </w:pPr>
            <w:r>
              <w:rPr>
                <w:b/>
                <w:bCs/>
                <w:color w:val="FFFFFF"/>
                <w:sz w:val="16"/>
                <w:szCs w:val="16"/>
              </w:rPr>
              <w:t xml:space="preserve">Ce conține</w:t>
            </w:r>
          </w:p>
        </w:tc>
      </w:tr>
      <w:tr>
        <w:tc>
          <w:tcPr>
            <w:gridSpan w:val="3"/>
            <w:shd w:fill="1F3864" w:color="auto" w:val="clear"/>
            <w:tcMar>
              <w:top w:type="dxa" w:w="26"/>
              <w:left w:type="dxa" w:w="80"/>
              <w:bottom w:type="dxa" w:w="26"/>
              <w:right w:type="dxa" w:w="80"/>
            </w:tcMar>
          </w:tcPr>
          <w:p>
            <w:r>
              <w:rPr>
                <w:b/>
                <w:bCs/>
                <w:color w:val="FFFFFF"/>
                <w:sz w:val="18"/>
                <w:szCs w:val="18"/>
              </w:rPr>
              <w:t xml:space="preserve">0x — DOCUMENTE GENERALE (firmă, persoane, apel, locație)</w:t>
            </w:r>
          </w:p>
        </w:tc>
      </w:tr>
      <w:tr>
        <w:tc>
          <w:tcPr>
            <w:tcW w:type="dxa" w:w="1150"/>
            <w:tcMar>
              <w:top w:type="dxa" w:w="30"/>
              <w:left w:type="dxa" w:w="80"/>
              <w:bottom w:type="dxa" w:w="30"/>
              <w:right w:type="dxa" w:w="80"/>
            </w:tcMar>
          </w:tcPr>
          <w:p>
            <w:pPr>
              <w:spacing w:after="14" w:line="242"/>
              <w:jc w:val="center"/>
            </w:pPr>
            <w:r>
              <w:rPr>
                <w:b/>
                <w:bCs/>
                <w:color w:val="1F3864"/>
                <w:sz w:val="18"/>
                <w:szCs w:val="18"/>
              </w:rPr>
              <w:t xml:space="preserve">01</w:t>
            </w:r>
          </w:p>
        </w:tc>
        <w:tc>
          <w:tcPr>
            <w:tcW w:type="dxa" w:w="4100"/>
            <w:tcMar>
              <w:top w:type="dxa" w:w="30"/>
              <w:left w:type="dxa" w:w="80"/>
              <w:bottom w:type="dxa" w:w="30"/>
              <w:right w:type="dxa" w:w="80"/>
            </w:tcMar>
          </w:tcPr>
          <w:p>
            <w:pPr>
              <w:spacing w:after="14" w:line="242"/>
            </w:pPr>
            <w:r>
              <w:rPr>
                <w:b/>
                <w:bCs/>
                <w:sz w:val="17"/>
                <w:szCs w:val="17"/>
              </w:rPr>
              <w:t xml:space="preserve">Documente firma</w:t>
            </w:r>
          </w:p>
        </w:tc>
        <w:tc>
          <w:tcPr>
            <w:tcW w:type="dxa" w:w="4670"/>
            <w:tcMar>
              <w:top w:type="dxa" w:w="30"/>
              <w:left w:type="dxa" w:w="80"/>
              <w:bottom w:type="dxa" w:w="30"/>
              <w:right w:type="dxa" w:w="80"/>
            </w:tcMar>
          </w:tcPr>
          <w:p>
            <w:pPr>
              <w:spacing w:after="14" w:line="242"/>
            </w:pPr>
            <w:r>
              <w:rPr>
                <w:sz w:val="17"/>
                <w:szCs w:val="17"/>
              </w:rPr>
              <w:t xml:space="preserve">Acte constitutive, CUI, certificat constatator (recent, cu CAEN autorizat la locație), certificat TVA, bilanțuri.</w:t>
            </w:r>
          </w:p>
        </w:tc>
      </w:tr>
      <w:tr>
        <w:tc>
          <w:tcPr>
            <w:tcW w:type="dxa" w:w="1150"/>
            <w:shd w:fill="F2F5FA" w:color="auto" w:val="clear"/>
            <w:tcMar>
              <w:top w:type="dxa" w:w="30"/>
              <w:left w:type="dxa" w:w="80"/>
              <w:bottom w:type="dxa" w:w="30"/>
              <w:right w:type="dxa" w:w="80"/>
            </w:tcMar>
          </w:tcPr>
          <w:p>
            <w:pPr>
              <w:spacing w:after="14" w:line="242"/>
              <w:jc w:val="center"/>
            </w:pPr>
            <w:r>
              <w:rPr>
                <w:b/>
                <w:bCs/>
                <w:color w:val="1F3864"/>
                <w:sz w:val="18"/>
                <w:szCs w:val="18"/>
              </w:rPr>
              <w:t xml:space="preserve">02</w:t>
            </w:r>
          </w:p>
        </w:tc>
        <w:tc>
          <w:tcPr>
            <w:tcW w:type="dxa" w:w="4100"/>
            <w:shd w:fill="F2F5FA" w:color="auto" w:val="clear"/>
            <w:tcMar>
              <w:top w:type="dxa" w:w="30"/>
              <w:left w:type="dxa" w:w="80"/>
              <w:bottom w:type="dxa" w:w="30"/>
              <w:right w:type="dxa" w:w="80"/>
            </w:tcMar>
          </w:tcPr>
          <w:p>
            <w:pPr>
              <w:spacing w:after="14" w:line="242"/>
            </w:pPr>
            <w:r>
              <w:rPr>
                <w:b/>
                <w:bCs/>
                <w:sz w:val="17"/>
                <w:szCs w:val="17"/>
              </w:rPr>
              <w:t xml:space="preserve">Documente persoane (CV-uri, CI)</w:t>
            </w:r>
          </w:p>
        </w:tc>
        <w:tc>
          <w:tcPr>
            <w:tcW w:type="dxa" w:w="4670"/>
            <w:shd w:fill="F2F5FA" w:color="auto" w:val="clear"/>
            <w:tcMar>
              <w:top w:type="dxa" w:w="30"/>
              <w:left w:type="dxa" w:w="80"/>
              <w:bottom w:type="dxa" w:w="30"/>
              <w:right w:type="dxa" w:w="80"/>
            </w:tcMar>
          </w:tcPr>
          <w:p>
            <w:pPr>
              <w:spacing w:after="14" w:line="242"/>
            </w:pPr>
            <w:r>
              <w:rPr>
                <w:sz w:val="17"/>
                <w:szCs w:val="17"/>
              </w:rPr>
              <w:t xml:space="preserve">CV-urile echipei, cărțile de identitate ale reprezentantului și membrilor, declarații de persoană.</w:t>
            </w:r>
          </w:p>
        </w:tc>
      </w:tr>
      <w:tr>
        <w:tc>
          <w:tcPr>
            <w:tcW w:type="dxa" w:w="1150"/>
            <w:tcMar>
              <w:top w:type="dxa" w:w="30"/>
              <w:left w:type="dxa" w:w="80"/>
              <w:bottom w:type="dxa" w:w="30"/>
              <w:right w:type="dxa" w:w="80"/>
            </w:tcMar>
          </w:tcPr>
          <w:p>
            <w:pPr>
              <w:spacing w:after="14" w:line="242"/>
              <w:jc w:val="center"/>
            </w:pPr>
            <w:r>
              <w:rPr>
                <w:b/>
                <w:bCs/>
                <w:color w:val="1F3864"/>
                <w:sz w:val="18"/>
                <w:szCs w:val="18"/>
              </w:rPr>
              <w:t xml:space="preserve">03</w:t>
            </w:r>
          </w:p>
        </w:tc>
        <w:tc>
          <w:tcPr>
            <w:tcW w:type="dxa" w:w="4100"/>
            <w:tcMar>
              <w:top w:type="dxa" w:w="30"/>
              <w:left w:type="dxa" w:w="80"/>
              <w:bottom w:type="dxa" w:w="30"/>
              <w:right w:type="dxa" w:w="80"/>
            </w:tcMar>
          </w:tcPr>
          <w:p>
            <w:pPr>
              <w:spacing w:after="14" w:line="242"/>
            </w:pPr>
            <w:r>
              <w:rPr>
                <w:b/>
                <w:bCs/>
                <w:sz w:val="17"/>
                <w:szCs w:val="17"/>
              </w:rPr>
              <w:t xml:space="preserve">Documente oficiale apel si modele anexe</w:t>
            </w:r>
          </w:p>
        </w:tc>
        <w:tc>
          <w:tcPr>
            <w:tcW w:type="dxa" w:w="4670"/>
            <w:tcMar>
              <w:top w:type="dxa" w:w="30"/>
              <w:left w:type="dxa" w:w="80"/>
              <w:bottom w:type="dxa" w:w="30"/>
              <w:right w:type="dxa" w:w="80"/>
            </w:tcMar>
          </w:tcPr>
          <w:p>
            <w:pPr>
              <w:spacing w:after="14" w:line="242"/>
            </w:pPr>
            <w:r>
              <w:rPr>
                <w:sz w:val="17"/>
                <w:szCs w:val="17"/>
              </w:rPr>
              <w:t xml:space="preserve">Ghidul solicitantului, modelele de anexe necompletate, legislația aplicabilă (reper). Ghidul integral este și la nivelul acțiunii, în „1. DOCUMENTE OFICIALE”.</w:t>
            </w:r>
          </w:p>
        </w:tc>
      </w:tr>
      <w:tr>
        <w:tc>
          <w:tcPr>
            <w:tcW w:type="dxa" w:w="1150"/>
            <w:shd w:fill="F2F5FA" w:color="auto" w:val="clear"/>
            <w:tcMar>
              <w:top w:type="dxa" w:w="30"/>
              <w:left w:type="dxa" w:w="80"/>
              <w:bottom w:type="dxa" w:w="30"/>
              <w:right w:type="dxa" w:w="80"/>
            </w:tcMar>
          </w:tcPr>
          <w:p>
            <w:pPr>
              <w:spacing w:after="14" w:line="242"/>
              <w:jc w:val="center"/>
            </w:pPr>
            <w:r>
              <w:rPr>
                <w:b/>
                <w:bCs/>
                <w:color w:val="1F3864"/>
                <w:sz w:val="18"/>
                <w:szCs w:val="18"/>
              </w:rPr>
              <w:t xml:space="preserve">04</w:t>
            </w:r>
          </w:p>
        </w:tc>
        <w:tc>
          <w:tcPr>
            <w:tcW w:type="dxa" w:w="4100"/>
            <w:shd w:fill="F2F5FA" w:color="auto" w:val="clear"/>
            <w:tcMar>
              <w:top w:type="dxa" w:w="30"/>
              <w:left w:type="dxa" w:w="80"/>
              <w:bottom w:type="dxa" w:w="30"/>
              <w:right w:type="dxa" w:w="80"/>
            </w:tcMar>
          </w:tcPr>
          <w:p>
            <w:pPr>
              <w:spacing w:after="14" w:line="242"/>
            </w:pPr>
            <w:r>
              <w:rPr>
                <w:b/>
                <w:bCs/>
                <w:sz w:val="17"/>
                <w:szCs w:val="17"/>
              </w:rPr>
              <w:t xml:space="preserve">Locatie de implementare</w:t>
            </w:r>
          </w:p>
        </w:tc>
        <w:tc>
          <w:tcPr>
            <w:tcW w:type="dxa" w:w="4670"/>
            <w:shd w:fill="F2F5FA" w:color="auto" w:val="clear"/>
            <w:tcMar>
              <w:top w:type="dxa" w:w="30"/>
              <w:left w:type="dxa" w:w="80"/>
              <w:bottom w:type="dxa" w:w="30"/>
              <w:right w:type="dxa" w:w="80"/>
            </w:tcMar>
          </w:tcPr>
          <w:p>
            <w:pPr>
              <w:spacing w:after="14" w:line="242"/>
            </w:pPr>
            <w:r>
              <w:rPr>
                <w:sz w:val="17"/>
                <w:szCs w:val="17"/>
              </w:rPr>
              <w:t xml:space="preserve">Dovada dreptului asupra spațiului: acte de proprietate ale proprietarului + contractul de comodat/închiriere al solicitantului, extras CF, devize de amenajare.</w:t>
            </w:r>
          </w:p>
        </w:tc>
      </w:tr>
      <w:tr>
        <w:tc>
          <w:tcPr>
            <w:tcW w:type="dxa" w:w="1150"/>
            <w:tcMar>
              <w:top w:type="dxa" w:w="30"/>
              <w:left w:type="dxa" w:w="80"/>
              <w:bottom w:type="dxa" w:w="30"/>
              <w:right w:type="dxa" w:w="80"/>
            </w:tcMar>
          </w:tcPr>
          <w:p>
            <w:pPr>
              <w:spacing w:after="14" w:line="242"/>
              <w:jc w:val="center"/>
            </w:pPr>
            <w:r>
              <w:rPr>
                <w:b/>
                <w:bCs/>
                <w:color w:val="1F3864"/>
                <w:sz w:val="18"/>
                <w:szCs w:val="18"/>
              </w:rPr>
              <w:t xml:space="preserve">05</w:t>
            </w:r>
          </w:p>
        </w:tc>
        <w:tc>
          <w:tcPr>
            <w:tcW w:type="dxa" w:w="4100"/>
            <w:tcMar>
              <w:top w:type="dxa" w:w="30"/>
              <w:left w:type="dxa" w:w="80"/>
              <w:bottom w:type="dxa" w:w="30"/>
              <w:right w:type="dxa" w:w="80"/>
            </w:tcMar>
          </w:tcPr>
          <w:p>
            <w:pPr>
              <w:spacing w:after="14" w:line="242"/>
            </w:pPr>
            <w:r>
              <w:rPr>
                <w:b/>
                <w:bCs/>
                <w:sz w:val="17"/>
                <w:szCs w:val="17"/>
              </w:rPr>
              <w:t xml:space="preserve">Autorizatii si avize</w:t>
            </w:r>
          </w:p>
        </w:tc>
        <w:tc>
          <w:tcPr>
            <w:tcW w:type="dxa" w:w="4670"/>
            <w:tcMar>
              <w:top w:type="dxa" w:w="30"/>
              <w:left w:type="dxa" w:w="80"/>
              <w:bottom w:type="dxa" w:w="30"/>
              <w:right w:type="dxa" w:w="80"/>
            </w:tcMar>
          </w:tcPr>
          <w:p>
            <w:pPr>
              <w:spacing w:after="14" w:line="242"/>
            </w:pPr>
            <w:r>
              <w:rPr>
                <w:sz w:val="17"/>
                <w:szCs w:val="17"/>
              </w:rPr>
              <w:t xml:space="preserve">Autorizarea codurilor CAEN la locație, ISU, mediu, autorizație de construire (dacă e cazul), racordare utilități.</w:t>
            </w:r>
          </w:p>
        </w:tc>
      </w:tr>
      <w:tr>
        <w:tc>
          <w:tcPr>
            <w:gridSpan w:val="3"/>
            <w:shd w:fill="1F3864" w:color="auto" w:val="clear"/>
            <w:tcMar>
              <w:top w:type="dxa" w:w="26"/>
              <w:left w:type="dxa" w:w="80"/>
              <w:bottom w:type="dxa" w:w="26"/>
              <w:right w:type="dxa" w:w="80"/>
            </w:tcMar>
          </w:tcPr>
          <w:p>
            <w:r>
              <w:rPr>
                <w:b/>
                <w:bCs/>
                <w:color w:val="FFFFFF"/>
                <w:sz w:val="18"/>
                <w:szCs w:val="18"/>
              </w:rPr>
              <w:t xml:space="preserve">1x — SCRIERE PROIECT &amp; DEPUNERE</w:t>
            </w:r>
          </w:p>
        </w:tc>
      </w:tr>
      <w:tr>
        <w:tc>
          <w:tcPr>
            <w:tcW w:type="dxa" w:w="1150"/>
            <w:shd w:fill="F2F5FA" w:color="auto" w:val="clear"/>
            <w:tcMar>
              <w:top w:type="dxa" w:w="30"/>
              <w:left w:type="dxa" w:w="80"/>
              <w:bottom w:type="dxa" w:w="30"/>
              <w:right w:type="dxa" w:w="80"/>
            </w:tcMar>
          </w:tcPr>
          <w:p>
            <w:pPr>
              <w:spacing w:after="14" w:line="242"/>
              <w:jc w:val="center"/>
            </w:pPr>
            <w:r>
              <w:rPr>
                <w:b/>
                <w:bCs/>
                <w:color w:val="1F3864"/>
                <w:sz w:val="18"/>
                <w:szCs w:val="18"/>
              </w:rPr>
              <w:t xml:space="preserve">10</w:t>
            </w:r>
          </w:p>
        </w:tc>
        <w:tc>
          <w:tcPr>
            <w:tcW w:type="dxa" w:w="4100"/>
            <w:shd w:fill="F2F5FA" w:color="auto" w:val="clear"/>
            <w:tcMar>
              <w:top w:type="dxa" w:w="30"/>
              <w:left w:type="dxa" w:w="80"/>
              <w:bottom w:type="dxa" w:w="30"/>
              <w:right w:type="dxa" w:w="80"/>
            </w:tcMar>
          </w:tcPr>
          <w:p>
            <w:pPr>
              <w:spacing w:after="14" w:line="242"/>
            </w:pPr>
            <w:r>
              <w:rPr>
                <w:b/>
                <w:bCs/>
                <w:sz w:val="17"/>
                <w:szCs w:val="17"/>
              </w:rPr>
              <w:t xml:space="preserve">Surse si analize tehnice</w:t>
            </w:r>
          </w:p>
        </w:tc>
        <w:tc>
          <w:tcPr>
            <w:tcW w:type="dxa" w:w="4670"/>
            <w:shd w:fill="F2F5FA" w:color="auto" w:val="clear"/>
            <w:tcMar>
              <w:top w:type="dxa" w:w="30"/>
              <w:left w:type="dxa" w:w="80"/>
              <w:bottom w:type="dxa" w:w="30"/>
              <w:right w:type="dxa" w:w="80"/>
            </w:tcMar>
          </w:tcPr>
          <w:p>
            <w:pPr>
              <w:spacing w:after="14" w:line="242"/>
            </w:pPr>
            <w:r>
              <w:rPr>
                <w:sz w:val="17"/>
                <w:szCs w:val="17"/>
              </w:rPr>
              <w:t xml:space="preserve">Materialele tehnice de bază: analize, studiu de piață, rezumat executiv, evaluări de produs.</w:t>
            </w:r>
          </w:p>
        </w:tc>
      </w:tr>
      <w:tr>
        <w:tc>
          <w:tcPr>
            <w:tcW w:type="dxa" w:w="1150"/>
            <w:tcMar>
              <w:top w:type="dxa" w:w="30"/>
              <w:left w:type="dxa" w:w="80"/>
              <w:bottom w:type="dxa" w:w="30"/>
              <w:right w:type="dxa" w:w="80"/>
            </w:tcMar>
          </w:tcPr>
          <w:p>
            <w:pPr>
              <w:spacing w:after="14" w:line="242"/>
              <w:jc w:val="center"/>
            </w:pPr>
            <w:r>
              <w:rPr>
                <w:b/>
                <w:bCs/>
                <w:color w:val="1F3864"/>
                <w:sz w:val="18"/>
                <w:szCs w:val="18"/>
              </w:rPr>
              <w:t xml:space="preserve">11</w:t>
            </w:r>
          </w:p>
        </w:tc>
        <w:tc>
          <w:tcPr>
            <w:tcW w:type="dxa" w:w="4100"/>
            <w:tcMar>
              <w:top w:type="dxa" w:w="30"/>
              <w:left w:type="dxa" w:w="80"/>
              <w:bottom w:type="dxa" w:w="30"/>
              <w:right w:type="dxa" w:w="80"/>
            </w:tcMar>
          </w:tcPr>
          <w:p>
            <w:pPr>
              <w:spacing w:after="14" w:line="242"/>
            </w:pPr>
            <w:r>
              <w:rPr>
                <w:b/>
                <w:bCs/>
                <w:sz w:val="17"/>
                <w:szCs w:val="17"/>
              </w:rPr>
              <w:t xml:space="preserve">Analize eligibilitate si audit</w:t>
            </w:r>
          </w:p>
        </w:tc>
        <w:tc>
          <w:tcPr>
            <w:tcW w:type="dxa" w:w="4670"/>
            <w:tcMar>
              <w:top w:type="dxa" w:w="30"/>
              <w:left w:type="dxa" w:w="80"/>
              <w:bottom w:type="dxa" w:w="30"/>
              <w:right w:type="dxa" w:w="80"/>
            </w:tcMar>
          </w:tcPr>
          <w:p>
            <w:pPr>
              <w:spacing w:after="14" w:line="242"/>
            </w:pPr>
            <w:r>
              <w:rPr>
                <w:sz w:val="17"/>
                <w:szCs w:val="17"/>
              </w:rPr>
              <w:t xml:space="preserve">Analiza de eligibilitate, auditul intern al bugetului, restructurări, maparea pe grila de evaluare.</w:t>
            </w:r>
          </w:p>
        </w:tc>
      </w:tr>
      <w:tr>
        <w:tc>
          <w:tcPr>
            <w:tcW w:type="dxa" w:w="1150"/>
            <w:shd w:fill="F2F5FA" w:color="auto" w:val="clear"/>
            <w:tcMar>
              <w:top w:type="dxa" w:w="30"/>
              <w:left w:type="dxa" w:w="80"/>
              <w:bottom w:type="dxa" w:w="30"/>
              <w:right w:type="dxa" w:w="80"/>
            </w:tcMar>
          </w:tcPr>
          <w:p>
            <w:pPr>
              <w:spacing w:after="14" w:line="242"/>
              <w:jc w:val="center"/>
            </w:pPr>
            <w:r>
              <w:rPr>
                <w:b/>
                <w:bCs/>
                <w:color w:val="1F3864"/>
                <w:sz w:val="18"/>
                <w:szCs w:val="18"/>
              </w:rPr>
              <w:t xml:space="preserve">12</w:t>
            </w:r>
          </w:p>
        </w:tc>
        <w:tc>
          <w:tcPr>
            <w:tcW w:type="dxa" w:w="4100"/>
            <w:shd w:fill="F2F5FA" w:color="auto" w:val="clear"/>
            <w:tcMar>
              <w:top w:type="dxa" w:w="30"/>
              <w:left w:type="dxa" w:w="80"/>
              <w:bottom w:type="dxa" w:w="30"/>
              <w:right w:type="dxa" w:w="80"/>
            </w:tcMar>
          </w:tcPr>
          <w:p>
            <w:pPr>
              <w:spacing w:after="14" w:line="242"/>
            </w:pPr>
            <w:r>
              <w:rPr>
                <w:b/>
                <w:bCs/>
                <w:sz w:val="17"/>
                <w:szCs w:val="17"/>
              </w:rPr>
              <w:t xml:space="preserve">Buget si proiectii financiare</w:t>
            </w:r>
          </w:p>
        </w:tc>
        <w:tc>
          <w:tcPr>
            <w:tcW w:type="dxa" w:w="4670"/>
            <w:shd w:fill="F2F5FA" w:color="auto" w:val="clear"/>
            <w:tcMar>
              <w:top w:type="dxa" w:w="30"/>
              <w:left w:type="dxa" w:w="80"/>
              <w:bottom w:type="dxa" w:w="30"/>
              <w:right w:type="dxa" w:w="80"/>
            </w:tcMar>
          </w:tcPr>
          <w:p>
            <w:pPr>
              <w:spacing w:after="14" w:line="242"/>
            </w:pPr>
            <w:r>
              <w:rPr>
                <w:sz w:val="17"/>
                <w:szCs w:val="17"/>
              </w:rPr>
              <w:t xml:space="preserve">Bugetul final, proiecțiile, fișele tehnice ale echipamentelor.</w:t>
            </w:r>
          </w:p>
        </w:tc>
      </w:tr>
      <w:tr>
        <w:tc>
          <w:tcPr>
            <w:tcW w:type="dxa" w:w="1150"/>
            <w:tcMar>
              <w:top w:type="dxa" w:w="30"/>
              <w:left w:type="dxa" w:w="80"/>
              <w:bottom w:type="dxa" w:w="30"/>
              <w:right w:type="dxa" w:w="80"/>
            </w:tcMar>
          </w:tcPr>
          <w:p>
            <w:pPr>
              <w:spacing w:after="14" w:line="242"/>
              <w:jc w:val="center"/>
            </w:pPr>
            <w:r>
              <w:rPr>
                <w:b/>
                <w:bCs/>
                <w:color w:val="1F3864"/>
                <w:sz w:val="18"/>
                <w:szCs w:val="18"/>
              </w:rPr>
              <w:t xml:space="preserve">13</w:t>
            </w:r>
          </w:p>
        </w:tc>
        <w:tc>
          <w:tcPr>
            <w:tcW w:type="dxa" w:w="4100"/>
            <w:tcMar>
              <w:top w:type="dxa" w:w="30"/>
              <w:left w:type="dxa" w:w="80"/>
              <w:bottom w:type="dxa" w:w="30"/>
              <w:right w:type="dxa" w:w="80"/>
            </w:tcMar>
          </w:tcPr>
          <w:p>
            <w:pPr>
              <w:spacing w:after="14" w:line="242"/>
            </w:pPr>
            <w:r>
              <w:rPr>
                <w:b/>
                <w:bCs/>
                <w:sz w:val="17"/>
                <w:szCs w:val="17"/>
              </w:rPr>
              <w:t xml:space="preserve">Plan de afaceri</w:t>
            </w:r>
          </w:p>
        </w:tc>
        <w:tc>
          <w:tcPr>
            <w:tcW w:type="dxa" w:w="4670"/>
            <w:tcMar>
              <w:top w:type="dxa" w:w="30"/>
              <w:left w:type="dxa" w:w="80"/>
              <w:bottom w:type="dxa" w:w="30"/>
              <w:right w:type="dxa" w:w="80"/>
            </w:tcMar>
          </w:tcPr>
          <w:p>
            <w:pPr>
              <w:spacing w:after="14" w:line="242"/>
            </w:pPr>
            <w:r>
              <w:rPr>
                <w:sz w:val="17"/>
                <w:szCs w:val="17"/>
              </w:rPr>
              <w:t xml:space="preserve">Materialele de lucru pentru planul de afaceri (cuprins, întrebări de clarificare, ciorne).</w:t>
            </w:r>
          </w:p>
        </w:tc>
      </w:tr>
      <w:tr>
        <w:tc>
          <w:tcPr>
            <w:tcW w:type="dxa" w:w="1150"/>
            <w:shd w:fill="F2F5FA" w:color="auto" w:val="clear"/>
            <w:tcMar>
              <w:top w:type="dxa" w:w="30"/>
              <w:left w:type="dxa" w:w="80"/>
              <w:bottom w:type="dxa" w:w="30"/>
              <w:right w:type="dxa" w:w="80"/>
            </w:tcMar>
          </w:tcPr>
          <w:p>
            <w:pPr>
              <w:spacing w:after="14" w:line="242"/>
              <w:jc w:val="center"/>
            </w:pPr>
            <w:r>
              <w:rPr>
                <w:b/>
                <w:bCs/>
                <w:color w:val="1F3864"/>
                <w:sz w:val="18"/>
                <w:szCs w:val="18"/>
              </w:rPr>
              <w:t xml:space="preserve">14</w:t>
            </w:r>
          </w:p>
        </w:tc>
        <w:tc>
          <w:tcPr>
            <w:tcW w:type="dxa" w:w="4100"/>
            <w:shd w:fill="F2F5FA" w:color="auto" w:val="clear"/>
            <w:tcMar>
              <w:top w:type="dxa" w:w="30"/>
              <w:left w:type="dxa" w:w="80"/>
              <w:bottom w:type="dxa" w:w="30"/>
              <w:right w:type="dxa" w:w="80"/>
            </w:tcMar>
          </w:tcPr>
          <w:p>
            <w:pPr>
              <w:spacing w:after="14" w:line="242"/>
            </w:pPr>
            <w:r>
              <w:rPr>
                <w:b/>
                <w:bCs/>
                <w:sz w:val="17"/>
                <w:szCs w:val="17"/>
              </w:rPr>
              <w:t xml:space="preserve">Documentatii MySMIS (sectiuni narative)</w:t>
            </w:r>
          </w:p>
        </w:tc>
        <w:tc>
          <w:tcPr>
            <w:tcW w:type="dxa" w:w="4670"/>
            <w:shd w:fill="F2F5FA" w:color="auto" w:val="clear"/>
            <w:tcMar>
              <w:top w:type="dxa" w:w="30"/>
              <w:left w:type="dxa" w:w="80"/>
              <w:bottom w:type="dxa" w:w="30"/>
              <w:right w:type="dxa" w:w="80"/>
            </w:tcMar>
          </w:tcPr>
          <w:p>
            <w:pPr>
              <w:spacing w:after="14" w:line="242"/>
            </w:pPr>
            <w:r>
              <w:rPr>
                <w:sz w:val="17"/>
                <w:szCs w:val="17"/>
              </w:rPr>
              <w:t xml:space="preserve">Secțiunile narative care se transcriu în formularul online MySMIS.</w:t>
            </w:r>
          </w:p>
        </w:tc>
      </w:tr>
      <w:tr>
        <w:tc>
          <w:tcPr>
            <w:tcW w:type="dxa" w:w="1150"/>
            <w:tcMar>
              <w:top w:type="dxa" w:w="30"/>
              <w:left w:type="dxa" w:w="80"/>
              <w:bottom w:type="dxa" w:w="30"/>
              <w:right w:type="dxa" w:w="80"/>
            </w:tcMar>
          </w:tcPr>
          <w:p>
            <w:pPr>
              <w:spacing w:after="14" w:line="242"/>
              <w:jc w:val="center"/>
            </w:pPr>
            <w:r>
              <w:rPr>
                <w:b/>
                <w:bCs/>
                <w:color w:val="1F3864"/>
                <w:sz w:val="18"/>
                <w:szCs w:val="18"/>
              </w:rPr>
              <w:t xml:space="preserve">15</w:t>
            </w:r>
          </w:p>
        </w:tc>
        <w:tc>
          <w:tcPr>
            <w:tcW w:type="dxa" w:w="4100"/>
            <w:tcMar>
              <w:top w:type="dxa" w:w="30"/>
              <w:left w:type="dxa" w:w="80"/>
              <w:bottom w:type="dxa" w:w="30"/>
              <w:right w:type="dxa" w:w="80"/>
            </w:tcMar>
          </w:tcPr>
          <w:p>
            <w:pPr>
              <w:spacing w:after="14" w:line="242"/>
            </w:pPr>
            <w:r>
              <w:rPr>
                <w:b/>
                <w:bCs/>
                <w:sz w:val="17"/>
                <w:szCs w:val="17"/>
              </w:rPr>
              <w:t xml:space="preserve">LOI si protocoale pilot</w:t>
            </w:r>
          </w:p>
        </w:tc>
        <w:tc>
          <w:tcPr>
            <w:tcW w:type="dxa" w:w="4670"/>
            <w:tcMar>
              <w:top w:type="dxa" w:w="30"/>
              <w:left w:type="dxa" w:w="80"/>
              <w:bottom w:type="dxa" w:w="30"/>
              <w:right w:type="dxa" w:w="80"/>
            </w:tcMar>
          </w:tcPr>
          <w:p>
            <w:pPr>
              <w:spacing w:after="14" w:line="242"/>
            </w:pPr>
            <w:r>
              <w:rPr>
                <w:sz w:val="17"/>
                <w:szCs w:val="17"/>
              </w:rPr>
              <w:t xml:space="preserve">Scrisorile de interes și protocoalele pilot (dovada cererii de piață).</w:t>
            </w:r>
          </w:p>
        </w:tc>
      </w:tr>
      <w:tr>
        <w:tc>
          <w:tcPr>
            <w:tcW w:type="dxa" w:w="1150"/>
            <w:shd w:fill="F2F5FA" w:color="auto" w:val="clear"/>
            <w:tcMar>
              <w:top w:type="dxa" w:w="30"/>
              <w:left w:type="dxa" w:w="80"/>
              <w:bottom w:type="dxa" w:w="30"/>
              <w:right w:type="dxa" w:w="80"/>
            </w:tcMar>
          </w:tcPr>
          <w:p>
            <w:pPr>
              <w:spacing w:after="14" w:line="242"/>
              <w:jc w:val="center"/>
            </w:pPr>
            <w:r>
              <w:rPr>
                <w:b/>
                <w:bCs/>
                <w:color w:val="1F3864"/>
                <w:sz w:val="18"/>
                <w:szCs w:val="18"/>
              </w:rPr>
              <w:t xml:space="preserve">16</w:t>
            </w:r>
          </w:p>
        </w:tc>
        <w:tc>
          <w:tcPr>
            <w:tcW w:type="dxa" w:w="4100"/>
            <w:shd w:fill="F2F5FA" w:color="auto" w:val="clear"/>
            <w:tcMar>
              <w:top w:type="dxa" w:w="30"/>
              <w:left w:type="dxa" w:w="80"/>
              <w:bottom w:type="dxa" w:w="30"/>
              <w:right w:type="dxa" w:w="80"/>
            </w:tcMar>
          </w:tcPr>
          <w:p>
            <w:pPr>
              <w:spacing w:after="14" w:line="242"/>
            </w:pPr>
            <w:r>
              <w:rPr>
                <w:b/>
                <w:bCs/>
                <w:sz w:val="17"/>
                <w:szCs w:val="17"/>
              </w:rPr>
              <w:t xml:space="preserve">Oferte si rezonabilitatea costurilor</w:t>
            </w:r>
          </w:p>
        </w:tc>
        <w:tc>
          <w:tcPr>
            <w:tcW w:type="dxa" w:w="4670"/>
            <w:shd w:fill="F2F5FA" w:color="auto" w:val="clear"/>
            <w:tcMar>
              <w:top w:type="dxa" w:w="30"/>
              <w:left w:type="dxa" w:w="80"/>
              <w:bottom w:type="dxa" w:w="30"/>
              <w:right w:type="dxa" w:w="80"/>
            </w:tcMar>
          </w:tcPr>
          <w:p>
            <w:pPr>
              <w:spacing w:after="14" w:line="242"/>
            </w:pPr>
            <w:r>
              <w:rPr>
                <w:sz w:val="17"/>
                <w:szCs w:val="17"/>
              </w:rPr>
              <w:t xml:space="preserve">Cele minimum 2 oferte per achiziție majoră (fundamentează Anexa 6 și Anexa 7).</w:t>
            </w:r>
          </w:p>
        </w:tc>
      </w:tr>
      <w:tr>
        <w:tc>
          <w:tcPr>
            <w:tcW w:type="dxa" w:w="1150"/>
            <w:tcMar>
              <w:top w:type="dxa" w:w="30"/>
              <w:left w:type="dxa" w:w="80"/>
              <w:bottom w:type="dxa" w:w="30"/>
              <w:right w:type="dxa" w:w="80"/>
            </w:tcMar>
          </w:tcPr>
          <w:p>
            <w:pPr>
              <w:spacing w:after="14" w:line="242"/>
              <w:jc w:val="center"/>
            </w:pPr>
            <w:r>
              <w:rPr>
                <w:b/>
                <w:bCs/>
                <w:color w:val="1E5B1E"/>
                <w:sz w:val="18"/>
                <w:szCs w:val="18"/>
              </w:rPr>
              <w:t xml:space="preserve">17-18</w:t>
            </w:r>
          </w:p>
        </w:tc>
        <w:tc>
          <w:tcPr>
            <w:tcW w:type="dxa" w:w="4100"/>
            <w:tcMar>
              <w:top w:type="dxa" w:w="30"/>
              <w:left w:type="dxa" w:w="80"/>
              <w:bottom w:type="dxa" w:w="30"/>
              <w:right w:type="dxa" w:w="80"/>
            </w:tcMar>
          </w:tcPr>
          <w:p>
            <w:pPr>
              <w:spacing w:after="14" w:line="242"/>
            </w:pPr>
            <w:r>
              <w:rPr>
                <w:b/>
                <w:bCs/>
                <w:sz w:val="17"/>
                <w:szCs w:val="17"/>
              </w:rPr>
              <w:t xml:space="preserve">(rezervate)</w:t>
            </w:r>
          </w:p>
        </w:tc>
        <w:tc>
          <w:tcPr>
            <w:tcW w:type="dxa" w:w="4670"/>
            <w:tcMar>
              <w:top w:type="dxa" w:w="30"/>
              <w:left w:type="dxa" w:w="80"/>
              <w:bottom w:type="dxa" w:w="30"/>
              <w:right w:type="dxa" w:w="80"/>
            </w:tcMar>
          </w:tcPr>
          <w:p>
            <w:pPr>
              <w:spacing w:after="14" w:line="242"/>
            </w:pPr>
            <w:r>
              <w:rPr>
                <w:color w:val="595959"/>
                <w:sz w:val="17"/>
                <w:szCs w:val="17"/>
              </w:rPr>
              <w:t xml:space="preserve">Slot-uri libere pentru documente noi de scriere, fără renumerotare.</w:t>
            </w:r>
          </w:p>
        </w:tc>
      </w:tr>
      <w:tr>
        <w:tc>
          <w:tcPr>
            <w:tcW w:type="dxa" w:w="1150"/>
            <w:shd w:fill="F2F5FA" w:color="auto" w:val="clear"/>
            <w:tcMar>
              <w:top w:type="dxa" w:w="30"/>
              <w:left w:type="dxa" w:w="80"/>
              <w:bottom w:type="dxa" w:w="30"/>
              <w:right w:type="dxa" w:w="80"/>
            </w:tcMar>
          </w:tcPr>
          <w:p>
            <w:pPr>
              <w:spacing w:after="14" w:line="242"/>
              <w:jc w:val="center"/>
            </w:pPr>
            <w:r>
              <w:rPr>
                <w:b/>
                <w:bCs/>
                <w:color w:val="1F3864"/>
                <w:sz w:val="18"/>
                <w:szCs w:val="18"/>
              </w:rPr>
              <w:t xml:space="preserve">19</w:t>
            </w:r>
          </w:p>
        </w:tc>
        <w:tc>
          <w:tcPr>
            <w:tcW w:type="dxa" w:w="4100"/>
            <w:shd w:fill="F2F5FA" w:color="auto" w:val="clear"/>
            <w:tcMar>
              <w:top w:type="dxa" w:w="30"/>
              <w:left w:type="dxa" w:w="80"/>
              <w:bottom w:type="dxa" w:w="30"/>
              <w:right w:type="dxa" w:w="80"/>
            </w:tcMar>
          </w:tcPr>
          <w:p>
            <w:pPr>
              <w:spacing w:after="14" w:line="242"/>
            </w:pPr>
            <w:r>
              <w:rPr>
                <w:b/>
                <w:bCs/>
                <w:sz w:val="17"/>
                <w:szCs w:val="17"/>
              </w:rPr>
              <w:t xml:space="preserve">Dosar de depunere</w:t>
            </w:r>
          </w:p>
        </w:tc>
        <w:tc>
          <w:tcPr>
            <w:tcW w:type="dxa" w:w="4670"/>
            <w:shd w:fill="F2F5FA" w:color="auto" w:val="clear"/>
            <w:tcMar>
              <w:top w:type="dxa" w:w="30"/>
              <w:left w:type="dxa" w:w="80"/>
              <w:bottom w:type="dxa" w:w="30"/>
              <w:right w:type="dxa" w:w="80"/>
            </w:tcMar>
          </w:tcPr>
          <w:p>
            <w:pPr>
              <w:spacing w:after="14" w:line="242"/>
            </w:pPr>
            <w:r>
              <w:rPr>
                <w:sz w:val="17"/>
                <w:szCs w:val="17"/>
              </w:rPr>
              <w:t xml:space="preserve">Dosarul asamblat, în trei stări (vezi mai jos).</w:t>
            </w:r>
          </w:p>
        </w:tc>
      </w:tr>
      <w:tr>
        <w:tc>
          <w:tcPr>
            <w:gridSpan w:val="3"/>
            <w:shd w:fill="1F3864" w:color="auto" w:val="clear"/>
            <w:tcMar>
              <w:top w:type="dxa" w:w="26"/>
              <w:left w:type="dxa" w:w="80"/>
              <w:bottom w:type="dxa" w:w="26"/>
              <w:right w:type="dxa" w:w="80"/>
            </w:tcMar>
          </w:tcPr>
          <w:p>
            <w:r>
              <w:rPr>
                <w:b/>
                <w:bCs/>
                <w:color w:val="FFFFFF"/>
                <w:sz w:val="18"/>
                <w:szCs w:val="18"/>
              </w:rPr>
              <w:t xml:space="preserve">2x-9x — DUPĂ DEPUNERE (foldere pregătite, goale)</w:t>
            </w:r>
          </w:p>
        </w:tc>
      </w:tr>
      <w:tr>
        <w:tc>
          <w:tcPr>
            <w:tcW w:type="dxa" w:w="1150"/>
            <w:tcMar>
              <w:top w:type="dxa" w:w="30"/>
              <w:left w:type="dxa" w:w="80"/>
              <w:bottom w:type="dxa" w:w="30"/>
              <w:right w:type="dxa" w:w="80"/>
            </w:tcMar>
          </w:tcPr>
          <w:p>
            <w:pPr>
              <w:spacing w:after="14" w:line="242"/>
              <w:jc w:val="center"/>
            </w:pPr>
            <w:r>
              <w:rPr>
                <w:b/>
                <w:bCs/>
                <w:color w:val="1E5B1E"/>
                <w:sz w:val="18"/>
                <w:szCs w:val="18"/>
              </w:rPr>
              <w:t xml:space="preserve">20</w:t>
            </w:r>
          </w:p>
        </w:tc>
        <w:tc>
          <w:tcPr>
            <w:tcW w:type="dxa" w:w="4100"/>
            <w:tcMar>
              <w:top w:type="dxa" w:w="30"/>
              <w:left w:type="dxa" w:w="80"/>
              <w:bottom w:type="dxa" w:w="30"/>
              <w:right w:type="dxa" w:w="80"/>
            </w:tcMar>
          </w:tcPr>
          <w:p>
            <w:pPr>
              <w:spacing w:after="14" w:line="242"/>
            </w:pPr>
            <w:r>
              <w:rPr>
                <w:b/>
                <w:bCs/>
                <w:sz w:val="17"/>
                <w:szCs w:val="17"/>
              </w:rPr>
              <w:t xml:space="preserve">Clarificari (evaluare)</w:t>
            </w:r>
          </w:p>
        </w:tc>
        <w:tc>
          <w:tcPr>
            <w:tcW w:type="dxa" w:w="4670"/>
            <w:tcMar>
              <w:top w:type="dxa" w:w="30"/>
              <w:left w:type="dxa" w:w="80"/>
              <w:bottom w:type="dxa" w:w="30"/>
              <w:right w:type="dxa" w:w="80"/>
            </w:tcMar>
          </w:tcPr>
          <w:p>
            <w:pPr>
              <w:spacing w:after="14" w:line="242"/>
            </w:pPr>
            <w:r>
              <w:rPr>
                <w:color w:val="595959"/>
                <w:sz w:val="17"/>
                <w:szCs w:val="17"/>
              </w:rPr>
              <w:t xml:space="preserve">Solicitările de clarificare de la evaluator și răspunsurile transmise.</w:t>
            </w:r>
          </w:p>
        </w:tc>
      </w:tr>
      <w:tr>
        <w:tc>
          <w:tcPr>
            <w:tcW w:type="dxa" w:w="1150"/>
            <w:shd w:fill="F2F5FA" w:color="auto" w:val="clear"/>
            <w:tcMar>
              <w:top w:type="dxa" w:w="30"/>
              <w:left w:type="dxa" w:w="80"/>
              <w:bottom w:type="dxa" w:w="30"/>
              <w:right w:type="dxa" w:w="80"/>
            </w:tcMar>
          </w:tcPr>
          <w:p>
            <w:pPr>
              <w:spacing w:after="14" w:line="242"/>
              <w:jc w:val="center"/>
            </w:pPr>
            <w:r>
              <w:rPr>
                <w:b/>
                <w:bCs/>
                <w:color w:val="1E5B1E"/>
                <w:sz w:val="18"/>
                <w:szCs w:val="18"/>
              </w:rPr>
              <w:t xml:space="preserve">30</w:t>
            </w:r>
          </w:p>
        </w:tc>
        <w:tc>
          <w:tcPr>
            <w:tcW w:type="dxa" w:w="4100"/>
            <w:shd w:fill="F2F5FA" w:color="auto" w:val="clear"/>
            <w:tcMar>
              <w:top w:type="dxa" w:w="30"/>
              <w:left w:type="dxa" w:w="80"/>
              <w:bottom w:type="dxa" w:w="30"/>
              <w:right w:type="dxa" w:w="80"/>
            </w:tcMar>
          </w:tcPr>
          <w:p>
            <w:pPr>
              <w:spacing w:after="14" w:line="242"/>
            </w:pPr>
            <w:r>
              <w:rPr>
                <w:b/>
                <w:bCs/>
                <w:sz w:val="17"/>
                <w:szCs w:val="17"/>
              </w:rPr>
              <w:t xml:space="preserve">Contractare</w:t>
            </w:r>
          </w:p>
        </w:tc>
        <w:tc>
          <w:tcPr>
            <w:tcW w:type="dxa" w:w="4670"/>
            <w:shd w:fill="F2F5FA" w:color="auto" w:val="clear"/>
            <w:tcMar>
              <w:top w:type="dxa" w:w="30"/>
              <w:left w:type="dxa" w:w="80"/>
              <w:bottom w:type="dxa" w:w="30"/>
              <w:right w:type="dxa" w:w="80"/>
            </w:tcMar>
          </w:tcPr>
          <w:p>
            <w:pPr>
              <w:spacing w:after="14" w:line="242"/>
            </w:pPr>
            <w:r>
              <w:rPr>
                <w:color w:val="595959"/>
                <w:sz w:val="17"/>
                <w:szCs w:val="17"/>
              </w:rPr>
              <w:t xml:space="preserve">Notificarea de admitere, dovezile de eligibilitate actualizate, contractul de finanțare + anexe.</w:t>
            </w:r>
          </w:p>
        </w:tc>
      </w:tr>
      <w:tr>
        <w:tc>
          <w:tcPr>
            <w:tcW w:type="dxa" w:w="1150"/>
            <w:tcMar>
              <w:top w:type="dxa" w:w="30"/>
              <w:left w:type="dxa" w:w="80"/>
              <w:bottom w:type="dxa" w:w="30"/>
              <w:right w:type="dxa" w:w="80"/>
            </w:tcMar>
          </w:tcPr>
          <w:p>
            <w:pPr>
              <w:spacing w:after="14" w:line="242"/>
              <w:jc w:val="center"/>
            </w:pPr>
            <w:r>
              <w:rPr>
                <w:b/>
                <w:bCs/>
                <w:color w:val="1E5B1E"/>
                <w:sz w:val="18"/>
                <w:szCs w:val="18"/>
              </w:rPr>
              <w:t xml:space="preserve">40</w:t>
            </w:r>
          </w:p>
        </w:tc>
        <w:tc>
          <w:tcPr>
            <w:tcW w:type="dxa" w:w="4100"/>
            <w:tcMar>
              <w:top w:type="dxa" w:w="30"/>
              <w:left w:type="dxa" w:w="80"/>
              <w:bottom w:type="dxa" w:w="30"/>
              <w:right w:type="dxa" w:w="80"/>
            </w:tcMar>
          </w:tcPr>
          <w:p>
            <w:pPr>
              <w:spacing w:after="14" w:line="242"/>
            </w:pPr>
            <w:r>
              <w:rPr>
                <w:b/>
                <w:bCs/>
                <w:sz w:val="17"/>
                <w:szCs w:val="17"/>
              </w:rPr>
              <w:t xml:space="preserve">Implementare</w:t>
            </w:r>
          </w:p>
        </w:tc>
        <w:tc>
          <w:tcPr>
            <w:tcW w:type="dxa" w:w="4670"/>
            <w:tcMar>
              <w:top w:type="dxa" w:w="30"/>
              <w:left w:type="dxa" w:w="80"/>
              <w:bottom w:type="dxa" w:w="30"/>
              <w:right w:type="dxa" w:w="80"/>
            </w:tcMar>
          </w:tcPr>
          <w:p>
            <w:pPr>
              <w:spacing w:after="14" w:line="242"/>
            </w:pPr>
            <w:r>
              <w:rPr>
                <w:color w:val="595959"/>
                <w:sz w:val="17"/>
                <w:szCs w:val="17"/>
              </w:rPr>
              <w:t xml:space="preserve">Documentele celor 24 de luni: 41 achiziții, 42 recepții/PIF, 43 personal, 44 raportare, 45 informare.</w:t>
            </w:r>
          </w:p>
        </w:tc>
      </w:tr>
      <w:tr>
        <w:tc>
          <w:tcPr>
            <w:tcW w:type="dxa" w:w="1150"/>
            <w:shd w:fill="F2F5FA" w:color="auto" w:val="clear"/>
            <w:tcMar>
              <w:top w:type="dxa" w:w="30"/>
              <w:left w:type="dxa" w:w="80"/>
              <w:bottom w:type="dxa" w:w="30"/>
              <w:right w:type="dxa" w:w="80"/>
            </w:tcMar>
          </w:tcPr>
          <w:p>
            <w:pPr>
              <w:spacing w:after="14" w:line="242"/>
              <w:jc w:val="center"/>
            </w:pPr>
            <w:r>
              <w:rPr>
                <w:b/>
                <w:bCs/>
                <w:color w:val="1E5B1E"/>
                <w:sz w:val="18"/>
                <w:szCs w:val="18"/>
              </w:rPr>
              <w:t xml:space="preserve">50</w:t>
            </w:r>
          </w:p>
        </w:tc>
        <w:tc>
          <w:tcPr>
            <w:tcW w:type="dxa" w:w="4100"/>
            <w:shd w:fill="F2F5FA" w:color="auto" w:val="clear"/>
            <w:tcMar>
              <w:top w:type="dxa" w:w="30"/>
              <w:left w:type="dxa" w:w="80"/>
              <w:bottom w:type="dxa" w:w="30"/>
              <w:right w:type="dxa" w:w="80"/>
            </w:tcMar>
          </w:tcPr>
          <w:p>
            <w:pPr>
              <w:spacing w:after="14" w:line="242"/>
            </w:pPr>
            <w:r>
              <w:rPr>
                <w:b/>
                <w:bCs/>
                <w:sz w:val="17"/>
                <w:szCs w:val="17"/>
              </w:rPr>
              <w:t xml:space="preserve">Cereri de plata si rambursare</w:t>
            </w:r>
          </w:p>
        </w:tc>
        <w:tc>
          <w:tcPr>
            <w:tcW w:type="dxa" w:w="4670"/>
            <w:shd w:fill="F2F5FA" w:color="auto" w:val="clear"/>
            <w:tcMar>
              <w:top w:type="dxa" w:w="30"/>
              <w:left w:type="dxa" w:w="80"/>
              <w:bottom w:type="dxa" w:w="30"/>
              <w:right w:type="dxa" w:w="80"/>
            </w:tcMar>
          </w:tcPr>
          <w:p>
            <w:pPr>
              <w:spacing w:after="14" w:line="242"/>
            </w:pPr>
            <w:r>
              <w:rPr>
                <w:color w:val="595959"/>
                <w:sz w:val="17"/>
                <w:szCs w:val="17"/>
              </w:rPr>
              <w:t xml:space="preserve">Prefinanțare, cereri de plată și de rambursare + documente justificative.</w:t>
            </w:r>
          </w:p>
        </w:tc>
      </w:tr>
      <w:tr>
        <w:tc>
          <w:tcPr>
            <w:tcW w:type="dxa" w:w="1150"/>
            <w:tcMar>
              <w:top w:type="dxa" w:w="30"/>
              <w:left w:type="dxa" w:w="80"/>
              <w:bottom w:type="dxa" w:w="30"/>
              <w:right w:type="dxa" w:w="80"/>
            </w:tcMar>
          </w:tcPr>
          <w:p>
            <w:pPr>
              <w:spacing w:after="14" w:line="242"/>
              <w:jc w:val="center"/>
            </w:pPr>
            <w:r>
              <w:rPr>
                <w:b/>
                <w:bCs/>
                <w:color w:val="1E5B1E"/>
                <w:sz w:val="18"/>
                <w:szCs w:val="18"/>
              </w:rPr>
              <w:t xml:space="preserve">60</w:t>
            </w:r>
          </w:p>
        </w:tc>
        <w:tc>
          <w:tcPr>
            <w:tcW w:type="dxa" w:w="4100"/>
            <w:tcMar>
              <w:top w:type="dxa" w:w="30"/>
              <w:left w:type="dxa" w:w="80"/>
              <w:bottom w:type="dxa" w:w="30"/>
              <w:right w:type="dxa" w:w="80"/>
            </w:tcMar>
          </w:tcPr>
          <w:p>
            <w:pPr>
              <w:spacing w:after="14" w:line="242"/>
            </w:pPr>
            <w:r>
              <w:rPr>
                <w:b/>
                <w:bCs/>
                <w:sz w:val="17"/>
                <w:szCs w:val="17"/>
              </w:rPr>
              <w:t xml:space="preserve">Monitorizare si durabilitate</w:t>
            </w:r>
          </w:p>
        </w:tc>
        <w:tc>
          <w:tcPr>
            <w:tcW w:type="dxa" w:w="4670"/>
            <w:tcMar>
              <w:top w:type="dxa" w:w="30"/>
              <w:left w:type="dxa" w:w="80"/>
              <w:bottom w:type="dxa" w:w="30"/>
              <w:right w:type="dxa" w:w="80"/>
            </w:tcMar>
          </w:tcPr>
          <w:p>
            <w:pPr>
              <w:spacing w:after="14" w:line="242"/>
            </w:pPr>
            <w:r>
              <w:rPr>
                <w:color w:val="595959"/>
                <w:sz w:val="17"/>
                <w:szCs w:val="17"/>
              </w:rPr>
              <w:t xml:space="preserve">Rapoarte de durabilitate (3 ani), monitorizarea indicatorilor, dovezi de menținere a investiției.</w:t>
            </w:r>
          </w:p>
        </w:tc>
      </w:tr>
      <w:tr>
        <w:tc>
          <w:tcPr>
            <w:tcW w:type="dxa" w:w="1150"/>
            <w:shd w:fill="F2F5FA" w:color="auto" w:val="clear"/>
            <w:tcMar>
              <w:top w:type="dxa" w:w="30"/>
              <w:left w:type="dxa" w:w="80"/>
              <w:bottom w:type="dxa" w:w="30"/>
              <w:right w:type="dxa" w:w="80"/>
            </w:tcMar>
          </w:tcPr>
          <w:p>
            <w:pPr>
              <w:spacing w:after="14" w:line="242"/>
              <w:jc w:val="center"/>
            </w:pPr>
            <w:r>
              <w:rPr>
                <w:b/>
                <w:bCs/>
                <w:color w:val="1E5B1E"/>
                <w:sz w:val="18"/>
                <w:szCs w:val="18"/>
              </w:rPr>
              <w:t xml:space="preserve">90</w:t>
            </w:r>
          </w:p>
        </w:tc>
        <w:tc>
          <w:tcPr>
            <w:tcW w:type="dxa" w:w="4100"/>
            <w:shd w:fill="F2F5FA" w:color="auto" w:val="clear"/>
            <w:tcMar>
              <w:top w:type="dxa" w:w="30"/>
              <w:left w:type="dxa" w:w="80"/>
              <w:bottom w:type="dxa" w:w="30"/>
              <w:right w:type="dxa" w:w="80"/>
            </w:tcMar>
          </w:tcPr>
          <w:p>
            <w:pPr>
              <w:spacing w:after="14" w:line="242"/>
            </w:pPr>
            <w:r>
              <w:rPr>
                <w:b/>
                <w:bCs/>
                <w:sz w:val="17"/>
                <w:szCs w:val="17"/>
              </w:rPr>
              <w:t xml:space="preserve">Arhiva</w:t>
            </w:r>
          </w:p>
        </w:tc>
        <w:tc>
          <w:tcPr>
            <w:tcW w:type="dxa" w:w="4670"/>
            <w:shd w:fill="F2F5FA" w:color="auto" w:val="clear"/>
            <w:tcMar>
              <w:top w:type="dxa" w:w="30"/>
              <w:left w:type="dxa" w:w="80"/>
              <w:bottom w:type="dxa" w:w="30"/>
              <w:right w:type="dxa" w:w="80"/>
            </w:tcMar>
          </w:tcPr>
          <w:p>
            <w:pPr>
              <w:spacing w:after="14" w:line="242"/>
            </w:pPr>
            <w:r>
              <w:rPr>
                <w:color w:val="595959"/>
                <w:sz w:val="17"/>
                <w:szCs w:val="17"/>
              </w:rPr>
              <w:t xml:space="preserve">Versiuni vechi și materiale superseded. Nu se șterge nimic.</w:t>
            </w:r>
          </w:p>
        </w:tc>
      </w:tr>
    </w:tbl>
    <w:p>
      <w:pPr>
        <w:pStyle w:val="Heading1"/>
        <w:spacing w:before="280" w:after="110"/>
      </w:pPr>
      <w:r>
        <w:rPr>
          <w:b/>
          <w:bCs/>
          <w:color w:val="1F3864"/>
          <w:sz w:val="26"/>
          <w:szCs w:val="26"/>
        </w:rPr>
        <w:t xml:space="preserve">Capitolul 19 — cele trei stări ale dosarului de depunere</w:t>
      </w:r>
    </w:p>
    <w:p>
      <w:pPr>
        <w:spacing w:after="90" w:line="276"/>
      </w:pPr>
      <w:r>
        <w:rPr>
          <w:sz w:val="21"/>
          <w:szCs w:val="21"/>
        </w:rPr>
        <w:t xml:space="preserve">Dosarul de depunere trece prin trei stări clare, fiecare în subfolderul ei — ca să nu se confunde niciodată o ciornă cu documentul semnat și depus:</w:t>
      </w:r>
    </w:p>
    <w:p>
      <w:pPr>
        <w:pStyle w:val="ListParagraph"/>
        <w:numPr>
          <w:ilvl w:val="0"/>
          <w:numId w:val="1"/>
        </w:numPr>
        <w:spacing w:after="50" w:line="266"/>
      </w:pPr>
      <w:r>
        <w:rPr>
          <w:sz w:val="20"/>
          <w:szCs w:val="20"/>
        </w:rPr>
        <w:t xml:space="preserve">19 / 1. Pregatit (in lucru) — versiunile în redactare/completare (starea curentă a tuturor documentelor).</w:t>
      </w:r>
    </w:p>
    <w:p>
      <w:pPr>
        <w:pStyle w:val="ListParagraph"/>
        <w:numPr>
          <w:ilvl w:val="0"/>
          <w:numId w:val="1"/>
        </w:numPr>
        <w:spacing w:after="50" w:line="266"/>
      </w:pPr>
      <w:r>
        <w:rPr>
          <w:sz w:val="20"/>
          <w:szCs w:val="20"/>
        </w:rPr>
        <w:t xml:space="preserve">19 / 2. Auditat intern — versiunile trecute prin verificarea internă finală (corelări, praguri, coerență), gata de semnat.</w:t>
      </w:r>
    </w:p>
    <w:p>
      <w:pPr>
        <w:pStyle w:val="ListParagraph"/>
        <w:numPr>
          <w:ilvl w:val="0"/>
          <w:numId w:val="1"/>
        </w:numPr>
        <w:spacing w:after="50" w:line="266"/>
      </w:pPr>
      <w:r>
        <w:rPr>
          <w:sz w:val="20"/>
          <w:szCs w:val="20"/>
        </w:rPr>
        <w:t xml:space="preserve">19 / 3. Semnat si depus — exact ce s-a încărcat în MySMIS: PDF-urile semnate electronic + dovada de depunere. Aceasta este versiunea „înghețată”, de referință.</w:t>
      </w:r>
    </w:p>
    <w:p>
      <w:pPr>
        <w:shd w:fill="FFF7E6" w:color="auto" w:val="clear"/>
        <w:spacing w:before="60" w:after="110" w:line="274"/>
      </w:pPr>
      <w:r>
        <w:rPr>
          <w:color w:val="B45309"/>
          <w:sz w:val="20"/>
          <w:szCs w:val="20"/>
        </w:rPr>
        <w:t xml:space="preserve">Regulă: un document se mută din „1. Pregatit” în „2. Auditat” doar după verificarea completă, și în „3. Semnat si depus” doar după semnătura electronică și încărcarea în MySMIS. Astfel se știe în orice moment ce este final și ce este încă în lucru.</w:t>
      </w:r>
    </w:p>
    <w:p>
      <w:pPr>
        <w:pStyle w:val="Heading1"/>
        <w:spacing w:before="280" w:after="110"/>
      </w:pPr>
      <w:r>
        <w:rPr>
          <w:b/>
          <w:bCs/>
          <w:color w:val="1F3864"/>
          <w:sz w:val="26"/>
          <w:szCs w:val="26"/>
        </w:rPr>
        <w:t xml:space="preserve">Cum se folosește la proiectele viitoare</w:t>
      </w:r>
    </w:p>
    <w:p>
      <w:pPr>
        <w:spacing w:after="90" w:line="276"/>
      </w:pPr>
      <w:r>
        <w:rPr>
          <w:sz w:val="21"/>
          <w:szCs w:val="21"/>
        </w:rPr>
        <w:t xml:space="preserve">Sistemul este gândit ca șablon: se copiază structura de foldere goale (cu notele „_Ce contine acest capitol.txt”) la începutul oricărui proiect nou și se completează pe măsură ce proiectul avansează prin faze. Numerotarea rămâne aceeași, indiferent de apel sau de finanțator, astfel încât oricine deschide un dosar știe imediat unde să caute.</w:t>
      </w:r>
    </w:p>
    <w:p>
      <w:pPr>
        <w:spacing w:after="60" w:line="276"/>
      </w:pPr>
      <w:r>
        <w:rPr>
          <w:b/>
          <w:bCs/>
          <w:sz w:val="21"/>
          <w:szCs w:val="21"/>
        </w:rPr>
        <w:t xml:space="preserve">Convenții de denumire a fișierelor în interiorul capitolelor:</w:t>
      </w:r>
    </w:p>
    <w:p>
      <w:pPr>
        <w:pStyle w:val="ListParagraph"/>
        <w:numPr>
          <w:ilvl w:val="0"/>
          <w:numId w:val="1"/>
        </w:numPr>
        <w:spacing w:after="50" w:line="266"/>
      </w:pPr>
      <w:r>
        <w:rPr>
          <w:sz w:val="20"/>
          <w:szCs w:val="20"/>
        </w:rPr>
        <w:t xml:space="preserve">Documentele de dosar poartă la final identificatorul beneficiarului: „... - CUI 47344051”.</w:t>
      </w:r>
    </w:p>
    <w:p>
      <w:pPr>
        <w:pStyle w:val="ListParagraph"/>
        <w:numPr>
          <w:ilvl w:val="0"/>
          <w:numId w:val="1"/>
        </w:numPr>
        <w:spacing w:after="50" w:line="266"/>
      </w:pPr>
      <w:r>
        <w:rPr>
          <w:sz w:val="20"/>
          <w:szCs w:val="20"/>
        </w:rPr>
        <w:t xml:space="preserve">Documentele dintr-o serie se numerotează cronologic: clarificări C01, C02…; cereri de rambursare CR01, CR02…</w:t>
      </w:r>
    </w:p>
    <w:p>
      <w:pPr>
        <w:pStyle w:val="ListParagraph"/>
        <w:numPr>
          <w:ilvl w:val="0"/>
          <w:numId w:val="1"/>
        </w:numPr>
        <w:spacing w:after="50" w:line="266"/>
      </w:pPr>
      <w:r>
        <w:rPr>
          <w:sz w:val="20"/>
          <w:szCs w:val="20"/>
        </w:rPr>
        <w:t xml:space="preserve">Versiunile vechi nu se șterg — se mută în „90. Arhiva” sau în subfolderul „0. Arhiva” al capitolului.</w:t>
      </w:r>
    </w:p>
    <w:sectPr>
      <w:headerReference w:type="default" r:id="rId6"/>
      <w:footerReference w:type="default" r:id="rId7"/>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5"/>
        <w:szCs w:val="15"/>
      </w:rPr>
      <w:t xml:space="preserve">Pagina </w:t>
    </w:r>
    <w:r>
      <w:rPr>
        <w:color w:val="595959"/>
        <w:sz w:val="15"/>
        <w:szCs w:val="15"/>
      </w:rPr>
      <w:fldChar w:fldCharType="begin"/>
      <w:instrText xml:space="preserve">PAGE</w:instrText>
      <w:fldChar w:fldCharType="separate"/>
      <w:fldChar w:fldCharType="end"/>
    </w:r>
    <w:r>
      <w:rPr>
        <w:color w:val="595959"/>
        <w:sz w:val="15"/>
        <w:szCs w:val="15"/>
      </w:rPr>
      <w:t xml:space="preserve"> / </w:t>
    </w:r>
    <w:r>
      <w:rPr>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AA5B1"/>
        <w:sz w:val="15"/>
        <w:szCs w:val="15"/>
      </w:rPr>
      <w:t xml:space="preserve">EVA · Structura dosar (sistem de capitole) · SRM DESIGN SRL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222222"/>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SRM DESIGN SRL</dc:creator>
  <cp:lastModifiedBy>Un-named</cp:lastModifiedBy>
  <cp:revision>1</cp:revision>
  <dcterms:created xsi:type="dcterms:W3CDTF">2026-07-30T14:08:13.726Z</dcterms:created>
  <dcterms:modified xsi:type="dcterms:W3CDTF">2026-07-30T14:08:13.726Z</dcterms:modified>
</cp:coreProperties>
</file>

<file path=docProps/custom.xml><?xml version="1.0" encoding="utf-8"?>
<Properties xmlns="http://schemas.openxmlformats.org/officeDocument/2006/custom-properties" xmlns:vt="http://schemas.openxmlformats.org/officeDocument/2006/docPropsVTypes"/>
</file>