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0"/>
        <w:jc w:val="center"/>
      </w:pPr>
      <w:r>
        <w:rPr>
          <w:b/>
          <w:bCs/>
          <w:color w:val="1F3864"/>
          <w:sz w:val="30"/>
          <w:szCs w:val="30"/>
        </w:rPr>
        <w:t xml:space="preserve">ÎNTREBĂRI DE CLARIFICARE — PARTEA I (A-B) + RĂSPUNSURI/VERDICT</w:t>
      </w:r>
    </w:p>
    <w:p>
      <w:pPr>
        <w:spacing w:after="36"/>
        <w:jc w:val="center"/>
      </w:pPr>
      <w:r>
        <w:rPr>
          <w:i/>
          <w:iCs/>
          <w:color w:val="595959"/>
          <w:sz w:val="20"/>
          <w:szCs w:val="20"/>
        </w:rPr>
        <w:t xml:space="preserve">verificare eligibilitate pe baza comodatului și a situațiilor financiare depuse</w:t>
      </w:r>
    </w:p>
    <w:p>
      <w:pPr>
        <w:spacing w:after="130"/>
        <w:jc w:val="center"/>
      </w:pPr>
      <w:r>
        <w:rPr>
          <w:b/>
          <w:bCs/>
          <w:color w:val="2E74B5"/>
          <w:sz w:val="18"/>
          <w:szCs w:val="18"/>
        </w:rPr>
        <w:t xml:space="preserve">EVA · PoCIDIF Acțiunea 2.1 · SRM DESIGN SRL · CUI 47344051 · actualizat 16.07.2026</w:t>
      </w:r>
    </w:p>
    <w:p>
      <w:pPr>
        <w:pBdr>
          <w:bottom w:val="single" w:color="D9D9D9" w:sz="6"/>
        </w:pBdr>
        <w:spacing w:after="100"/>
      </w:pPr>
    </w:p>
    <w:p>
      <w:pPr>
        <w:shd w:fill="FBE4E4" w:color="auto" w:val="clear"/>
        <w:spacing w:before="50" w:after="100" w:line="270"/>
      </w:pPr>
      <w:r>
        <w:rPr>
          <w:b/>
          <w:bCs/>
          <w:color w:val="9C1F1F"/>
          <w:sz w:val="19"/>
          <w:szCs w:val="19"/>
        </w:rPr>
        <w:t>VERDICT DE ELIGIBILITATE (recalculat pe bilanțurile reale): Spațiul REZOLVAT (comodat 10 ani). Profitul ÎNDEPLINIT — ultimul an închis (2025) = profit din exploatare +17.313 lei / net +17.940. RĂMÂNE UN SINGUR BLOCAJ ELIMINATORIU: firma în dificultate — la 31.12.2025 capitalurile proprii = −77.801 lei, sub pragul de ½ × capital social (100 lei). REMEDIU: aport al asociatului pentru acoperirea pierderilor ≈ 78.000 lei minim (recomandat ~200.000 lei pentru marjă + bază de cofinanțare; din care 37.214 lei convertibili din ct.455), înregistrat la ONRC + situație financiară interimară care arată capitalurile proprii pozitive, ÎNAINTE de depunere.</w:t>
      </w:r>
    </w:p>
    <w:p>
      <w:pPr>
        <w:pStyle w:val="Heading1"/>
        <w:spacing w:before="280" w:after="100"/>
      </w:pPr>
      <w:r>
        <w:rPr>
          <w:b/>
          <w:bCs/>
          <w:color w:val="1F3864"/>
          <w:sz w:val="25"/>
          <w:szCs w:val="25"/>
        </w:rPr>
        <w:t xml:space="preserve">0. Întrebări critice de eligibilitate (verificate)</w:t>
      </w:r>
    </w:p>
    <w:tbl>
      <w:tblPr>
        <w:tblW w:type="dxa" w:w="1150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360"/>
        <w:gridCol w:w="2350"/>
        <w:gridCol w:w="2550"/>
        <w:gridCol w:w="1950"/>
        <w:gridCol w:w="4290"/>
      </w:tblGrid>
      <w:tr>
        <w:trPr>
          <w:tblHeader/>
        </w:trPr>
        <w:tc>
          <w:tcPr>
            <w:tcW w:type="dxa" w:w="360"/>
            <w:shd w:fill="1F3864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2350"/>
            <w:shd w:fill="1F3864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Întrebare</w:t>
            </w:r>
          </w:p>
        </w:tc>
        <w:tc>
          <w:tcPr>
            <w:tcW w:type="dxa" w:w="2550"/>
            <w:shd w:fill="1F3864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Minim pentru punctaj maxim</w:t>
            </w:r>
          </w:p>
        </w:tc>
        <w:tc>
          <w:tcPr>
            <w:tcW w:type="dxa" w:w="1950"/>
            <w:shd w:fill="1F3864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Criteriu / de ce</w:t>
            </w:r>
          </w:p>
        </w:tc>
        <w:tc>
          <w:tcPr>
            <w:tcW w:type="dxa" w:w="4290"/>
            <w:shd w:fill="1F3864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RĂSPUNS / VERDICT (16.07.2026)</w:t>
            </w:r>
          </w:p>
        </w:tc>
      </w:tr>
      <w:tr>
        <w:tc>
          <w:tcPr>
            <w:tcW w:type="dxa" w:w="36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9C1F1F"/>
                <w:sz w:val="15"/>
                <w:szCs w:val="15"/>
              </w:rPr>
              <w:t xml:space="preserve">0.1</w:t>
            </w:r>
          </w:p>
        </w:tc>
        <w:tc>
          <w:tcPr>
            <w:tcW w:type="dxa" w:w="23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Baza legală prin care SRM DESIGN folosește hala din Emil Racoviță nr. 9 (proprietatea DANCOR PROIECT, CF 75174)?</w:t>
            </w:r>
          </w:p>
        </w:tc>
        <w:tc>
          <w:tcPr>
            <w:tcW w:type="dxa" w:w="25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Comodat/închiriere pe implementare (24 luni) + minimum 3 ani durabilitate, fără clauze care să afecteze bunurile din grant.</w:t>
            </w:r>
          </w:p>
        </w:tc>
        <w:tc>
          <w:tcPr>
            <w:tcW w:type="dxa" w:w="19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9C1F1F"/>
                <w:sz w:val="14"/>
                <w:szCs w:val="14"/>
              </w:rPr>
              <w:t xml:space="preserve">ELIMINATORIU la contractare — Anexa 2, cerința 13.</w:t>
            </w:r>
          </w:p>
        </w:tc>
        <w:tc>
          <w:tcPr>
            <w:tcW w:type="dxa" w:w="4290"/>
            <w:shd w:fill="E4F1E4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color w:val="1E5B1E"/>
                <w:sz w:val="15"/>
                <w:szCs w:val="15"/>
              </w:rPr>
              <w:t xml:space="preserve">✓ REZOLVAT. Contract de comodat nr. 1/01.07.2026 (DANCOR comodant → SRM comodatar), 672 mp la Emil Racoviță 9, cad. 75174, pe 10 ANI. Acoperă implementarea + durabilitatea; permite explicit investiții de amenajare/dotare și „depunerea, implementarea și menținerea investițiilor din fonduri UE”; folosință neîntreruptă, fără revocare unilaterală. DE CORECTAT în contract: județul (scrie „Mureș”, corect ALBA) și nr. ONRC al DANCOR (a trecut CUI 12445967 în locul lui J01/410/1999).</w:t>
            </w:r>
          </w:p>
        </w:tc>
      </w:tr>
      <w:tr>
        <w:tc>
          <w:tcPr>
            <w:tcW w:type="dxa" w:w="36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9C1F1F"/>
                <w:sz w:val="15"/>
                <w:szCs w:val="15"/>
              </w:rPr>
              <w:t xml:space="preserve">0.2</w:t>
            </w:r>
          </w:p>
        </w:tc>
        <w:tc>
          <w:tcPr>
            <w:tcW w:type="dxa" w:w="23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Capitalurile proprii sunt pozitive și peste ½ din capitalul social? Firma NU este în dificultate?</w:t>
            </w:r>
          </w:p>
        </w:tc>
        <w:tc>
          <w:tcPr>
            <w:tcW w:type="dxa" w:w="25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Capitaluri proprii &gt; ½ capital social. Altfel: majorare de capital / acoperire pierderi înainte de depunere.</w:t>
            </w:r>
          </w:p>
        </w:tc>
        <w:tc>
          <w:tcPr>
            <w:tcW w:type="dxa" w:w="19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9C1F1F"/>
                <w:sz w:val="14"/>
                <w:szCs w:val="14"/>
              </w:rPr>
              <w:t xml:space="preserve">ELIMINATORIU — Anexa 2 cerința 4 + Anexa 14/15.</w:t>
            </w:r>
          </w:p>
        </w:tc>
        <w:tc>
          <w:tcPr>
            <w:tcW w:type="dxa" w:w="4290"/>
            <w:shd w:fill="FBE4E4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9C1F1F"/>
                <w:sz w:val="15"/>
                <w:szCs w:val="15"/>
              </w:rPr>
              <w:t>✗ PROBLEMĂ ELIMINATORIE (confirmată pe bilanțul 2025). Test Anexa 15: nu ești în dificultate dacă capitaluri proprii ≥ ½ × capital subscris. Actual: capitaluri proprii = −77.801 lei (31.12.2025), sub pragul de 100 lei → firma ESTE în dificultate. Firma &gt;3 ani → calculul se aplică. REMEDIU: aport al asociatului. Opțiunea A (acoperire pierderi, capital rămâne 200 lei) ≈ 78.000 lei minim (pragul rămâne fix la 100 lei); Opțiunea B (aport la capital / în natură) ≈ 156.000 lei (capitalul crește → crește și pragul de ½, deci ~dublu). RECOMANDAT ~200.000 lei numerar prin acoperire pierderi (capitaluri proprii → ~+122.000, cu marjă). Cei 37.214 lei ct.455 se pot converti → cash nou ~163.000. ATENȚIE PROCEDURĂ: testul se face pe ultimul bilanț anual (2025); majorarea din 2026 NU-l schimbă → e nevoie de înregistrare ONRC + SITUAȚIE FINANCIARĂ INTERIMARĂ (balanță) care arată capitalurile pozitive, atașate la dosar.</w:t>
            </w:r>
          </w:p>
        </w:tc>
      </w:tr>
      <w:tr>
        <w:tc>
          <w:tcPr>
            <w:tcW w:type="dxa" w:w="36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9C1F1F"/>
                <w:sz w:val="15"/>
                <w:szCs w:val="15"/>
              </w:rPr>
              <w:t xml:space="preserve">0.3</w:t>
            </w:r>
          </w:p>
        </w:tc>
        <w:tc>
          <w:tcPr>
            <w:tcW w:type="dxa" w:w="23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Profit din exploatare (&gt;0) în ultimul exercițiu încheiat?</w:t>
            </w:r>
          </w:p>
        </w:tc>
        <w:tc>
          <w:tcPr>
            <w:tcW w:type="dxa" w:w="25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Profit din exploatare &gt; 0 în ultimul an.</w:t>
            </w:r>
          </w:p>
        </w:tc>
        <w:tc>
          <w:tcPr>
            <w:tcW w:type="dxa" w:w="19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9C1F1F"/>
                <w:sz w:val="14"/>
                <w:szCs w:val="14"/>
              </w:rPr>
              <w:t xml:space="preserve">ELIMINATORIU — Anexa 2 cerința 3.</w:t>
            </w:r>
          </w:p>
        </w:tc>
        <w:tc>
          <w:tcPr>
            <w:tcW w:type="dxa" w:w="4290"/>
            <w:shd w:fill="FBE4E4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9C1F1F"/>
                <w:sz w:val="15"/>
                <w:szCs w:val="15"/>
              </w:rPr>
              <w:t>✓ ÎNDEPLINITĂ. Ultimul exercițiu încheiat = 2025: PROFIT din exploatare +17.313 lei (venituri exploatare 85.565 − cheltuieli 68.252) și profit NET +17.940 lei → cerința 3 (profit din exploatare &gt;0) satisfăcută. (2024 fusese pierdere −27.793; anii anteriori pierderi — dar contează ultimul an încheiat.) Cifra de afaceri: 2023 = 52.691, 2024 = 64.087, 2025 = 32.156 lei.</w:t>
            </w:r>
          </w:p>
        </w:tc>
      </w:tr>
      <w:tr>
        <w:tc>
          <w:tcPr>
            <w:tcW w:type="dxa" w:w="36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9C1F1F"/>
                <w:sz w:val="15"/>
                <w:szCs w:val="15"/>
              </w:rPr>
              <w:t xml:space="preserve">0.4</w:t>
            </w:r>
          </w:p>
        </w:tc>
        <w:tc>
          <w:tcPr>
            <w:tcW w:type="dxa" w:w="23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Certificatul constatator (recent) atestă 6210 autorizat la Emil Racoviță 9? Există cod de fabricație (2611/2612)?</w:t>
            </w:r>
          </w:p>
        </w:tc>
        <w:tc>
          <w:tcPr>
            <w:tcW w:type="dxa" w:w="25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Certificat constatator recent cu 6210 (ideal și 2611/2612) autorizat la locația de implementare.</w:t>
            </w:r>
          </w:p>
        </w:tc>
        <w:tc>
          <w:tcPr>
            <w:tcW w:type="dxa" w:w="19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9C1F1F"/>
                <w:sz w:val="14"/>
                <w:szCs w:val="14"/>
              </w:rPr>
              <w:t xml:space="preserve">ELIMINATORIU — Anexa 2 cerințele 14, 15.</w:t>
            </w:r>
          </w:p>
        </w:tc>
        <w:tc>
          <w:tcPr>
            <w:tcW w:type="dxa" w:w="4290"/>
            <w:shd w:fill="FFF3DC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color w:val="B45309"/>
                <w:sz w:val="15"/>
                <w:szCs w:val="15"/>
              </w:rPr>
              <w:t xml:space="preserve">Parțial. Comodatul (art.4) permite investiții/dotare și folosința ca sediu/punct de lucru. DAR certificatul din dosar (05.03.2025) NU arată încă 6210 autorizat la Emil Racoviță 9. De atașat certificatul constatator NOU care dovedește autorizarea codului la locația de implementare.</w:t>
            </w:r>
          </w:p>
        </w:tc>
      </w:tr>
      <w:tr>
        <w:tc>
          <w:tcPr>
            <w:tcW w:type="dxa" w:w="36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9C1F1F"/>
                <w:sz w:val="15"/>
                <w:szCs w:val="15"/>
              </w:rPr>
              <w:t xml:space="preserve">0.5</w:t>
            </w:r>
          </w:p>
        </w:tc>
        <w:tc>
          <w:tcPr>
            <w:tcW w:type="dxa" w:w="23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Este asigurată cofinanțarea de 1.060.857 € de o firmă tânără cu capital 200 lei?</w:t>
            </w:r>
          </w:p>
        </w:tc>
        <w:tc>
          <w:tcPr>
            <w:tcW w:type="dxa" w:w="25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Scrisoare de confort/aprobare bancară; garanție.</w:t>
            </w:r>
          </w:p>
        </w:tc>
        <w:tc>
          <w:tcPr>
            <w:tcW w:type="dxa" w:w="19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9C1F1F"/>
                <w:sz w:val="14"/>
                <w:szCs w:val="14"/>
              </w:rPr>
              <w:t xml:space="preserve">ELIMINATORIU — Anexa 2 cerința 12; punctaj 4.2.</w:t>
            </w:r>
          </w:p>
        </w:tc>
        <w:tc>
          <w:tcPr>
            <w:tcW w:type="dxa" w:w="4290"/>
            <w:shd w:fill="FBE4E4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9C1F1F"/>
                <w:sz w:val="15"/>
                <w:szCs w:val="15"/>
              </w:rPr>
              <w:t xml:space="preserve">✗ Agravat. Firmă cu capitaluri proprii NEGATIVE și CA în scădere (32.156 lei în 2025) — scrisoarea de confort pentru 1,06 mil. € va fi foarte greu de obținut fără recapitalizare. Garanția uzuală (hala) este a DANCOR. Necesită: recapitalizare (0.2) + acord de garantare de la proprietar sau altă garanție.</w:t>
            </w:r>
          </w:p>
        </w:tc>
      </w:tr>
      <w:tr>
        <w:tc>
          <w:tcPr>
            <w:tcW w:type="dxa" w:w="36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9C1F1F"/>
                <w:sz w:val="15"/>
                <w:szCs w:val="15"/>
              </w:rPr>
              <w:t xml:space="preserve">0.6</w:t>
            </w:r>
          </w:p>
        </w:tc>
        <w:tc>
          <w:tcPr>
            <w:tcW w:type="dxa" w:w="23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Echipa (Jalobeanu, A./C. Potra, Pintea) e legată contractual de SRM DESIGN? Coordonator + ≥2 experți?</w:t>
            </w:r>
          </w:p>
        </w:tc>
        <w:tc>
          <w:tcPr>
            <w:tcW w:type="dxa" w:w="25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Contract de muncă/colaborare cu SRM DESIGN, coordonator &gt;5 ani experiență.</w:t>
            </w:r>
          </w:p>
        </w:tc>
        <w:tc>
          <w:tcPr>
            <w:tcW w:type="dxa" w:w="19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9C1F1F"/>
                <w:sz w:val="14"/>
                <w:szCs w:val="14"/>
              </w:rPr>
              <w:t xml:space="preserve">ELIMINATORIU — criteriul 4.1 (15p).</w:t>
            </w:r>
          </w:p>
        </w:tc>
        <w:tc>
          <w:tcPr>
            <w:tcW w:type="dxa" w:w="429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De rezolvat. CV-urile există în capitolul 02. Coordonatorul + min. 2 experți trebuie legați formal (angajare/colaborare) de SRM DESIGN, nu de fostul beneficiar. Neschimbat față de analiza anterioară.</w:t>
            </w:r>
          </w:p>
        </w:tc>
      </w:tr>
      <w:tr>
        <w:tc>
          <w:tcPr>
            <w:tcW w:type="dxa" w:w="36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9C1F1F"/>
                <w:sz w:val="15"/>
                <w:szCs w:val="15"/>
              </w:rPr>
              <w:t xml:space="preserve">0.7</w:t>
            </w:r>
          </w:p>
        </w:tc>
        <w:tc>
          <w:tcPr>
            <w:tcW w:type="dxa" w:w="23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Relația SRM/Neamțiu cu IPEC, INDUNOVA, INFOGRUP — rudenie (gradul II) sau asociere/administrare comună?</w:t>
            </w:r>
          </w:p>
        </w:tc>
        <w:tc>
          <w:tcPr>
            <w:tcW w:type="dxa" w:w="25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Reverificare ONRC; orice afiliere se declară în Anexa 8/18.</w:t>
            </w:r>
          </w:p>
        </w:tc>
        <w:tc>
          <w:tcPr>
            <w:tcW w:type="dxa" w:w="19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9C1F1F"/>
                <w:sz w:val="14"/>
                <w:szCs w:val="14"/>
              </w:rPr>
              <w:t xml:space="preserve">1.2 (10p) + credibilitate cerere de piață.</w:t>
            </w:r>
          </w:p>
        </w:tc>
        <w:tc>
          <w:tcPr>
            <w:tcW w:type="dxa" w:w="4290"/>
            <w:shd w:fill="FFF3DC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color w:val="B45309"/>
                <w:sz w:val="15"/>
                <w:szCs w:val="15"/>
              </w:rPr>
              <w:t xml:space="preserve">De verificat. Comodantul este DANCOR (asociat Covaciu) → SRM și DANCOR au acum relație contractuală (nu de asociere). De reverificat la ONRC: legături de rudenie Neamțiu ↔ Covaciu (DANCOR/IPEC) și independența INDUNOVA (Pușcău) / INFOGRUP (Beldeanu, Bințințan) față de Neamțiu.</w:t>
            </w:r>
          </w:p>
        </w:tc>
      </w:tr>
    </w:tbl>
    <w:p>
      <w:pPr>
        <w:pStyle w:val="Heading1"/>
        <w:spacing w:before="280" w:after="100"/>
      </w:pPr>
      <w:r>
        <w:rPr>
          <w:b/>
          <w:bCs/>
          <w:color w:val="1F3864"/>
          <w:sz w:val="25"/>
          <w:szCs w:val="25"/>
        </w:rPr>
        <w:t xml:space="preserve">A. DATE GENERALE PRIVITOARE LA SOLICITANT</w:t>
      </w:r>
    </w:p>
    <w:tbl>
      <w:tblPr>
        <w:tblW w:type="dxa" w:w="1150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360"/>
        <w:gridCol w:w="2350"/>
        <w:gridCol w:w="2550"/>
        <w:gridCol w:w="1950"/>
        <w:gridCol w:w="4290"/>
      </w:tblGrid>
      <w:tr>
        <w:trPr>
          <w:tblHeader/>
        </w:trPr>
        <w:tc>
          <w:tcPr>
            <w:tcW w:type="dxa" w:w="360"/>
            <w:shd w:fill="1F3864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2350"/>
            <w:shd w:fill="1F3864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Întrebare</w:t>
            </w:r>
          </w:p>
        </w:tc>
        <w:tc>
          <w:tcPr>
            <w:tcW w:type="dxa" w:w="2550"/>
            <w:shd w:fill="1F3864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Minim pentru punctaj maxim</w:t>
            </w:r>
          </w:p>
        </w:tc>
        <w:tc>
          <w:tcPr>
            <w:tcW w:type="dxa" w:w="1950"/>
            <w:shd w:fill="1F3864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Criteriu / de ce</w:t>
            </w:r>
          </w:p>
        </w:tc>
        <w:tc>
          <w:tcPr>
            <w:tcW w:type="dxa" w:w="4290"/>
            <w:shd w:fill="1F3864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RĂSPUNS / VERDICT (16.07.2026)</w:t>
            </w:r>
          </w:p>
        </w:tc>
      </w:tr>
      <w:tr>
        <w:tc>
          <w:tcPr>
            <w:tcW w:type="dxa" w:w="36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A.4a</w:t>
            </w:r>
          </w:p>
        </w:tc>
        <w:tc>
          <w:tcPr>
            <w:tcW w:type="dxa" w:w="23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CAEN principal efectiv + codurile secundare relevante autorizate la locație?</w:t>
            </w:r>
          </w:p>
        </w:tc>
        <w:tc>
          <w:tcPr>
            <w:tcW w:type="dxa" w:w="25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Cod principal + 6210 (+2611/2612) autorizat la Emil Racoviță 9; legătura cu produsul EVA.</w:t>
            </w:r>
          </w:p>
        </w:tc>
        <w:tc>
          <w:tcPr>
            <w:tcW w:type="dxa" w:w="19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sz w:val="14"/>
                <w:szCs w:val="14"/>
              </w:rPr>
              <w:t xml:space="preserve">Eligibilitate + 3.1.</w:t>
            </w:r>
          </w:p>
        </w:tc>
        <w:tc>
          <w:tcPr>
            <w:tcW w:type="dxa" w:w="429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Cunoscut din certificat: principal 7412 (design grafic); secundare 7112 (inginerie), 7020 (consultanță); 6210 „depus”. De confirmat cele autorizate LA locație (vezi 0.4).</w:t>
            </w:r>
          </w:p>
        </w:tc>
      </w:tr>
      <w:tr>
        <w:tc>
          <w:tcPr>
            <w:tcW w:type="dxa" w:w="36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A.4b</w:t>
            </w:r>
          </w:p>
        </w:tc>
        <w:tc>
          <w:tcPr>
            <w:tcW w:type="dxa" w:w="23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Cum se justifică apartenența „la domeniul TIC/tehnologic” a unei firme de design grafic (7412)?</w:t>
            </w:r>
          </w:p>
        </w:tc>
        <w:tc>
          <w:tcPr>
            <w:tcW w:type="dxa" w:w="25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Argument: 7412+7112+6210 = activități tehnice; proiectul extinde firma spre produs tehnologic; exemple concrete.</w:t>
            </w:r>
          </w:p>
        </w:tc>
        <w:tc>
          <w:tcPr>
            <w:tcW w:type="dxa" w:w="19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sz w:val="14"/>
                <w:szCs w:val="14"/>
              </w:rPr>
              <w:t xml:space="preserve">Condiție de eligibilitate (domeniu).</w:t>
            </w:r>
          </w:p>
        </w:tc>
        <w:tc>
          <w:tcPr>
            <w:tcW w:type="dxa" w:w="429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De argumentat de solicitant. Firma e de design + inginerie (7112) + software (6210) — apartenența la domeniul tehnic se sprijină pe 7112 și 6210. De susținut cu proiecte reale livrate.</w:t>
            </w:r>
          </w:p>
        </w:tc>
      </w:tr>
      <w:tr>
        <w:tc>
          <w:tcPr>
            <w:tcW w:type="dxa" w:w="36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A.5</w:t>
            </w:r>
          </w:p>
        </w:tc>
        <w:tc>
          <w:tcPr>
            <w:tcW w:type="dxa" w:w="23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Evenimentele majore din istoricul SRM DESIGN de la înființare (20.12.2022)?</w:t>
            </w:r>
          </w:p>
        </w:tc>
        <w:tc>
          <w:tcPr>
            <w:tcW w:type="dxa" w:w="25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Istoric coerent, direcție spre proiectare tehnică/inovare; capacitate de a duce proiecte la capăt.</w:t>
            </w:r>
          </w:p>
        </w:tc>
        <w:tc>
          <w:tcPr>
            <w:tcW w:type="dxa" w:w="19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sz w:val="14"/>
                <w:szCs w:val="14"/>
              </w:rPr>
              <w:t xml:space="preserve">2.1 (5p) + credibilitate.</w:t>
            </w:r>
          </w:p>
        </w:tc>
        <w:tc>
          <w:tcPr>
            <w:tcW w:type="dxa" w:w="429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Cunoscut: înființată 20.12.2022; asociat unic Neamțiu Toader-Florin din 23.01.2025. De completat: modificări de obiect/asociați, proiecte relevante.</w:t>
            </w:r>
          </w:p>
        </w:tc>
      </w:tr>
      <w:tr>
        <w:tc>
          <w:tcPr>
            <w:tcW w:type="dxa" w:w="36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A.6a</w:t>
            </w:r>
          </w:p>
        </w:tc>
        <w:tc>
          <w:tcPr>
            <w:tcW w:type="dxa" w:w="23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Structura acționariatului și evoluția capitalului. Majorări planificate?</w:t>
            </w:r>
          </w:p>
        </w:tc>
        <w:tc>
          <w:tcPr>
            <w:tcW w:type="dxa" w:w="25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Structura la zi + intenția de majorare (necesară pt 0.2).</w:t>
            </w:r>
          </w:p>
        </w:tc>
        <w:tc>
          <w:tcPr>
            <w:tcW w:type="dxa" w:w="19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sz w:val="14"/>
                <w:szCs w:val="14"/>
              </w:rPr>
              <w:t xml:space="preserve">0.2 (eliminatoriu) + 4.2.</w:t>
            </w:r>
          </w:p>
        </w:tc>
        <w:tc>
          <w:tcPr>
            <w:tcW w:type="dxa" w:w="4290"/>
            <w:shd w:fill="FFF3DC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color w:val="B45309"/>
                <w:sz w:val="15"/>
                <w:szCs w:val="15"/>
              </w:rPr>
              <w:t xml:space="preserve">Cunoscut: capital social 200 lei; asociat unic Neamțiu Toader-Florin 100%. ATENȚIE: majorare de capital OBLIGATORIE pt eligibilitate (vezi 0.2). Datorii către asociat (ct.455) = 37.214 lei, convertibile în capital.</w:t>
            </w:r>
          </w:p>
        </w:tc>
      </w:tr>
      <w:tr>
        <w:tc>
          <w:tcPr>
            <w:tcW w:type="dxa" w:w="36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9C1F1F"/>
                <w:sz w:val="15"/>
                <w:szCs w:val="15"/>
              </w:rPr>
              <w:t xml:space="preserve">A.6b</w:t>
            </w:r>
          </w:p>
        </w:tc>
        <w:tc>
          <w:tcPr>
            <w:tcW w:type="dxa" w:w="23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Neamțiu deține/administrează alte firme (întreprinderi legate/partenere)? CA și nr. salariați cumulate?</w:t>
            </w:r>
          </w:p>
        </w:tc>
        <w:tc>
          <w:tcPr>
            <w:tcW w:type="dxa" w:w="25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Lista întreprinderilor legate/partenere + date financiare (Formular B, Anexa 11).</w:t>
            </w:r>
          </w:p>
        </w:tc>
        <w:tc>
          <w:tcPr>
            <w:tcW w:type="dxa" w:w="19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9C1F1F"/>
                <w:sz w:val="14"/>
                <w:szCs w:val="14"/>
              </w:rPr>
              <w:t xml:space="preserve">ELIMINATORIU indirect — încadrare IMM, Anexa 11.</w:t>
            </w:r>
          </w:p>
        </w:tc>
        <w:tc>
          <w:tcPr>
            <w:tcW w:type="dxa" w:w="429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De verificat la ONRC. Necesar pt încadrarea corectă ca microîntreprindere (susține intensitatea regională 70%). De completat de solicitant.</w:t>
            </w:r>
          </w:p>
        </w:tc>
      </w:tr>
      <w:tr>
        <w:tc>
          <w:tcPr>
            <w:tcW w:type="dxa" w:w="36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A.7</w:t>
            </w:r>
          </w:p>
        </w:tc>
        <w:tc>
          <w:tcPr>
            <w:tcW w:type="dxa" w:w="23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Datele reprezentantului legal Neamțiu Toader-Florin (CI, CNP, contact); certificat digital MySMIS?</w:t>
            </w:r>
          </w:p>
        </w:tc>
        <w:tc>
          <w:tcPr>
            <w:tcW w:type="dxa" w:w="25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Date complete + certificat digital calificat testat.</w:t>
            </w:r>
          </w:p>
        </w:tc>
        <w:tc>
          <w:tcPr>
            <w:tcW w:type="dxa" w:w="19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sz w:val="14"/>
                <w:szCs w:val="14"/>
              </w:rPr>
              <w:t xml:space="preserve">Anexele 2, 8, 18 + semnătura MySMIS.</w:t>
            </w:r>
          </w:p>
        </w:tc>
        <w:tc>
          <w:tcPr>
            <w:tcW w:type="dxa" w:w="429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CI administrator există în capitolul 02. De completat: serie/nr CI, CNP în declarații + certificat digital valid pentru MySMIS.</w:t>
            </w:r>
          </w:p>
        </w:tc>
      </w:tr>
      <w:tr>
        <w:tc>
          <w:tcPr>
            <w:tcW w:type="dxa" w:w="36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A.8</w:t>
            </w:r>
          </w:p>
        </w:tc>
        <w:tc>
          <w:tcPr>
            <w:tcW w:type="dxa" w:w="23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Sediu (B-dul Transilvaniei 29A) vs. locație implementare (Emil Racoviță 9); investiția e „unitate nouă”?</w:t>
            </w:r>
          </w:p>
        </w:tc>
        <w:tc>
          <w:tcPr>
            <w:tcW w:type="dxa" w:w="25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Sediu administrativ + punct de lucru nou; confirmarea unității noi de fabricație.</w:t>
            </w:r>
          </w:p>
        </w:tc>
        <w:tc>
          <w:tcPr>
            <w:tcW w:type="dxa" w:w="19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sz w:val="14"/>
                <w:szCs w:val="14"/>
              </w:rPr>
              <w:t xml:space="preserve">3.1 + încadrare ajutor regional.</w:t>
            </w:r>
          </w:p>
        </w:tc>
        <w:tc>
          <w:tcPr>
            <w:tcW w:type="dxa" w:w="4290"/>
            <w:shd w:fill="E4F1E4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color w:val="1E5B1E"/>
                <w:sz w:val="15"/>
                <w:szCs w:val="15"/>
              </w:rPr>
              <w:t xml:space="preserve">Clar: sediu social B-dul Transilvaniei 29A; locație implementare Emil Racoviță 9 (comodat) = punct de lucru = UNITATE NOUĂ de fabricație (firma nu are producție azi). De autorizat CAEN la această locație (0.4).</w:t>
            </w:r>
          </w:p>
        </w:tc>
      </w:tr>
    </w:tbl>
    <w:p>
      <w:pPr>
        <w:pStyle w:val="Heading1"/>
        <w:spacing w:before="280" w:after="100"/>
      </w:pPr>
      <w:r>
        <w:rPr>
          <w:b/>
          <w:bCs/>
          <w:color w:val="1F3864"/>
          <w:sz w:val="25"/>
          <w:szCs w:val="25"/>
        </w:rPr>
        <w:t xml:space="preserve">B. DESCRIEREA ACTIVITĂȚII CURENTE</w:t>
      </w:r>
    </w:p>
    <w:tbl>
      <w:tblPr>
        <w:tblW w:type="dxa" w:w="1150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360"/>
        <w:gridCol w:w="2350"/>
        <w:gridCol w:w="2550"/>
        <w:gridCol w:w="1950"/>
        <w:gridCol w:w="4290"/>
      </w:tblGrid>
      <w:tr>
        <w:trPr>
          <w:tblHeader/>
        </w:trPr>
        <w:tc>
          <w:tcPr>
            <w:tcW w:type="dxa" w:w="360"/>
            <w:shd w:fill="1F3864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2350"/>
            <w:shd w:fill="1F3864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Întrebare</w:t>
            </w:r>
          </w:p>
        </w:tc>
        <w:tc>
          <w:tcPr>
            <w:tcW w:type="dxa" w:w="2550"/>
            <w:shd w:fill="1F3864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Minim pentru punctaj maxim</w:t>
            </w:r>
          </w:p>
        </w:tc>
        <w:tc>
          <w:tcPr>
            <w:tcW w:type="dxa" w:w="1950"/>
            <w:shd w:fill="1F3864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Criteriu / de ce</w:t>
            </w:r>
          </w:p>
        </w:tc>
        <w:tc>
          <w:tcPr>
            <w:tcW w:type="dxa" w:w="4290"/>
            <w:shd w:fill="1F3864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RĂSPUNS / VERDICT (16.07.2026)</w:t>
            </w:r>
          </w:p>
        </w:tc>
      </w:tr>
      <w:tr>
        <w:tc>
          <w:tcPr>
            <w:tcW w:type="dxa" w:w="36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9C1F1F"/>
                <w:sz w:val="15"/>
                <w:szCs w:val="15"/>
              </w:rPr>
              <w:t xml:space="preserve">B.1</w:t>
            </w:r>
          </w:p>
        </w:tc>
        <w:tc>
          <w:tcPr>
            <w:tcW w:type="dxa" w:w="23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Dezvoltarea SRM DESIGN 2022→azi: CA pe ani, nr. angajați, proiecte, clienți, referințe?</w:t>
            </w:r>
          </w:p>
        </w:tc>
        <w:tc>
          <w:tcPr>
            <w:tcW w:type="dxa" w:w="25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Traiectorie reală (cifre) + capacitatea de a livra proiecte tehnice; referințe.</w:t>
            </w:r>
          </w:p>
        </w:tc>
        <w:tc>
          <w:tcPr>
            <w:tcW w:type="dxa" w:w="19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9C1F1F"/>
                <w:sz w:val="14"/>
                <w:szCs w:val="14"/>
              </w:rPr>
              <w:t xml:space="preserve">4.1 (15p, ELIMINATORIU) + 2.1.</w:t>
            </w:r>
          </w:p>
        </w:tc>
        <w:tc>
          <w:tcPr>
            <w:tcW w:type="dxa" w:w="4290"/>
            <w:shd w:fill="FFF3DC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color w:val="B45309"/>
                <w:sz w:val="15"/>
                <w:szCs w:val="15"/>
              </w:rPr>
              <w:t xml:space="preserve">Din bilanțuri: CA 2023 = 52.691, 2024 = 64.087, 2025 = 32.156 lei (în scădere). Firmă mică de design/inginerie. DE COMPLETAT de solicitant: nr. angajați, proiecte livrate, clienți, referințe — esențiale pt 4.1.</w:t>
            </w:r>
          </w:p>
        </w:tc>
      </w:tr>
      <w:tr>
        <w:tc>
          <w:tcPr>
            <w:tcW w:type="dxa" w:w="36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B.2</w:t>
            </w:r>
          </w:p>
        </w:tc>
        <w:tc>
          <w:tcPr>
            <w:tcW w:type="dxa" w:w="23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Infrastructura tehnică existentă relevantă (stații, software CAD/CAE, licențe, spații)?</w:t>
            </w:r>
          </w:p>
        </w:tc>
        <w:tc>
          <w:tcPr>
            <w:tcW w:type="dxa" w:w="25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Inventarul bazei tehnice + argumentul că proiectul o extinde.</w:t>
            </w:r>
          </w:p>
        </w:tc>
        <w:tc>
          <w:tcPr>
            <w:tcW w:type="dxa" w:w="19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sz w:val="14"/>
                <w:szCs w:val="14"/>
              </w:rPr>
              <w:t xml:space="preserve">Domeniul tehnic + 3.1 + 4.1.</w:t>
            </w:r>
          </w:p>
        </w:tc>
        <w:tc>
          <w:tcPr>
            <w:tcW w:type="dxa" w:w="429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De inventariat de solicitant (stații de proiectare, software CAD/CAE, licențe, echipamente).</w:t>
            </w:r>
          </w:p>
        </w:tc>
      </w:tr>
      <w:tr>
        <w:tc>
          <w:tcPr>
            <w:tcW w:type="dxa" w:w="36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B.3</w:t>
            </w:r>
          </w:p>
        </w:tc>
        <w:tc>
          <w:tcPr>
            <w:tcW w:type="dxa" w:w="23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Gama de servicii (design, inginerie, consultanță) + competențe transferabile către EVA; SWOT.</w:t>
            </w:r>
          </w:p>
        </w:tc>
        <w:tc>
          <w:tcPr>
            <w:tcW w:type="dxa" w:w="25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Legătura explicită competențe actuale → produs hardware; exemple; SWOT onest.</w:t>
            </w:r>
          </w:p>
        </w:tc>
        <w:tc>
          <w:tcPr>
            <w:tcW w:type="dxa" w:w="1950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sz w:val="14"/>
                <w:szCs w:val="14"/>
              </w:rPr>
              <w:t xml:space="preserve">1.2 (10p) + 2.1 + 3.1.</w:t>
            </w:r>
          </w:p>
        </w:tc>
        <w:tc>
          <w:tcPr>
            <w:tcW w:type="dxa" w:w="429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De descris de solicitant. Competențe de proiectare (7412) și inginerie (7112) transferabile către dezvoltarea produsului; SWOT cu punctele slabe adresate prin proiect (linie de producție creată, echipă completată cu experți).</w:t>
            </w:r>
          </w:p>
        </w:tc>
      </w:tr>
      <w:tr>
        <w:tc>
          <w:tcPr>
            <w:tcW w:type="dxa" w:w="36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  <w:jc w:val="center"/>
            </w:pPr>
            <w:r>
              <w:rPr>
                <w:b/>
                <w:bCs/>
                <w:color w:val="9C1F1F"/>
                <w:sz w:val="15"/>
                <w:szCs w:val="15"/>
              </w:rPr>
              <w:t xml:space="preserve">B.4</w:t>
            </w:r>
          </w:p>
        </w:tc>
        <w:tc>
          <w:tcPr>
            <w:tcW w:type="dxa" w:w="23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Furnizori actuali + furnizorii-țintă pentru echipamente (cu oferte) + riscuri de aprovizionare?</w:t>
            </w:r>
          </w:p>
        </w:tc>
        <w:tc>
          <w:tcPr>
            <w:tcW w:type="dxa" w:w="25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sz w:val="15"/>
                <w:szCs w:val="15"/>
              </w:rPr>
              <w:t xml:space="preserve">Rețea actuală + furnizori-țintă per echipament (Anexa 7) + risc termene AM &gt; 6 luni.</w:t>
            </w:r>
          </w:p>
        </w:tc>
        <w:tc>
          <w:tcPr>
            <w:tcW w:type="dxa" w:w="195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/>
                <w:bCs/>
                <w:color w:val="9C1F1F"/>
                <w:sz w:val="14"/>
                <w:szCs w:val="14"/>
              </w:rPr>
              <w:t xml:space="preserve">3.1 (15p) — rezonabilitatea costurilor.</w:t>
            </w:r>
          </w:p>
        </w:tc>
        <w:tc>
          <w:tcPr>
            <w:tcW w:type="dxa" w:w="4290"/>
            <w:shd w:fill="F2F5FA" w:color="auto" w:val="clear"/>
            <w:tcMar>
              <w:top w:type="dxa" w:w="28"/>
              <w:left w:type="dxa" w:w="70"/>
              <w:bottom w:type="dxa" w:w="28"/>
              <w:right w:type="dxa" w:w="70"/>
            </w:tcMar>
          </w:tcPr>
          <w:p>
            <w:pPr>
              <w:spacing w:after="12" w:line="236"/>
            </w:pPr>
            <w:r>
              <w:rPr>
                <w:b w:val="false"/>
                <w:bCs w:val="false"/>
                <w:color w:val="595959"/>
                <w:sz w:val="15"/>
                <w:szCs w:val="15"/>
              </w:rPr>
              <w:t xml:space="preserve">De completat: furnizori actuali + furnizorii-țintă per echipament (capitolul 16 Oferte). Risc-cheie: termene de livrare AM &gt; 6 luni → contractare timpurie + furnizori alternativi.</w:t>
            </w:r>
          </w:p>
        </w:tc>
      </w:tr>
    </w:tbl>
    <w:p>
      <w:pPr>
        <w:pStyle w:val="Heading1"/>
        <w:spacing w:before="280" w:after="100"/>
      </w:pPr>
      <w:r>
        <w:rPr>
          <w:b/>
          <w:bCs/>
          <w:color w:val="1F3864"/>
          <w:sz w:val="25"/>
          <w:szCs w:val="25"/>
        </w:rPr>
        <w:t xml:space="preserve">Concluzie și pași imediați</w:t>
      </w:r>
    </w:p>
    <w:p>
      <w:pPr>
        <w:shd w:fill="FBE4E4" w:color="auto" w:val="clear"/>
        <w:spacing w:before="50" w:after="100" w:line="270"/>
      </w:pPr>
      <w:r>
        <w:rPr>
          <w:b/>
          <w:bCs/>
          <w:color w:val="9C1F1F"/>
          <w:sz w:val="19"/>
          <w:szCs w:val="19"/>
        </w:rPr>
        <w:t>Ordine de rezolvare: (1) RECAPITALIZAREA SRM DESIGN — aport ~200.000 lei pentru acoperirea pierderilor, înregistrat la ONRC + situație financiară interimară, ca firma să iasă din „dificultate” (SINGURUL blocaj eliminatoriu real — 0.2); (2) certificatul constatator nou cu 6210 la Emil Racoviță 9 (0.4); (3) scrisoarea de confort bancară după recapitalizare (0.5); (4) contractarea echipei pe SRM DESIGN (0.6). Comodatul (0.1) este deja în regulă — de corectat doar județul și nr. ONRC din contract.</w:t>
      </w:r>
    </w:p>
    <w:p>
      <w:pPr>
        <w:spacing w:after="80" w:line="270"/>
      </w:pPr>
      <w:r>
        <w:rPr>
          <w:i/>
          <w:iCs/>
          <w:color w:val="595959"/>
          <w:sz w:val="20"/>
          <w:szCs w:val="20"/>
        </w:rPr>
        <w:t xml:space="preserve">Punctele verzi (comodat, unitate nouă) și datele deja cunoscute au fost completate. Restul câmpurilor rămân pentru solicitant — nu s-au inventat date.</w:t>
      </w:r>
    </w:p>
    <w:sectPr>
      <w:headerReference w:type="default" r:id="rId6"/>
      <w:footerReference w:type="default" r:id="rId7"/>
      <w:pgSz w:w="16840" w:h="11900" w:orient="portrait"/>
      <w:pgMar w:top="760" w:right="760" w:bottom="76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4"/>
        <w:szCs w:val="14"/>
      </w:rPr>
      <w:t xml:space="preserve">Pagina </w:t>
    </w:r>
    <w:r>
      <w:rPr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4"/>
        <w:szCs w:val="14"/>
      </w:rPr>
      <w:t xml:space="preserve"> / </w:t>
    </w:r>
    <w:r>
      <w:rPr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5B1"/>
        <w:sz w:val="14"/>
        <w:szCs w:val="14"/>
      </w:rPr>
      <w:t xml:space="preserve">EVA · Întrebări + verdict Partea I (A-B) · SRM DESIGN SRL · 16.07.2026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color w:val="2E74B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22222"/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SRM DESIGN SRL</dc:creator>
  <cp:lastModifiedBy>Un-named</cp:lastModifiedBy>
  <cp:revision>1</cp:revision>
  <dcterms:created xsi:type="dcterms:W3CDTF">2026-07-30T15:04:33.145Z</dcterms:created>
  <dcterms:modified xsi:type="dcterms:W3CDTF">2026-07-30T15:04:33.146Z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