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b/>
          <w:bCs/>
          <w:color w:val="1F3864"/>
          <w:sz w:val="32"/>
          <w:szCs w:val="32"/>
        </w:rPr>
        <w:t xml:space="preserve">VARIANTA B — CAPACITATE &amp; MULTI-MATERIAL (AM-FIRST)</w:t>
      </w:r>
    </w:p>
    <w:p>
      <w:pPr>
        <w:spacing w:after="40"/>
        <w:jc w:val="center"/>
      </w:pPr>
      <w:r>
        <w:rPr>
          <w:i/>
          <w:iCs/>
          <w:color w:val="595959"/>
          <w:sz w:val="21"/>
          <w:szCs w:val="21"/>
        </w:rPr>
        <w:t xml:space="preserve">Fabricație aditivă multi-laser · depunere cu sârmă pentru piese mari · prelucrare minimă</w:t>
      </w:r>
    </w:p>
    <w:p>
      <w:pPr>
        <w:spacing w:after="160"/>
        <w:jc w:val="center"/>
      </w:pPr>
      <w:r>
        <w:rPr>
          <w:b/>
          <w:bCs/>
          <w:color w:val="2E74B5"/>
          <w:sz w:val="19"/>
          <w:szCs w:val="19"/>
        </w:rPr>
        <w:t xml:space="preserve">EVA – Empathic Virtual Assistant · PoCIDIF Acțiunea 2.1 · DANCOR PROIECT SRL · 16.07.2026</w:t>
      </w:r>
    </w:p>
    <w:p>
      <w:pPr>
        <w:pBdr>
          <w:bottom w:val="single" w:color="D9D9D9" w:sz="6"/>
        </w:pBdr>
        <w:spacing w:after="120" w:before="0"/>
      </w:pPr>
    </w:p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Buget de echipamente: 2.946.857 € eligibil (ajutor regional 70%, valoare integrală) + 559.993 € Faza 2 din surse proprii. Universul rămâne 3.506.850 €. Locație: Alba Iulia, Str. Emil Racoviță nr. 9 — hală proprietate, 672 mp, înălțime 10 m, macara interioară.</w:t>
      </w:r>
    </w:p>
    <w:p>
      <w:pPr>
        <w:spacing w:after="90" w:line="274"/>
      </w:pPr>
      <w:r>
        <w:rPr>
          <w:i/>
          <w:iCs/>
          <w:color w:val="B45309"/>
          <w:sz w:val="19"/>
          <w:szCs w:val="19"/>
        </w:rPr>
        <w:t xml:space="preserve">Prețurile sunt estimări de piață pentru configurarea bugetului; valorile finale se stabilesc prin cele 2 oferte per echipament (Anexa 7). Toate echipamentele sunt NOI. Preferință declarată pentru producători din Uniunea Europeană.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1. Conceptul configurației</w:t>
      </w:r>
    </w:p>
    <w:p>
      <w:pPr>
        <w:spacing w:after="90" w:line="274"/>
      </w:pPr>
      <w:r>
        <w:rPr>
          <w:sz w:val="21"/>
          <w:szCs w:val="21"/>
        </w:rPr>
        <w:t xml:space="preserve">Configurația B mută centrul de greutate pe volum și pe gama de dimensiuni. O mașină LPBF cu patru lasere triplează debitul de fabricație aditivă, iar depunerea cu sârmă (wire-LMD) adaugă capacitatea de a realiza piese structurale mari, aproape de forma finală, la un cost pe kilogram de câteva ori mai mic. Filosofia este „near-net-shape”: se printează cât mai aproape de geometria finală și se prelucrează doar suprafețele funcționale, pe un singur centru de 5 axe. Operațiile de rectificare de precizie ale reductoarelor se externalizează.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Ce câștigăm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Capacitate de ~60 roboți/an — de trei ori mai mare decât Varianta A; permite trecerea rapidă la serie după TRL6.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Gamă dimensională mult mai largă: wire-LMD realizează piese structurale mari, imposibile pe platforma unei mașini LPBF.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Cost pe kilogram sensibil mai mic pe piesele mari, prin depunere cu sârmă în locul pulberii.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Investiție concentrată: mai puține posturi, flux mai simplu, mai puțin personal de operare.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Ce pierdem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Reductoarele de precizie NU se pot finaliza în casă: rectificarea danturii se externalizează → dependență de furnizor, termen și confidențialitate a proprietății intelectuale pe componenta cea mai valoroasă.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Fără mașină cu laser verde → componentele de răcire din cupru cu canale conforme nu se pot realiza; se revine la soluții clasice frezate și lipite, cu performanță termică inferioară.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Un singur centru de prelucrare = punct unic de defectare pentru tot fluxul de finisare.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Suprafața rezultată din wire-LMD este rugoasă și impune adaos de prelucrare mai mare.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2. Fluxul de lucru</w:t>
      </w:r>
    </w:p>
    <w:p>
      <w:pPr>
        <w:spacing w:after="110" w:line="274"/>
      </w:pPr>
      <w:r>
        <w:rPr>
          <w:sz w:val="21"/>
          <w:szCs w:val="21"/>
        </w:rPr>
        <w:t xml:space="preserve">Fluxul este proiectat ca un ciclu închis: clusterul HPC nu este infrastructură de cercetare separată, ci primul și ultimul post al liniei — generează geometria pieselor și primește înapoi datele de măsurare.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500"/>
        <w:gridCol w:w="2600"/>
        <w:gridCol w:w="4720"/>
        <w:gridCol w:w="21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Etapă</w:t>
            </w:r>
          </w:p>
        </w:tc>
        <w:tc>
          <w:tcPr>
            <w:tcW w:type="dxa" w:w="47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Conținut</w:t>
            </w:r>
          </w:p>
        </w:tc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 de lucru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Proiectare &amp; optimizare topologică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HPC + nTop/Ansys — geometrie generată algoritmic, lattice TPMS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Simulare proces AM &amp; compensare distorsiuni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predicția deformării la printare, pre-deformare compensatorie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Fabricație aditivă (LPBF)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topire selectivă pe pat de pulbere, monitorizare in-situ a bazinului de topire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Secția AM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Detensionare pe platformă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de relaxare a tensiunilor înainte de desprindere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Desprindere + depudrare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tăiere de pe platformă și îndepărtarea automată a pulberii din canale interne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EDM / Solukon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termic în vid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călire/revenire, răcire în gaz 10 bar — proprietăți mecanice finale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Prelucrare de finisare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suprafețe funcționale, locașuri de rulment, filete — pe 5 axe dintr-o singură prindere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Centru 5 axe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de precizie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dantură și suprafețe de rulare ale reductoarelor — IT4-IT5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CNC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Control dimensional &amp; trasabilitate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CMM + scanare, raport de conformitate per piesă, serie unică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Asamblare, reglaj, testare funcțională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articulații, cablaj, senzori, calibrare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Geamăn digital &amp; retro-alimentare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datele de măsurare revin în model — reproiectare iterativă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3. Organizarea halei (672 mp)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600"/>
        <w:gridCol w:w="3100"/>
        <w:gridCol w:w="900"/>
        <w:gridCol w:w="532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Zonă</w:t>
            </w:r>
          </w:p>
        </w:tc>
        <w:tc>
          <w:tcPr>
            <w:tcW w:type="dxa" w:w="3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Destinație</w:t>
            </w:r>
          </w:p>
        </w:tc>
        <w:tc>
          <w:tcPr>
            <w:tcW w:type="dxa" w:w="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mp</w:t>
            </w:r>
          </w:p>
        </w:tc>
        <w:tc>
          <w:tcPr>
            <w:tcW w:type="dxa" w:w="53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Cerințe tehnice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Z1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Pulberi &amp; fabricație aditivă (ATEX)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ventilație ATEX, umiditate &lt;40%, gaz inert, acces controlat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Z2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Post-procesare &amp; tratament termic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automată, cuptor vid, sablare, desprindere de pe platformă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Z3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Prelucrări mecanice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150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fundații antivibratii, aer comprimat 8 bar, evacuare aerosoli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Z4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 (climatizată)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20 ± 0,5 °C, umiditate 45 ± 10%, izolare vibrații — cerință CMM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Z5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 roboți &amp; integrare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bancuri ESD, sistem de ridicare pe macaraua existentă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Z6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Laborator testare &amp; validare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bancuri de test articulații, captură de mișcare, cameră climatică (Faza 2)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Z7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Camera tehnică HPC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răcire dedicată, UPS, redundanță electrică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Z8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Depozit materie primă + expediție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pulberi metalice în regim ATEX separat, semifabricate, produse finite</w:t>
            </w:r>
          </w:p>
        </w:tc>
      </w:tr>
    </w:tbl>
    <w:p>
      <w:pPr>
        <w:spacing w:after="110" w:line="274"/>
      </w:pPr>
      <w:r>
        <w:rPr>
          <w:sz w:val="21"/>
          <w:szCs w:val="21"/>
        </w:rPr>
        <w:t xml:space="preserve">Zonele sunt dispuse în ordinea fluxului, pe axa lungă a halei, cu traseul materialului într-un singur sens: pulbere (Z1) → post-procesare (Z2) → prelucrare (Z3) → metrologie (Z4) → asamblare (Z5) → expediție (Z8). Macaraua interioară existentă deservește Z2, Z3 și Z5. Zona de pulberi este separată fizic și în regim ATEX, condiție obligatorie pentru pulberi de aluminiu și titan.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4. Lista de echipamente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400"/>
        <w:gridCol w:w="1500"/>
        <w:gridCol w:w="1900"/>
        <w:gridCol w:w="4920"/>
        <w:gridCol w:w="12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Producător / țară</w:t>
            </w:r>
          </w:p>
        </w:tc>
        <w:tc>
          <w:tcPr>
            <w:tcW w:type="dxa" w:w="1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Echipament</w:t>
            </w:r>
          </w:p>
        </w:tc>
        <w:tc>
          <w:tcPr>
            <w:tcW w:type="dxa" w:w="49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Caracteristici tehnice și rol în flux</w:t>
            </w:r>
          </w:p>
        </w:tc>
        <w:tc>
          <w:tcPr>
            <w:tcW w:type="dxa" w:w="1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Preț aprox. €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GmbH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300-4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LPBF cu 4 lasere de 400 W, spațiu 300×300×400 mm, sistem de schimb rapid al platformei. Debit de ~3× față de o mașină cu un singur laser. Materiale: AlSi10Mg, Ti6Al4V, 1.2709, 316L, IN718.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1.380.000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Meltio (ES)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M450 (wire-LMD)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Depunere laser cu sârmă metalică, cameră inertă, spațiu Ø300×450 mm. Rată de depunere ~0,7 kg/h — de ordinul a 90 cm³/h, mult peste LPBF, dar aproape de formă (necesită prelucrare). Oțel, Inox, Ti, Inconel. Upgrade-ul la M600 (+60.000 €) este prevăzut în Faza 2.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185.000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Solukon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SFM-AT200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 în atmosferă inertă, pe 2 axe — obligatorie la volumul de piese generat de o mașină cu 4 lasere.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122.000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(DE)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 cu răcire în gaz 10 bar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Detensionare, călire și revenire în vid, răcire rapidă la 10 bar, până la 1.300 °C.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262.000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DMG MORI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DMU 50 (generația a 3-a, 5 axe)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Centru 5 axe, cursă 650×520×475 mm, masă basculant-rotativă, magazie 30 scule. Finisarea suprafețelor funcționale pe piese near-net-shape.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265.000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(DE)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CONTURA (VAST XT gold)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Mașină de măsurat în coordonate, 700×1000×600 mm, MPE ≈ 1,5 + L/350 µm, scanare continuă.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163.000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Erowa / System 3R (CH)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Automatizare paletizată + SDV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Sistem de paletizare zero-point cu schimbare automată — necesar pentru a exploata centrul unic de 5 axe în regim neasistat, pe schimbul de noapte.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23.000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 / GPU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Optimizare topologică, simularea procesului AM (critică la 4 lasere — suprapunerea zonelor), antrenare modele de percepție, geamăn digital.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506.850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Stații de lucru mobile CAD/CAE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Stații mobile pentru proiectare, programare CNC și lucru la punctul de asamblare.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30.000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SDV, dispozitive de prindere, punere în funcțiune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Scule, portscule, calibre, instruire și punere în funcțiune.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10.007</w:t>
            </w:r>
          </w:p>
        </w:tc>
      </w:tr>
      <w:tr>
        <w:tc>
          <w:tcPr>
            <w:tcW w:type="dxa" w:w="4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92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>TOTAL ELIGIBIL (ajutor regional 70% · valoare integrală)</w:t>
            </w:r>
          </w:p>
        </w:tc>
        <w:tc>
          <w:tcPr>
            <w:tcW w:type="dxa" w:w="12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2.946.857</w:t>
            </w:r>
          </w:p>
        </w:tc>
      </w:tr>
    </w:tbl>
    <w:p>
      <w:pPr>
        <w:spacing w:after="90" w:line="274"/>
      </w:pPr>
      <w:r>
        <w:rPr>
          <w:b/>
          <w:bCs/>
          <w:color w:val="1E5B1E"/>
          <w:sz w:val="21"/>
          <w:szCs w:val="21"/>
        </w:rPr>
        <w:t xml:space="preserve">Verificare: total 2.946.857 € = exact linia de echipamente din bugetul confirmat (Scenariul A). Grantul aferent: 2.062.800 € (70%), cofinanțare 884.057 €.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5. Alternative evaluate pe fiecare post</w:t>
      </w:r>
    </w:p>
    <w:p>
      <w:pPr>
        <w:spacing w:after="110" w:line="274"/>
      </w:pPr>
      <w:r>
        <w:rPr>
          <w:sz w:val="21"/>
          <w:szCs w:val="21"/>
        </w:rPr>
        <w:t xml:space="preserve">Pentru fiecare poziție au fost evaluate 2-3 soluții, cu preferință pentru producători din UE. Coloana din mijloc este alegerea propusă.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200"/>
        <w:gridCol w:w="2600"/>
        <w:gridCol w:w="512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Poziție</w:t>
            </w:r>
          </w:p>
        </w:tc>
        <w:tc>
          <w:tcPr>
            <w:tcW w:type="dxa" w:w="2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Soluția propusă</w:t>
            </w:r>
          </w:p>
        </w:tc>
        <w:tc>
          <w:tcPr>
            <w:tcW w:type="dxa" w:w="51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Alternative evaluate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Fabricație aditivă multi-laser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300-4 (DE) — 1.380.000 €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TRUMPF TruPrint 5000 (DE), 3×500 W cu preîncălzire la 500 °C (permite oțeluri fisurabile) — ~1.450.000 € · Nikon SLM 500 (DE), 4 lasere — ~1.500.000 €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Depunere cu sârmă (DED)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Meltio M450 (ES) — 185.000 €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Meltio M600 (ES) — ~245.000 € (upgrade în Faza 2) · Gefertec arc603 (DE), WAAM cu arc electric — ~520.000 €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Solukon SFM-AT200 (DE) — 122.000 €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AM Solutions S1 (DE) — ~110.000 €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termic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cuptor vid 10 bar (DE) — 262.000 €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Ipsen TITAN (DE) — ~290.000 € · TAV Vacuum Furnaces (IT) — ~240.000 €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Prelucrare 5 axe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DMG MORI DMU 50 (DE) — 265.000 €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Hermle C 22 U (DE) — ~330.000 € (precizie superioară) · Fehlmann VERSA 825 (CH) — ~390.000 €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CONTURA (DE) — 163.000 €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Hexagon Global S (SE) — ~150.000 € · Wenzel LH (DE) — ~140.000 €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Automatizare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Erowa (CH) — 23.000 €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System 3R (SE) — ~35.000 € · fără automatizare (respinsă: centrul unic devine limită de lanț)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6. Capacități: echipament vs. lanțul complet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500"/>
        <w:gridCol w:w="2200"/>
        <w:gridCol w:w="1500"/>
        <w:gridCol w:w="1900"/>
        <w:gridCol w:w="182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Capacitate proprie</w:t>
            </w:r>
          </w:p>
        </w:tc>
        <w:tc>
          <w:tcPr>
            <w:tcW w:type="dxa" w:w="1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Fond de timp</w:t>
            </w:r>
          </w:p>
        </w:tc>
        <w:tc>
          <w:tcPr>
            <w:tcW w:type="dxa" w:w="1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Consum / robot</w:t>
            </w:r>
          </w:p>
        </w:tc>
        <w:tc>
          <w:tcPr>
            <w:tcW w:type="dxa" w:w="18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Capacitate în roboți/an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300-4 (AM metal)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~60 cm³/h (4 lasere, mix)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6.000 h/an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5,5 dm³/robot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~65 roboți/an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Meltio M450 (wire-LMD)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~90 cm³/h near-net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3.000 h/an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piese mari, la cerere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capacitate excedentară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(tratament vid)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~14 șarje/lună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~0,6 șarje/robot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~230 roboți/an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DMG MORI DMU 50 (5 axe)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6.000 h/an (cu paletizare)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~95 h/robot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~63 roboți/an ← LIMITĂ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CONTURA (metrologie)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4.000 h/an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~12 h/robot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~330 roboți/an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dantură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EXTERNALIZAT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24 reductoare/robot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dependent de furnizor</w:t>
            </w:r>
          </w:p>
        </w:tc>
      </w:tr>
    </w:tbl>
    <w:p>
      <w:pPr>
        <w:spacing w:after="110" w:line="274"/>
      </w:pPr>
      <w:r>
        <w:rPr>
          <w:sz w:val="21"/>
          <w:szCs w:val="21"/>
        </w:rPr>
        <w:t xml:space="preserve">Lanțul este echilibrat între fabricația aditivă (~65 roboți/an) și prelucrare (~63 roboți/an) — capacitatea rezultată este de ~60 roboți/an, de trei ori mai mare decât Varianta A. Prețul acestui echilibru este că nu mai există rezervă pe prelucrare: orice defecțiune a centrului unic de 5 axe oprește întregul flux de finisare, iar rectificarea de precizie a reductoarelor iese complet din casă. Din perspectiva evaluării, aceasta transferă componenta cu cea mai mare valoare adăugată — și cel mai important element de proprietate intelectuală — către un furnizor extern.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7. Capacitate de producție pe tipuri de produse</w:t>
      </w:r>
    </w:p>
    <w:p>
      <w:pPr>
        <w:spacing w:after="110" w:line="274"/>
      </w:pPr>
      <w:r>
        <w:rPr>
          <w:sz w:val="21"/>
          <w:szCs w:val="21"/>
        </w:rPr>
        <w:t xml:space="preserve">Linia este dimensionată pentru șapte tipuri de produse distincte ca destinație, mărime și formă. Această diversitate nu este decorativă: ea este motivul pentru care configurația conține exact aceste echipamente și nu altele — fiecare tip de produs impune cel puțin un post din lanț. Cifrele de mai jos corespund capacității de ~60 roboți/an.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400"/>
        <w:gridCol w:w="2200"/>
        <w:gridCol w:w="2100"/>
        <w:gridCol w:w="2200"/>
        <w:gridCol w:w="1400"/>
        <w:gridCol w:w="162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 de produs</w:t>
            </w:r>
          </w:p>
        </w:tc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Destinație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Mărime / formă</w:t>
            </w:r>
          </w:p>
        </w:tc>
        <w:tc>
          <w:tcPr>
            <w:tcW w:type="dxa" w:w="1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16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Caracteristică definitorie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Reductor de precizie pentru articulație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umăr / cot / șold / genunchi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Ø 60-120 mm · corp de revoluție · 0,8-2,5 kg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1.2709 / 18CrNiMo7-6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IT4-IT5, joc unghiular &lt; 1′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Segment structural de schelet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femur, tibie, humerus, bazin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200-600 mm · profil tubular topologic · 0,6-2,2 kg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 / Scalmalloy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lattice gyroid, −35...45% masă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Componentă de răcire din cupru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cold plate driver motor + schimbător GPU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60-160 mm · placă cu canale interne · 0,3-1,1 kg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Cu-ETP / CuCrZr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conforme &lt; 0,6 mm, &gt; 380 W/mK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Ansamblu optomecanic „cap stereo”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percepție stereoscopică + senzori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180-260 mm · cadru rigid deschis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 + Invar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aliniere ± 5 µm între camere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End-effector / gripper adaptiv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prehensiune și manipulare obiecte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100-250 mm · degete articulate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Ti6Al4V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print-in-place, fără asamblare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de motor cu răcire integrată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actuator integrat de articulație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90-140 mm · cilindric cu nervuri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conforme în perete, imposibil prin frezare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Manifold pneumatic/hidraulic integrat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acționare și distribuție fluide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80-180 mm · bloc cu canale curbe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−60% racorduri, zero pierderi la îmbinări</w:t>
            </w:r>
          </w:p>
        </w:tc>
      </w:tr>
    </w:tbl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Corelarea produs → echipament: (1) reductorul impune AM metal + cuptor vid + 5 axe + rectificare + CMM; (2) scheletul impune AM metal cu volum mare și lattice; (3) răcirea din cupru impune laser verde; (4) capul stereo impune precizie de aliniere, deci 5 axe + CMM; (5) gripperul impune print-in-place în titan; (6) carcasa de motor impune canale conforme; (7) manifoldul impune canale interne curbe. Elimină un echipament și pierzi cel puțin un tip de produs.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8. Fabricația aditivă: calculul pieselor de robotică</w:t>
      </w:r>
    </w:p>
    <w:p>
      <w:pPr>
        <w:spacing w:after="90" w:line="274"/>
      </w:pPr>
      <w:r>
        <w:rPr>
          <w:b/>
          <w:bCs/>
          <w:color w:val="2E74B5"/>
          <w:sz w:val="21"/>
          <w:szCs w:val="21"/>
        </w:rPr>
        <w:t xml:space="preserve">EOS M 300-4 · 6.000 h/an · 4 lasere · ~75 cm³/h (AlSi10Mg) · ~45 cm³/h (1.2709) · ~36 cm³/h (Ti6Al4V)</w:t>
      </w:r>
    </w:p>
    <w:p>
      <w:pPr>
        <w:spacing w:after="90" w:line="274"/>
      </w:pPr>
      <w:r>
        <w:rPr>
          <w:i/>
          <w:iCs/>
          <w:color w:val="595959"/>
          <w:sz w:val="19"/>
          <w:szCs w:val="19"/>
        </w:rPr>
        <w:t xml:space="preserve">Coloana „buc/an dedicat” = capacitatea teoretică dacă mașina ar rula exclusiv piesa respectivă. În mixul real de producție se aplică repartiția din capitolul 6. Timpul de build include pregătirea platformei și schimbul de pulbere.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100"/>
        <w:gridCol w:w="1250"/>
        <w:gridCol w:w="850"/>
        <w:gridCol w:w="900"/>
        <w:gridCol w:w="950"/>
        <w:gridCol w:w="870"/>
        <w:gridCol w:w="30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Piesă</w:t>
            </w:r>
          </w:p>
        </w:tc>
        <w:tc>
          <w:tcPr>
            <w:tcW w:type="dxa" w:w="12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8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Volum cm³</w:t>
            </w:r>
          </w:p>
        </w:tc>
        <w:tc>
          <w:tcPr>
            <w:tcW w:type="dxa" w:w="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Buc / platformă</w:t>
            </w:r>
          </w:p>
        </w:tc>
        <w:tc>
          <w:tcPr>
            <w:tcW w:type="dxa" w:w="9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Timp build h</w:t>
            </w:r>
          </w:p>
        </w:tc>
        <w:tc>
          <w:tcPr>
            <w:tcW w:type="dxa" w:w="87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Buc/an dedicat</w:t>
            </w:r>
          </w:p>
        </w:tc>
        <w:tc>
          <w:tcPr>
            <w:tcW w:type="dxa" w:w="30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 de noutate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reductor cicloidal, topologic optimizată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175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1.930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geometrie generată pe HPC, pereți 0,8 mm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Disc cicloidal (semifabricat near-net)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1.2709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49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4.890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printat + călit în vid; rectificarea danturii EXTERNALIZATĂ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Segment femur cu lattice gyroid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Scalmalloy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960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aliaj Al-Mg-Sc din aeronautică; −42% masă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Bazin / torso structural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880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450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structură celulară gradientă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motor cu canale de răcire conforme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210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51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1.880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&lt; 0,6 mm urmărind bobinajul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Cadru structural mare (wire-LMD)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316L / Ti6Al4V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1.800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375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piesă de peste 600 mm — imposibilă pe platformă LPBF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Gripper cu articulații print-in-place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Ti6Al4V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3.430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funcționale printate asamblate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Suport optomecanic cap stereo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5.420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stabilitate de aliniere ± 5 µm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Manifold integrat de acționare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6.620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curbe interne, −60% racorduri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Cold plate driver motor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 NU SE POATE —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fără mașină cu laser verde: se revine la soluție frezată + lipită, cu performanță termică inferioară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9. Buget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6400"/>
        <w:gridCol w:w="3520"/>
      </w:tblGrid>
      <w:tr>
        <w:trPr>
          <w:tblHeader/>
        </w:trPr>
        <w:tc>
          <w:tcPr>
            <w:tcW w:type="dxa" w:w="6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Poziție</w:t>
            </w:r>
          </w:p>
        </w:tc>
        <w:tc>
          <w:tcPr>
            <w:tcW w:type="dxa" w:w="35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€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Echipamente ELIGIBILE în proiect (ajutor regional 70%, valoare integrală)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2.946.857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   din care grant nerambursabil (70%)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2.062.800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   din care cofinanțare (credit 10 ani)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884.057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Upgrade depunere cu sârmă: Meltio M450 → M600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60.000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EOS P 396 — sinterizare selectivă polimer (PA12/PA11/CF) pentru carcase și elemente de interfață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385.000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ZEISS ATOS Q — scaner optic 3D structurat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85.000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SDV și dotări conexe de laborator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29.993</w:t>
            </w:r>
          </w:p>
        </w:tc>
      </w:tr>
      <w:tr>
        <w:tc>
          <w:tcPr>
            <w:tcW w:type="dxa" w:w="64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>UNIVERSUL ECHIPAMENTELOR (eligibil + Faza 2)</w:t>
            </w:r>
          </w:p>
        </w:tc>
        <w:tc>
          <w:tcPr>
            <w:tcW w:type="dxa" w:w="352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3.506.850</w:t>
            </w:r>
          </w:p>
        </w:tc>
      </w:tr>
    </w:tbl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Faza 2 rămâne în afara proiectului, din surse proprii, după finalizarea implementării. Renovarea halei și instalația fotovoltaică sunt tratate ca investiție separată, în afara acestui proiect și a acestui buget.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10. De ce această configurație — argumentul pentru evaluare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1.1 (inovare, 20 p, eliminatoriu): noutatea se sprijină pe capacitatea multi-laser și pe combinația pulbere + sârmă, care acoperă o gamă dimensională neobișnuit de largă. Este un argument mai slab decât cel al Variantei A, pentru că nu include cuprul cu laser verde.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3.1 (coerență buget, 15 p): configurație concentrată, ușor de justificat, dar cu un punct sensibil — un singur centru de prelucrare pentru tot fluxul de finisare.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5 (performanța investiției): capacitate de ~60 roboți/an de la prima zi, deci venituri potențiale mai mari și mai devreme; susține direct proiecțiile financiare.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Risc de evaluare: externalizarea rectificării danturii mută în afara firmei componenta cu cea mai mare valoare adăugată. Un evaluator atent va observa că elementul central de proprietate intelectuală depinde de un terț.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Ajutor regional — investiție inițială: se aplică identic (unitate nouă de fabricație pe locație nouă), cu aceeași încadrare a clusterului HPC ca prim post al liniei.</w:t>
      </w:r>
    </w:p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5"/>
        <w:szCs w:val="15"/>
      </w:rPr>
      <w:t xml:space="preserve">EVA · VARIANTA B — CAPACITATE &amp; MULTI-MATERIAL (AM-FIRST) · 16.07.2026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DANCOR PROIECT SRL</dc:creator>
  <cp:lastModifiedBy>Un-named</cp:lastModifiedBy>
  <cp:revision>1</cp:revision>
  <dcterms:created xsi:type="dcterms:W3CDTF">2026-07-16T12:26:33.209Z</dcterms:created>
  <dcterms:modified xsi:type="dcterms:W3CDTF">2026-07-16T12:26:33.209Z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