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LISTĂ DE COMPLETARE A DOSARULUI</w:t>
      </w:r>
    </w:p>
    <w:p>
      <w:r>
        <w:t xml:space="preserve">PROIECT PENTRU COMPLETARE ȘI SEMNARE – datele efective de livrare, testare și recepție se completează pe baza operațiunilor realizate.</w:t>
      </w:r>
    </w:p>
    <w:p>
      <w:r>
        <w:t xml:space="preserve">Nr. [___] / Data [___]</w:t>
      </w:r>
    </w:p>
    <w:p>
      <w:r>
        <w:t xml:space="preserve">Furnizor: INDUNOVA ROBOTICS S.R.L.; CUI 52786670; J2025082650004; sat Botești, oraș Zlatna, nr. 37, jud. Alba; administrator Pușcău Bogdan-Sebastian. IBAN / bancă: [___]. Beneficiar: INDUSTRY DEVELOPMENT PRINTER S.R.L.; CUI RO50436813; J2024016413007; mun. Călărași, str. Constantin Dobrogeanu Gherea nr. 39, jud. Călărași; administrator Cercel Paraschiva.</w:t>
      </w:r>
    </w:p>
    <w:p>
      <w:r>
        <w:t xml:space="preserve">Contract de furnizare nr. 9/29.07.2026. Proiect cod 334979: „Sistem integrat bazat pe inteligență artificială (AI) pentru monitorizarea în timp real a defectelor în procesul de imprimare 3D”. Contract de finanțare nr. 390064/16.09.2025.</w:t>
      </w:r>
    </w:p>
    <w:p>
      <w:r>
        <w:t xml:space="preserve"># Dosarul de livrare – contract nr. 9/29.07.2026</w:t>
      </w:r>
    </w:p>
    <w:p>
      <w:r>
        <w:t xml:space="preserve"/>
      </w:r>
    </w:p>
    <w:p>
      <w:r>
        <w:t xml:space="preserve">Au fost citite cele 11 pagini transmise ca imagini. Caietul de sarcini, oferta tehnică, oferta financiară și eventualele clarificări/acte adiționale nu sunt incluse. Documentele Word au fost actualizate pe baza contractului și fotografiilor; rămân proiecte până la completarea faptelor și datelor lipsă.</w:t>
      </w:r>
    </w:p>
    <w:p>
      <w:r>
        <w:t xml:space="preserve"/>
      </w:r>
    </w:p>
    <w:p>
      <w:r>
        <w:t xml:space="preserve">## Obiectul de livrat – art. 5, pagina 4</w:t>
      </w:r>
    </w:p>
    <w:p>
      <w:r>
        <w:t xml:space="preserve"/>
      </w:r>
    </w:p>
    <w:p>
      <w:r>
        <w:t xml:space="preserve">| Poziție | Cantitate contractuală |</w:t>
      </w:r>
    </w:p>
    <w:p>
      <w:r>
        <w:t xml:space="preserve">|---|---:|</w:t>
      </w:r>
    </w:p>
    <w:p>
      <w:r>
        <w:t xml:space="preserve">| Sistem video de securitate cu 8 camere video, DVR/NVR, HDD și accesorii | 1 sistem |</w:t>
      </w:r>
    </w:p>
    <w:p>
      <w:r>
        <w:t xml:space="preserve">| Camere industriale Machine-Vision | 6 buc. |</w:t>
      </w:r>
    </w:p>
    <w:p>
      <w:r>
        <w:t xml:space="preserve">| Suporturi pentru camere industriale | 6 buc. |</w:t>
      </w:r>
    </w:p>
    <w:p>
      <w:r>
        <w:t xml:space="preserve">| Cabluri de comunicație și alimentare | 6 buc. |</w:t>
      </w:r>
    </w:p>
    <w:p>
      <w:r>
        <w:t xml:space="preserve">| Sisteme de iluminare industrială | 6 buc. |</w:t>
      </w:r>
    </w:p>
    <w:p>
      <w:r>
        <w:t xml:space="preserve">| Controlere de iluminare cu sursă de alimentare | 6 buc. |</w:t>
      </w:r>
    </w:p>
    <w:p>
      <w:r>
        <w:t xml:space="preserve">| Interfețe hardware USB 3.0 sau echivalent | 6 buc. |</w:t>
      </w:r>
    </w:p>
    <w:p>
      <w:r>
        <w:t xml:space="preserve">| Toate accesoriile necesare funcționării complete | inventar de completat |</w:t>
      </w:r>
    </w:p>
    <w:p>
      <w:r>
        <w:t xml:space="preserve"/>
      </w:r>
    </w:p>
    <w:p>
      <w:r>
        <w:t xml:space="preserve">Prețul total este 57.851,24 lei fără TVA (art. 6). Include transport, manipulare, instalare, configurare, testare, punere în funcțiune și instruire de bază (art. 7). Contractul nu oferă prețuri unitare sau modelele concrete ale produselor.</w:t>
      </w:r>
    </w:p>
    <w:p>
      <w:r>
        <w:t xml:space="preserve"/>
      </w:r>
    </w:p>
    <w:p>
      <w:r>
        <w:t xml:space="preserve">## Informațiile care mai trebuie</w:t>
      </w:r>
    </w:p>
    <w:p>
      <w:r>
        <w:t xml:space="preserve"/>
      </w:r>
    </w:p>
    <w:p>
      <w:r>
        <w:t xml:space="preserve">1. **Oferta financiară acceptată**: prețurile pe poziții și modul de includere a accesoriilor/serviciilor, pentru reconcilierea cu 57.851,24 lei fără TVA.</w:t>
      </w:r>
    </w:p>
    <w:p>
      <w:r>
        <w:t xml:space="preserve">2. **Oferta tehnică și caietul de sarcini**, plus eventuale clarificări/acte adiționale: modele, specificații, configurație, documente suplimentare și garanție dacă depășește 24 luni. Trebuie verificată corespondența Luxonis OAK-D-PRO-AF cu oferta acceptată.</w:t>
      </w:r>
    </w:p>
    <w:p>
      <w:r>
        <w:t xml:space="preserve">3. **Inventarul real al celorlalte bunuri**: marca/modelul și seriile celor 8 camere de securitate, DVR/NVR și HDD; modelele și cantitățile suporturilor, cablurilor, iluminării, controlerelor cu surse, interfețelor USB și accesoriilor. Dacă unele funcții sunt integrate, trebuie documentată corespondența cu pozițiile contractuale, fără a presupune că cele șase camere acoperă automat aceste poziții.</w:t>
      </w:r>
    </w:p>
    <w:p>
      <w:r>
        <w:t xml:space="preserve">4. **Stadiul efectiv**: se predă întregul obiect acum? Ce s-a predat/facturat anterior? Sunt terminate instalarea, configurarea, testarea, punerea în funcțiune și instruirea? Rezultatele reale, eventualele lipsuri și rezerve.</w:t>
      </w:r>
    </w:p>
    <w:p>
      <w:r>
        <w:t xml:space="preserve">5. **Date documente și transport**: seriile/numerele și datele facturii, avizului, certificatelor și PV; adresa efectivă de livrare; data/ora expedierii; delegat/transportator, auto/AWB, colete și persoanele de predare/primire.</w:t>
      </w:r>
    </w:p>
    <w:p>
      <w:r>
        <w:t xml:space="preserve">6. **Date fiscale și bancare lipsă**: IBAN și bancă INDUNOVA; statut/cod TVA la emitere și cota/regimul aplicabil. Contractul înscrie CUI 52786670 fără prefix RO; nu se presupune din acest fapt statutul fiscal actual. Eventuale facturi/plăți anterioare.</w:t>
      </w:r>
    </w:p>
    <w:p>
      <w:r>
        <w:t xml:space="preserve">7. **Conformitate și documentație**: declarațiile și certificatele producătorilor pentru modelele exacte, fișele tehnice, manualele, eventualele licențe și documentele suplimentare din caietul de sarcini. Responsabilul autorizat pentru certificate și contactul service.</w:t>
      </w:r>
    </w:p>
    <w:p>
      <w:r>
        <w:t xml:space="preserve">8. **Recepție**: persoanele/comisia și funcțiile, data/locul, raportul probelor, participanții la instruire și semnatarii efectivi. Administratorii sunt deja identificați în contract; se precizează dacă semnează alte persoane împuternicite.</w:t>
      </w:r>
    </w:p>
    <w:p>
      <w:r>
        <w:t xml:space="preserve"/>
      </w:r>
    </w:p>
    <w:p>
      <w:r>
        <w:t xml:space="preserve">## Reguli preluate din contract pentru documente</w:t>
      </w:r>
    </w:p>
    <w:p>
      <w:r>
        <w:t xml:space="preserve"/>
      </w:r>
    </w:p>
    <w:p>
      <w:r>
        <w:t xml:space="preserve">- Art. 8, pagina 5: factura se emite după livrare, instalare, configurare, testare și punere în funcțiune confirmate prin PV semnat de ambele părți; plata integrală este prevăzută la data semnării PV. Art. 11 enumeră factura între documentele însoțitoare; dosarul corelează emiterea cu momentul stabilit expres în art. 8.</w:t>
      </w:r>
    </w:p>
    <w:p>
      <w:r>
        <w:t xml:space="preserve">- Art. 10: termen de livrare maximum 45 zile calendaristice de la semnare; destinație sediul beneficiarului sau locația indicată; ambalaje originale.</w:t>
      </w:r>
    </w:p>
    <w:p>
      <w:r>
        <w:t xml:space="preserve">- Art. 11, pagina 6: factură, aviz dacă este cazul, certificat de garanție, certificat de conformitate, fișe tehnice, manuale, licențe dacă este cazul și alte documente din caietul de sarcini. Certificatul de calitate este pregătit suplimentar la cererea utilizatorului.</w:t>
      </w:r>
    </w:p>
    <w:p>
      <w:r>
        <w:t xml:space="preserve">- Art. 12 și 14–16: instalare/configurare/testare pentru întregul sistem; recepție cantitativă, calitativă și funcțională, semnată de ambele părți.</w:t>
      </w:r>
    </w:p>
    <w:p>
      <w:r>
        <w:t xml:space="preserve">- Art. 20–22, pagina 9: minimum 24 luni garanție de la PV final fără obiecțiuni, sau mai mult conform ofertei; confirmare sesizare într-o zi lucrătoare; începere intervenție în maximum 5 zile lucrătoare; înlocuire dacă repararea nu este posibilă în maximum 10 zile lucrătoare.</w:t>
      </w:r>
    </w:p>
    <w:p>
      <w:r>
        <w:t xml:space="preserve"/>
      </w:r>
    </w:p>
    <w:p>
      <w:r>
        <w:t xml:space="preserve">## Date preluate</w:t>
      </w:r>
    </w:p>
    <w:p>
      <w:r>
        <w:t xml:space="preserve"/>
      </w:r>
    </w:p>
    <w:p>
      <w:r>
        <w:t xml:space="preserve">Furnizor: INDUNOVA ROBOTICS S.R.L., CUI 52786670, J2025082650004, sat Botești, oraș Zlatna, nr. 37, jud. Alba; administrator Pușcău Bogdan-Sebastian.</w:t>
      </w:r>
    </w:p>
    <w:p>
      <w:r>
        <w:t xml:space="preserve"/>
      </w:r>
    </w:p>
    <w:p>
      <w:r>
        <w:t xml:space="preserve">Beneficiar: INDUSTRY DEVELOPMENT PRINTER S.R.L., CUI RO50436813, J2024016413007, Călărași, str. Constantin Dobrogeanu Gherea nr. 39, jud. Călărași; administrator Cercel Paraschiva.</w:t>
      </w:r>
    </w:p>
    <w:p>
      <w:r>
        <w:t xml:space="preserve"/>
      </w:r>
    </w:p>
    <w:p>
      <w:r>
        <w:t xml:space="preserve">Proiect 334979; contract de finanțare 390064/16.09.2025. Titlu: „Sistem integrat bazat pe inteligență artificială (AI) pentru monitorizarea în timp real a defectelor în procesul de imprimare 3D”.</w:t>
      </w:r>
    </w:p>
    <w:p>
      <w:r>
        <w:t xml:space="preserve"/>
      </w:r>
    </w:p>
    <w:p>
      <w:r>
        <w:t xml:space="preserve">Camerele fotografiate: Luxonis OAK-D-PRO-AF, SKU A00546, lot 2604TA. Seriile sunt în anexa 06 și trebuie confruntate cu dispozitivele la predare. Fotografiile identifică produsele, dar nu demonstrează singure conformitatea tehnică sau funcționarea.</w:t>
      </w:r>
    </w:p>
    <w:sectPr>
      <w:pgSz w:w="11906" w:h="16838"/>
      <w:pgMar w:top="1000" w:right="1000" w:bottom="1000" w:left="1000"/>
    </w:sectPr>
  </w:body>
</w:document>
</file>