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5078"/>
        </w:rPr>
        <w:t>BANK OF GHANA CLIMATE-RELATED FINANCIAL RISK DIRECTIVE</w:t>
      </w:r>
    </w:p>
    <w:p>
      <w:pPr>
        <w:jc w:val="center"/>
      </w:pPr>
      <w:r>
        <w:rPr>
          <w:b/>
          <w:sz w:val="28"/>
        </w:rPr>
        <w:t>A Comprehensive Implementation Guide for Financial Institutions</w:t>
      </w:r>
    </w:p>
    <w:p>
      <w:pPr>
        <w:jc w:val="center"/>
      </w:pPr>
      <w:r>
        <w:t>Prepared for: Financial Institutions in Ghana</w:t>
        <w:br/>
        <w:t>Based on: Bank of Ghana Climate-Related Financial Risk Directive (CRFRD)</w:t>
        <w:br/>
        <w:t>Effective: January 2026 (Banks) · January 2027 (SDIs &amp; NBFIs)</w:t>
        <w:br/>
        <w:t>Issued under: Act 930 · Act 1032 · Act 774</w:t>
      </w:r>
    </w:p>
    <w:p>
      <w:r>
        <w:br w:type="page"/>
      </w:r>
    </w:p>
    <w:p>
      <w:pPr>
        <w:pStyle w:val="Heading1"/>
      </w:pPr>
      <w:r>
        <w:t>EXECUTIVE SUMMARY</w:t>
      </w:r>
    </w:p>
    <w:p>
      <w:r>
        <w:t>The Bank of Ghana Climate-Related Financial Risk Directive (CRFRD) represents a fundamental shift in financial regulation, making climate risk management a mandatory compliance requirement for all BoG-supervised institutions, including Community Banks. This directive recognizes that climate change poses material financial risks to the banking sector and requires institutions to integrate climate risk assessment, management, and disclosure into their governance frameworks and regulatory reporting.</w:t>
      </w:r>
    </w:p>
    <w:p>
      <w:r>
        <w:t>This comprehensive guide provides financial institutions with practical implementation strategies for complying with the CRFRD, including governance structures, risk management methodologies, capital allocation frameworks, stress testing procedures, and reporting requirements.</w:t>
      </w:r>
    </w:p>
    <w:p>
      <w:r>
        <w:t>The directive effective date is January 1, 2026 for banks and January 1, 2027 for SDIs and NBFIs. Institutions that begin implementation now will be well-positioned to meet regulatory requirements while building competitive advantage in an increasingly climate-conscious financial landscape.</w:t>
      </w:r>
    </w:p>
    <w:p>
      <w:r>
        <w:br w:type="page"/>
      </w:r>
    </w:p>
    <w:p>
      <w:pPr>
        <w:pStyle w:val="Heading1"/>
      </w:pPr>
      <w:r>
        <w:t>TABLE OF CONTENTS</w:t>
      </w:r>
    </w:p>
    <w:p>
      <w:pPr>
        <w:pStyle w:val="ListNumber"/>
      </w:pPr>
      <w:r>
        <w:t>1. Understanding the BoG Climate-Related Financial Risk Directive</w:t>
      </w:r>
    </w:p>
    <w:p>
      <w:pPr>
        <w:pStyle w:val="ListNumber"/>
      </w:pPr>
      <w:r>
        <w:t>2. Physical and Transition Climate Risks</w:t>
      </w:r>
    </w:p>
    <w:p>
      <w:pPr>
        <w:pStyle w:val="ListNumber"/>
      </w:pPr>
      <w:r>
        <w:t>3. Governance Framework Requirements</w:t>
      </w:r>
    </w:p>
    <w:p>
      <w:pPr>
        <w:pStyle w:val="ListNumber"/>
      </w:pPr>
      <w:r>
        <w:t>4. Three Lines of Defence Model</w:t>
      </w:r>
    </w:p>
    <w:p>
      <w:pPr>
        <w:pStyle w:val="ListNumber"/>
      </w:pPr>
      <w:r>
        <w:t>5. Climate Risk Management Framework</w:t>
      </w:r>
    </w:p>
    <w:p>
      <w:pPr>
        <w:pStyle w:val="ListNumber"/>
      </w:pPr>
      <w:r>
        <w:t>6. Scenario Analysis and Stress Testing</w:t>
      </w:r>
    </w:p>
    <w:p>
      <w:pPr>
        <w:pStyle w:val="ListNumber"/>
      </w:pPr>
      <w:r>
        <w:t>7. Capital and Liquidity Management</w:t>
      </w:r>
    </w:p>
    <w:p>
      <w:pPr>
        <w:pStyle w:val="ListNumber"/>
      </w:pPr>
      <w:r>
        <w:t>8. ICAAP Integration</w:t>
      </w:r>
    </w:p>
    <w:p>
      <w:pPr>
        <w:pStyle w:val="ListNumber"/>
      </w:pPr>
      <w:r>
        <w:t>9. Disclosure and Regulatory Reporting</w:t>
      </w:r>
    </w:p>
    <w:p>
      <w:pPr>
        <w:pStyle w:val="ListNumber"/>
      </w:pPr>
      <w:r>
        <w:t>10. Implementation Roadmap and Action Plan</w:t>
      </w:r>
    </w:p>
    <w:p>
      <w:pPr>
        <w:pStyle w:val="ListNumber"/>
      </w:pPr>
      <w:r>
        <w:t>11. The ESG/Climate Risk Officer's Role</w:t>
      </w:r>
    </w:p>
    <w:p>
      <w:pPr>
        <w:pStyle w:val="ListNumber"/>
      </w:pPr>
      <w:r>
        <w:t>12. Compliance Timelines and Penalties</w:t>
      </w:r>
    </w:p>
    <w:p>
      <w:r>
        <w:br w:type="page"/>
      </w:r>
    </w:p>
    <w:p>
      <w:pPr>
        <w:pStyle w:val="Heading1"/>
      </w:pPr>
      <w:r>
        <w:t>1. UNDERSTANDING THE BOG CLIMATE-RELATED FINANCIAL RISK DIRECTIVE</w:t>
      </w:r>
    </w:p>
    <w:p>
      <w:pPr>
        <w:pStyle w:val="Heading2"/>
      </w:pPr>
      <w:r>
        <w:t>What is the BoG CRFRD?</w:t>
      </w:r>
    </w:p>
    <w:p>
      <w:r>
        <w:t>The Bank of Ghana Climate-Related Financial Risk Directive (CRFRD) is Ghana's primary regulatory instrument for embedding climate risk into banking supervision. It requires all Bank of Ghana-supervised financial institutions to identify, assess, manage, and disclose climate-related financial risks in their operations, lending, and governance frameworks.</w:t>
      </w:r>
    </w:p>
    <w:p>
      <w:pPr>
        <w:pStyle w:val="Heading2"/>
      </w:pPr>
      <w:r>
        <w:t>Key Facts About the Directive</w:t>
      </w:r>
    </w:p>
    <w:tbl>
      <w:tblPr>
        <w:tblStyle w:val="LightGrid-Accent1"/>
        <w:tblW w:type="auto" w:w="0"/>
        <w:tblLook w:firstColumn="1" w:firstRow="1" w:lastColumn="0" w:lastRow="0" w:noHBand="0" w:noVBand="1" w:val="04A0"/>
      </w:tblPr>
      <w:tblGrid>
        <w:gridCol w:w="4320"/>
        <w:gridCol w:w="4320"/>
      </w:tblGrid>
      <w:tr>
        <w:tc>
          <w:tcPr>
            <w:tcW w:type="dxa" w:w="4320"/>
          </w:tcPr>
          <w:p>
            <w:r>
              <w:t>Aspect</w:t>
            </w:r>
          </w:p>
        </w:tc>
        <w:tc>
          <w:tcPr>
            <w:tcW w:type="dxa" w:w="4320"/>
          </w:tcPr>
          <w:p>
            <w:r>
              <w:t>Details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Regulatory Authority</w:t>
            </w:r>
          </w:p>
        </w:tc>
        <w:tc>
          <w:tcPr>
            <w:tcW w:type="dxa" w:w="4320"/>
          </w:tcPr>
          <w:p>
            <w:r>
              <w:t>Issued by the Bank of Ghana (BoG). Compliance assessed during routine BoG and Apex Bank supervisory examinations</w:t>
            </w:r>
          </w:p>
        </w:tc>
      </w:tr>
      <w:tr>
        <w:tc>
          <w:tcPr>
            <w:tcW w:type="dxa" w:w="4320"/>
          </w:tcPr>
          <w:p>
            <w:r>
              <w:t>Scope</w:t>
            </w:r>
          </w:p>
        </w:tc>
        <w:tc>
          <w:tcPr>
            <w:tcW w:type="dxa" w:w="4320"/>
          </w:tcPr>
          <w:p>
            <w:r>
              <w:t>Applies to all BoG-licensed institutions including Rural &amp; Community Banks. Apex Bank cascades minimum standards to all 144+ CBs under its oversight</w:t>
            </w:r>
          </w:p>
        </w:tc>
      </w:tr>
      <w:tr>
        <w:tc>
          <w:tcPr>
            <w:tcW w:type="dxa" w:w="4320"/>
          </w:tcPr>
          <w:p>
            <w:r>
              <w:t>Risk Coverage</w:t>
            </w:r>
          </w:p>
        </w:tc>
        <w:tc>
          <w:tcPr>
            <w:tcW w:type="dxa" w:w="4320"/>
          </w:tcPr>
          <w:p>
            <w:r>
              <w:t>Covers BOTH types of climate risk: physical risks (floods, droughts, heat) and transition risks (policy changes, EUDR, carbon pricing)</w:t>
            </w:r>
          </w:p>
        </w:tc>
      </w:tr>
      <w:tr>
        <w:tc>
          <w:tcPr>
            <w:tcW w:type="dxa" w:w="4320"/>
          </w:tcPr>
          <w:p>
            <w:r>
              <w:t>Governance Requirements</w:t>
            </w:r>
          </w:p>
        </w:tc>
        <w:tc>
          <w:tcPr>
            <w:tcW w:type="dxa" w:w="4320"/>
          </w:tcPr>
          <w:p>
            <w:r>
              <w:t>Requires Boards to formally own climate risk. Institutions must have Board-approved Climate Risk Policy and designated management-level climate risk function</w:t>
            </w:r>
          </w:p>
        </w:tc>
      </w:tr>
      <w:tr>
        <w:tc>
          <w:tcPr>
            <w:tcW w:type="dxa" w:w="4320"/>
          </w:tcPr>
          <w:p>
            <w:r>
              <w:t>Scenario Analysis</w:t>
            </w:r>
          </w:p>
        </w:tc>
        <w:tc>
          <w:tcPr>
            <w:tcW w:type="dxa" w:w="4320"/>
          </w:tcPr>
          <w:p>
            <w:r>
              <w:t>Requires stress-testing of portfolios under different climate futures (e.g., 1.5°C, 3°C warming scenarios)</w:t>
            </w:r>
          </w:p>
        </w:tc>
      </w:tr>
      <w:tr>
        <w:tc>
          <w:tcPr>
            <w:tcW w:type="dxa" w:w="4320"/>
          </w:tcPr>
          <w:p>
            <w:r>
              <w:t>Reporting</w:t>
            </w:r>
          </w:p>
        </w:tc>
        <w:tc>
          <w:tcPr>
            <w:tcW w:type="dxa" w:w="4320"/>
          </w:tcPr>
          <w:p>
            <w:r>
              <w:t>Institutions must report climate risk exposures to Apex Bank annually, with quarterly updates to BoG</w:t>
            </w:r>
          </w:p>
        </w:tc>
      </w:tr>
    </w:tbl>
    <w:p>
      <w:pPr>
        <w:pStyle w:val="Heading2"/>
      </w:pPr>
      <w:r>
        <w:t>Why the Directive Matters</w:t>
      </w:r>
    </w:p>
    <w:p>
      <w:r>
        <w:t>Climate change poses material risks to financial institutions through multiple channels:</w:t>
      </w:r>
    </w:p>
    <w:p>
      <w:pPr>
        <w:pStyle w:val="ListBullet"/>
      </w:pPr>
      <w:r>
        <w:t>Asset Risk: Collateral held by banks (real estate, agricultural land, infrastructure) is exposed to climate damage</w:t>
      </w:r>
    </w:p>
    <w:p>
      <w:pPr>
        <w:pStyle w:val="ListBullet"/>
      </w:pPr>
      <w:r>
        <w:t>Credit Risk: Borrowers in climate-vulnerable sectors face income disruption, reducing loan repayment capacity</w:t>
      </w:r>
    </w:p>
    <w:p>
      <w:pPr>
        <w:pStyle w:val="ListBullet"/>
      </w:pPr>
      <w:r>
        <w:t>Market Risk: Shifts in commodity prices, energy costs, and market preferences affect asset valuations</w:t>
      </w:r>
    </w:p>
    <w:p>
      <w:pPr>
        <w:pStyle w:val="ListBullet"/>
      </w:pPr>
      <w:r>
        <w:t>Liquidity Risk: Climate events can trigger asset fire sales and funding pressure</w:t>
      </w:r>
    </w:p>
    <w:p>
      <w:pPr>
        <w:pStyle w:val="ListBullet"/>
      </w:pPr>
      <w:r>
        <w:t>Operational Risk: Physical infrastructure damage and supply chain disruption affect bank operations</w:t>
      </w:r>
    </w:p>
    <w:p>
      <w:pPr>
        <w:pStyle w:val="ListBullet"/>
      </w:pPr>
      <w:r>
        <w:t>Reputational Risk: Financing unsustainable or climate-harmful activities damages institutional credibility</w:t>
      </w:r>
    </w:p>
    <w:p>
      <w:pPr>
        <w:pStyle w:val="ListBullet"/>
      </w:pPr>
      <w:r>
        <w:t>Regulatory Risk: Non-compliance with CRFRD can result in fines, supervision restrictions, and sanctions</w:t>
      </w:r>
    </w:p>
    <w:p>
      <w:r>
        <w:br w:type="page"/>
      </w:r>
    </w:p>
    <w:p>
      <w:pPr>
        <w:pStyle w:val="Heading1"/>
      </w:pPr>
      <w:r>
        <w:t>2. PHYSICAL AND TRANSITION CLIMATE RISKS</w:t>
      </w:r>
    </w:p>
    <w:p>
      <w:pPr>
        <w:pStyle w:val="Heading2"/>
      </w:pPr>
      <w:r>
        <w:t>The Two Categories of Climate Risk</w:t>
      </w:r>
    </w:p>
    <w:p>
      <w:pPr>
        <w:pStyle w:val="Heading2"/>
      </w:pPr>
      <w:r>
        <w:t>Physical Risks</w:t>
      </w:r>
    </w:p>
    <w:p>
      <w:r>
        <w:t>Physical risks result from climate events that directly damage assets, collateral, or disrupt business operations. These include both acute events (sudden occurrences) and chronic risks (long-term trends).</w:t>
      </w:r>
    </w:p>
    <w:p>
      <w:pPr>
        <w:pStyle w:val="ListBullet"/>
      </w:pPr>
      <w:r>
        <w:t>Acute Physical Risks:</w:t>
      </w:r>
    </w:p>
    <w:p>
      <w:pPr>
        <w:pStyle w:val="ListBullet2"/>
      </w:pPr>
      <w:r>
        <w:t>Floods: Heavy rainfall causing inundation of agricultural land, urban areas, and infrastructure</w:t>
      </w:r>
    </w:p>
    <w:p>
      <w:pPr>
        <w:pStyle w:val="ListBullet2"/>
      </w:pPr>
      <w:r>
        <w:t>Droughts: Extended dry periods affecting agricultural yields and water supply</w:t>
      </w:r>
    </w:p>
    <w:p>
      <w:pPr>
        <w:pStyle w:val="ListBullet2"/>
      </w:pPr>
      <w:r>
        <w:t>Storms: High-wind events damaging crops, buildings, and infrastructure</w:t>
      </w:r>
    </w:p>
    <w:p>
      <w:pPr>
        <w:pStyle w:val="ListBullet2"/>
      </w:pPr>
      <w:r>
        <w:t>Wildfires: Uncontrolled fires consuming vegetation and threatening lives and property</w:t>
      </w:r>
    </w:p>
    <w:p>
      <w:pPr>
        <w:pStyle w:val="ListBullet"/>
      </w:pPr>
      <w:r>
        <w:t>Chronic Physical Risks:</w:t>
      </w:r>
    </w:p>
    <w:p>
      <w:pPr>
        <w:pStyle w:val="ListBullet2"/>
      </w:pPr>
      <w:r>
        <w:t>Rising Sea Levels: Long-term ocean level rise threatening coastal infrastructure and assets</w:t>
      </w:r>
    </w:p>
    <w:p>
      <w:pPr>
        <w:pStyle w:val="ListBullet2"/>
      </w:pPr>
      <w:r>
        <w:t>Temperature Changes: Sustained shifts in temperature patterns affecting agriculture and ecosystems</w:t>
      </w:r>
    </w:p>
    <w:p>
      <w:pPr>
        <w:pStyle w:val="ListBullet2"/>
      </w:pPr>
      <w:r>
        <w:t>Desertification: Land degradation reducing agricultural productivity</w:t>
      </w:r>
    </w:p>
    <w:p>
      <w:pPr>
        <w:pStyle w:val="ListBullet2"/>
      </w:pPr>
      <w:r>
        <w:t>Changing Precipitation Patterns: Shifts in rainfall affecting water availability and agricultural planning</w:t>
      </w:r>
    </w:p>
    <w:p>
      <w:pPr>
        <w:pStyle w:val="Heading2"/>
      </w:pPr>
      <w:r>
        <w:t>Ghana-Specific Physical Risks</w:t>
      </w:r>
    </w:p>
    <w:p>
      <w:pPr>
        <w:pStyle w:val="ListBullet"/>
      </w:pPr>
      <w:r>
        <w:t>Coastal Flooding: Ghana's densely populated coastal zone is vulnerable to sea-level rise and storm surge</w:t>
      </w:r>
    </w:p>
    <w:p>
      <w:pPr>
        <w:pStyle w:val="ListBullet"/>
      </w:pPr>
      <w:r>
        <w:t>Sahel Desertification: Northern regions face advancing desert and land degradation</w:t>
      </w:r>
    </w:p>
    <w:p>
      <w:pPr>
        <w:pStyle w:val="ListBullet"/>
      </w:pPr>
      <w:r>
        <w:t>Volta Basin Flooding: Major river flooding impacts agriculture and infrastructure in central regions</w:t>
      </w:r>
    </w:p>
    <w:p>
      <w:pPr>
        <w:pStyle w:val="ListBullet"/>
      </w:pPr>
      <w:r>
        <w:t>Cocoa Belt Stress: High temperatures and changing rainfall patterns affect Ghana's primary export crop</w:t>
      </w:r>
    </w:p>
    <w:p>
      <w:pPr>
        <w:pStyle w:val="Heading2"/>
      </w:pPr>
      <w:r>
        <w:t>Transition Risks</w:t>
      </w:r>
    </w:p>
    <w:p>
      <w:r>
        <w:t>Transition risks arise from the global shift toward a low-carbon economy. They include policy changes, technological disruption, market shifts, and reputation impacts.</w:t>
      </w:r>
    </w:p>
    <w:p>
      <w:pPr>
        <w:pStyle w:val="ListBullet"/>
      </w:pPr>
      <w:r>
        <w:t>Policy &amp; Legal Risks:</w:t>
      </w:r>
    </w:p>
    <w:p>
      <w:pPr>
        <w:pStyle w:val="ListBullet2"/>
      </w:pPr>
      <w:r>
        <w:t>Carbon Pricing: New carbon taxes or cap-and-trade systems increasing costs for high-emission sectors</w:t>
      </w:r>
    </w:p>
    <w:p>
      <w:pPr>
        <w:pStyle w:val="ListBullet2"/>
      </w:pPr>
      <w:r>
        <w:t>Environmental Laws: Stricter regulations on emissions, waste, land use, and water management</w:t>
      </w:r>
    </w:p>
    <w:p>
      <w:pPr>
        <w:pStyle w:val="ListBullet2"/>
      </w:pPr>
      <w:r>
        <w:t>Climate Litigation: Legal action against companies/lenders for climate harm or insufficient action</w:t>
      </w:r>
    </w:p>
    <w:p>
      <w:pPr>
        <w:pStyle w:val="ListBullet2"/>
      </w:pPr>
      <w:r>
        <w:t>Stranded Assets: Premature writedown of assets in declining sectors (fossil fuels)</w:t>
      </w:r>
    </w:p>
    <w:p>
      <w:pPr>
        <w:pStyle w:val="ListBullet"/>
      </w:pPr>
      <w:r>
        <w:t>Technology Risks:</w:t>
      </w:r>
    </w:p>
    <w:p>
      <w:pPr>
        <w:pStyle w:val="ListBullet2"/>
      </w:pPr>
      <w:r>
        <w:t>Stranded Assets: Fossil fuel infrastructure becoming uneconomical as renewable alternatives emerge</w:t>
      </w:r>
    </w:p>
    <w:p>
      <w:pPr>
        <w:pStyle w:val="ListBullet2"/>
      </w:pPr>
      <w:r>
        <w:t>Innovation Disruption: New technologies displacing incumbent industries and business models</w:t>
      </w:r>
    </w:p>
    <w:p>
      <w:pPr>
        <w:pStyle w:val="ListBullet2"/>
      </w:pPr>
      <w:r>
        <w:t>Infrastructure Transition Costs: Expenses to upgrade aging infrastructure for low-carbon operations</w:t>
      </w:r>
    </w:p>
    <w:p>
      <w:pPr>
        <w:pStyle w:val="ListBullet"/>
      </w:pPr>
      <w:r>
        <w:t>Market &amp; Reputation Risks:</w:t>
      </w:r>
    </w:p>
    <w:p>
      <w:pPr>
        <w:pStyle w:val="ListBullet2"/>
      </w:pPr>
      <w:r>
        <w:t>Investor Preferences: Growing ESG investor demand shifting capital allocation</w:t>
      </w:r>
    </w:p>
    <w:p>
      <w:pPr>
        <w:pStyle w:val="ListBullet2"/>
      </w:pPr>
      <w:r>
        <w:t>Consumer Preferences: Consumers preferring sustainable products and services</w:t>
      </w:r>
    </w:p>
    <w:p>
      <w:pPr>
        <w:pStyle w:val="ListBullet2"/>
      </w:pPr>
      <w:r>
        <w:t>Supply Chain Disruption: Suppliers in vulnerable regions facing climate stress</w:t>
      </w:r>
    </w:p>
    <w:p>
      <w:pPr>
        <w:pStyle w:val="ListBullet2"/>
      </w:pPr>
      <w:r>
        <w:t>Reputational Damage: Association with climate-harmful practices damaging brand value</w:t>
      </w:r>
    </w:p>
    <w:p>
      <w:pPr>
        <w:pStyle w:val="ListBullet2"/>
      </w:pPr>
      <w:r>
        <w:t>Correspondent Banking: Loss of relationships with environmentally conscious banks</w:t>
      </w:r>
    </w:p>
    <w:p>
      <w:pPr>
        <w:pStyle w:val="Heading2"/>
      </w:pPr>
      <w:r>
        <w:t>Ghana-Specific Transition Risks</w:t>
      </w:r>
    </w:p>
    <w:p>
      <w:pPr>
        <w:pStyle w:val="ListBullet"/>
      </w:pPr>
      <w:r>
        <w:t>Agricultural Sector Transition: Shift to climate-smart agriculture affecting traditional farming practices</w:t>
      </w:r>
    </w:p>
    <w:p>
      <w:pPr>
        <w:pStyle w:val="ListBullet"/>
      </w:pPr>
      <w:r>
        <w:t>Energy Transition: Ghana's renewable energy expansion affecting fossil fuel-dependent operations</w:t>
      </w:r>
    </w:p>
    <w:p>
      <w:pPr>
        <w:pStyle w:val="ListBullet"/>
      </w:pPr>
      <w:r>
        <w:t>EU Deforestation Regulation (EUDR): Stricter requirements for cocoa and timber exports</w:t>
      </w:r>
    </w:p>
    <w:p>
      <w:pPr>
        <w:pStyle w:val="ListBullet"/>
      </w:pPr>
      <w:r>
        <w:t>Carbon-Intensive Sectors: High-emission businesses facing policy pressure and reduced access to finance</w:t>
      </w:r>
    </w:p>
    <w:p>
      <w:r>
        <w:br w:type="page"/>
      </w:r>
    </w:p>
    <w:p>
      <w:pPr>
        <w:pStyle w:val="Heading1"/>
      </w:pPr>
      <w:r>
        <w:t>3. GOVERNANCE FRAMEWORK REQUIREMENTS</w:t>
      </w:r>
    </w:p>
    <w:p>
      <w:pPr>
        <w:pStyle w:val="Heading2"/>
      </w:pPr>
      <w:r>
        <w:t>Board-Level Responsibilities</w:t>
      </w:r>
    </w:p>
    <w:p>
      <w:r>
        <w:t>The CRFRD places ultimate responsibility for climate risk management with the Board of Directors. This is a fundamental shift in banking governance, elevating climate from a technical risk management function to a strategic board-level priority.</w:t>
      </w:r>
    </w:p>
    <w:p>
      <w:pPr>
        <w:pStyle w:val="ListBullet"/>
      </w:pPr>
      <w:r>
        <w:t>The Board must:</w:t>
      </w:r>
    </w:p>
    <w:p>
      <w:pPr>
        <w:pStyle w:val="ListBullet2"/>
      </w:pPr>
      <w:r>
        <w:t>Approve a Board-level Climate Risk Policy that articulates the institution's climate risk appetite and strategy</w:t>
      </w:r>
    </w:p>
    <w:p>
      <w:pPr>
        <w:pStyle w:val="ListBullet2"/>
      </w:pPr>
      <w:r>
        <w:t>Establish oversight mechanisms to monitor climate risk exposures and management effectiveness</w:t>
      </w:r>
    </w:p>
    <w:p>
      <w:pPr>
        <w:pStyle w:val="ListBullet2"/>
      </w:pPr>
      <w:r>
        <w:t>Ensure climate risk is integrated into the institution's risk framework and reported regularly</w:t>
      </w:r>
    </w:p>
    <w:p>
      <w:pPr>
        <w:pStyle w:val="ListBullet2"/>
      </w:pPr>
      <w:r>
        <w:t>Allocate sufficient resources and expertise to manage climate risk effectively</w:t>
      </w:r>
    </w:p>
    <w:p>
      <w:pPr>
        <w:pStyle w:val="ListBullet2"/>
      </w:pPr>
      <w:r>
        <w:t>Link board and management compensation to climate risk management performance</w:t>
      </w:r>
    </w:p>
    <w:p>
      <w:pPr>
        <w:pStyle w:val="ListBullet2"/>
      </w:pPr>
      <w:r>
        <w:t>Ensure climate risk disclosure is accurate, complete, and disclosed to regulators and stakeholders</w:t>
      </w:r>
    </w:p>
    <w:p>
      <w:pPr>
        <w:pStyle w:val="ListBullet2"/>
      </w:pPr>
      <w:r>
        <w:t>Conduct regular training on climate risk for Board members</w:t>
      </w:r>
    </w:p>
    <w:p>
      <w:pPr>
        <w:pStyle w:val="Heading2"/>
      </w:pPr>
      <w:r>
        <w:t>Management Responsibilities</w:t>
      </w:r>
    </w:p>
    <w:p>
      <w:r>
        <w:t>Management must operationalize the Board's climate risk policy and integrate climate risk assessment into day-to-day business decisions.</w:t>
      </w:r>
    </w:p>
    <w:p>
      <w:pPr>
        <w:pStyle w:val="ListBullet"/>
      </w:pPr>
      <w:r>
        <w:t>Management must:</w:t>
      </w:r>
    </w:p>
    <w:p>
      <w:pPr>
        <w:pStyle w:val="ListBullet2"/>
      </w:pPr>
      <w:r>
        <w:t>Designate a senior management role (Chief Risk Officer or Climate Risk Officer) responsible for climate risk oversight</w:t>
      </w:r>
    </w:p>
    <w:p>
      <w:pPr>
        <w:pStyle w:val="ListBullet2"/>
      </w:pPr>
      <w:r>
        <w:t>Identify and assess climate risks across all business lines, geographies, and asset classes</w:t>
      </w:r>
    </w:p>
    <w:p>
      <w:pPr>
        <w:pStyle w:val="ListBullet2"/>
      </w:pPr>
      <w:r>
        <w:t>Establish processes to monitor and measure climate risk exposures</w:t>
      </w:r>
    </w:p>
    <w:p>
      <w:pPr>
        <w:pStyle w:val="ListBullet2"/>
      </w:pPr>
      <w:r>
        <w:t>Integrate climate risk criteria into credit underwriting, investment decisions, and lending policies</w:t>
      </w:r>
    </w:p>
    <w:p>
      <w:pPr>
        <w:pStyle w:val="ListBullet2"/>
      </w:pPr>
      <w:r>
        <w:t>Conduct regular stress testing and scenario analysis to assess portfolio resilience</w:t>
      </w:r>
    </w:p>
    <w:p>
      <w:pPr>
        <w:pStyle w:val="ListBullet2"/>
      </w:pPr>
      <w:r>
        <w:t>Report climate risk performance to the Board at least quarterly</w:t>
      </w:r>
    </w:p>
    <w:p>
      <w:pPr>
        <w:pStyle w:val="ListBullet2"/>
      </w:pPr>
      <w:r>
        <w:t>Ensure climate risk data quality and systems adequate for measurement and reporting</w:t>
      </w:r>
    </w:p>
    <w:p>
      <w:pPr>
        <w:pStyle w:val="Heading2"/>
      </w:pPr>
      <w:r>
        <w:t>Climate Risk Policy: Key Elements</w:t>
      </w:r>
    </w:p>
    <w:p>
      <w:pPr>
        <w:pStyle w:val="ListBullet"/>
      </w:pPr>
      <w:r>
        <w:t>1. Climate Risk Definition: Clear definition of what constitutes climate risk in the institution's context</w:t>
      </w:r>
    </w:p>
    <w:p>
      <w:pPr>
        <w:pStyle w:val="ListBullet"/>
      </w:pPr>
      <w:r>
        <w:t>2. Risk Appetite Statement: Board's tolerance for climate risk exposures (physical and transition)</w:t>
      </w:r>
    </w:p>
    <w:p>
      <w:pPr>
        <w:pStyle w:val="ListBullet"/>
      </w:pPr>
      <w:r>
        <w:t>3. Governance Structure: Roles, responsibilities, and reporting lines for climate risk management</w:t>
      </w:r>
    </w:p>
    <w:p>
      <w:pPr>
        <w:pStyle w:val="ListBullet"/>
      </w:pPr>
      <w:r>
        <w:t>4. Identification &amp; Assessment: Processes for identifying and assessing climate risks</w:t>
      </w:r>
    </w:p>
    <w:p>
      <w:pPr>
        <w:pStyle w:val="ListBullet"/>
      </w:pPr>
      <w:r>
        <w:t>5. Risk Management Approach: How climate risk will be managed across credit, operations, and investments</w:t>
      </w:r>
    </w:p>
    <w:p>
      <w:pPr>
        <w:pStyle w:val="ListBullet"/>
      </w:pPr>
      <w:r>
        <w:t>6. Scenario Analysis Requirements: Commitment to conducting climate scenario analysis</w:t>
      </w:r>
    </w:p>
    <w:p>
      <w:pPr>
        <w:pStyle w:val="ListBullet"/>
      </w:pPr>
      <w:r>
        <w:t>7. Data &amp; Systems: Requirements for data quality and systems to support climate risk measurement</w:t>
      </w:r>
    </w:p>
    <w:p>
      <w:pPr>
        <w:pStyle w:val="ListBullet"/>
      </w:pPr>
      <w:r>
        <w:t>8. Disclosure: Commitment to transparent reporting of climate risk exposures</w:t>
      </w:r>
    </w:p>
    <w:p>
      <w:pPr>
        <w:pStyle w:val="ListBullet"/>
      </w:pPr>
      <w:r>
        <w:t>9. Training &amp; Capacity: Requirements for Board, management, and staff training on climate risk</w:t>
      </w:r>
    </w:p>
    <w:p>
      <w:r>
        <w:br w:type="page"/>
      </w:r>
    </w:p>
    <w:p>
      <w:pPr>
        <w:pStyle w:val="Heading1"/>
      </w:pPr>
      <w:r>
        <w:t>4. THREE LINES OF DEFENCE MODEL</w:t>
      </w:r>
    </w:p>
    <w:p>
      <w:r>
        <w:t>The CRFRD requires institutions to establish a three-lines-of-defence model for climate risk management. This aligns with international best practice and ensures clear accountability at each level.</w:t>
      </w:r>
    </w:p>
    <w:p>
      <w:pPr>
        <w:pStyle w:val="Heading2"/>
      </w:pPr>
      <w:r>
        <w:t>First Line of Defence: Business Units</w:t>
      </w:r>
    </w:p>
    <w:p>
      <w:r>
        <w:t>Business units (Credit, Treasury, Operations) identify, measure, and manage climate risks in their day-to-day activities. They integrate climate considerations into underwriting, pricing, and operational decisions.</w:t>
      </w:r>
    </w:p>
    <w:p>
      <w:pPr>
        <w:pStyle w:val="ListBullet"/>
      </w:pPr>
      <w:r>
        <w:t>First Line Responsibilities:</w:t>
      </w:r>
    </w:p>
    <w:p>
      <w:pPr>
        <w:pStyle w:val="ListBullet2"/>
      </w:pPr>
      <w:r>
        <w:t>Credit Officers: Apply climate risk screening to loan applications; assess borrower climate exposure</w:t>
      </w:r>
    </w:p>
    <w:p>
      <w:pPr>
        <w:pStyle w:val="ListBullet2"/>
      </w:pPr>
      <w:r>
        <w:t>Underwriters: Adjust pricing and terms based on climate risk; require climate risk mitigation</w:t>
      </w:r>
    </w:p>
    <w:p>
      <w:pPr>
        <w:pStyle w:val="ListBullet2"/>
      </w:pPr>
      <w:r>
        <w:t>Operations Managers: Reduce operational climate risk (facility location, supply chain, staffing)</w:t>
      </w:r>
    </w:p>
    <w:p>
      <w:pPr>
        <w:pStyle w:val="ListBullet2"/>
      </w:pPr>
      <w:r>
        <w:t>Investment Managers: Screen investments for climate and ESG performance</w:t>
      </w:r>
    </w:p>
    <w:p>
      <w:pPr>
        <w:pStyle w:val="Heading2"/>
      </w:pPr>
      <w:r>
        <w:t>Second Line of Defence: Risk Management Function</w:t>
      </w:r>
    </w:p>
    <w:p>
      <w:r>
        <w:t>The Risk Management function independently monitors climate risks across the portfolio, challenges business units' risk assessments, and escalates material risks to the Board.</w:t>
      </w:r>
    </w:p>
    <w:p>
      <w:pPr>
        <w:pStyle w:val="ListBullet"/>
      </w:pPr>
      <w:r>
        <w:t>Second Line Responsibilities:</w:t>
      </w:r>
    </w:p>
    <w:p>
      <w:pPr>
        <w:pStyle w:val="ListBullet2"/>
      </w:pPr>
      <w:r>
        <w:t>Portfolio Monitoring: Track climate risk exposures across all asset classes</w:t>
      </w:r>
    </w:p>
    <w:p>
      <w:pPr>
        <w:pStyle w:val="ListBullet2"/>
      </w:pPr>
      <w:r>
        <w:t>Methodology Validation: Ensure climate risk assessment tools and data are fit for purpose</w:t>
      </w:r>
    </w:p>
    <w:p>
      <w:pPr>
        <w:pStyle w:val="ListBullet2"/>
      </w:pPr>
      <w:r>
        <w:t>Compliance Review: Monitor business units' compliance with climate risk policies</w:t>
      </w:r>
    </w:p>
    <w:p>
      <w:pPr>
        <w:pStyle w:val="ListBullet2"/>
      </w:pPr>
      <w:r>
        <w:t>Risk Escalation: Escalate breaches and material risks to Board Risk Committee</w:t>
      </w:r>
    </w:p>
    <w:p>
      <w:pPr>
        <w:pStyle w:val="ListBullet2"/>
      </w:pPr>
      <w:r>
        <w:t>Policy Development: Develop and update climate risk management policies</w:t>
      </w:r>
    </w:p>
    <w:p>
      <w:pPr>
        <w:pStyle w:val="ListBullet2"/>
      </w:pPr>
      <w:r>
        <w:t>Stress Testing: Conduct institution-wide climate scenario analysis</w:t>
      </w:r>
    </w:p>
    <w:p>
      <w:pPr>
        <w:pStyle w:val="Heading2"/>
      </w:pPr>
      <w:r>
        <w:t>Third Line of Defence: Internal Audit</w:t>
      </w:r>
    </w:p>
    <w:p>
      <w:r>
        <w:t>Internal Audit provides independent assurance that climate risk is managed effectively and in compliance with Board policy and regulatory requirements.</w:t>
      </w:r>
    </w:p>
    <w:p>
      <w:pPr>
        <w:pStyle w:val="ListBullet"/>
      </w:pPr>
      <w:r>
        <w:t>Third Line Responsibilities:</w:t>
      </w:r>
    </w:p>
    <w:p>
      <w:pPr>
        <w:pStyle w:val="ListBullet2"/>
      </w:pPr>
      <w:r>
        <w:t>Audit Plan: Include climate risk assessment in the annual audit plan</w:t>
      </w:r>
    </w:p>
    <w:p>
      <w:pPr>
        <w:pStyle w:val="ListBullet2"/>
      </w:pPr>
      <w:r>
        <w:t>Compliance Testing: Verify compliance with climate risk policies and procedures</w:t>
      </w:r>
    </w:p>
    <w:p>
      <w:pPr>
        <w:pStyle w:val="ListBullet2"/>
      </w:pPr>
      <w:r>
        <w:t>Control Assessment: Evaluate effectiveness of climate risk controls across the organization</w:t>
      </w:r>
    </w:p>
    <w:p>
      <w:pPr>
        <w:pStyle w:val="ListBullet2"/>
      </w:pPr>
      <w:r>
        <w:t>Data Audit: Audit the accuracy and completeness of climate risk data and disclosures</w:t>
      </w:r>
    </w:p>
    <w:p>
      <w:pPr>
        <w:pStyle w:val="ListBullet2"/>
      </w:pPr>
      <w:r>
        <w:t>Reporting: Report audit findings to Audit Committee and Board</w:t>
      </w:r>
    </w:p>
    <w:p>
      <w:r>
        <w:br w:type="page"/>
      </w:r>
    </w:p>
    <w:p>
      <w:pPr>
        <w:pStyle w:val="Heading1"/>
      </w:pPr>
      <w:r>
        <w:t>5. CLIMATE RISK MANAGEMENT FRAMEWORK</w:t>
      </w:r>
    </w:p>
    <w:p>
      <w:pPr>
        <w:pStyle w:val="Heading2"/>
      </w:pPr>
      <w:r>
        <w:t>Framework Overview</w:t>
      </w:r>
    </w:p>
    <w:p>
      <w:r>
        <w:t>Effective climate risk management requires a systematic framework that identifies, measures, monitors, and controls climate risks. The framework should be proportionate to the institution's size, complexity, and risk profile.</w:t>
      </w:r>
    </w:p>
    <w:p>
      <w:pPr>
        <w:pStyle w:val="Heading2"/>
      </w:pPr>
      <w:r>
        <w:t>Step 1: Risk Identification</w:t>
      </w:r>
    </w:p>
    <w:p>
      <w:r>
        <w:t>Identify all climate risks relevant to the institution across four key dimensions:</w:t>
      </w:r>
    </w:p>
    <w:p>
      <w:pPr>
        <w:pStyle w:val="ListBullet"/>
      </w:pPr>
      <w:r>
        <w:t>Asset Dimension: Physical exposure of collateral and infrastructure to climate hazards</w:t>
      </w:r>
    </w:p>
    <w:p>
      <w:pPr>
        <w:pStyle w:val="ListBullet"/>
      </w:pPr>
      <w:r>
        <w:t>Portfolio Dimension: Concentration risk in climate-vulnerable sectors and geographies</w:t>
      </w:r>
    </w:p>
    <w:p>
      <w:pPr>
        <w:pStyle w:val="ListBullet"/>
      </w:pPr>
      <w:r>
        <w:t>Counterparty Dimension: Borrower and vendor climate transition preparedness</w:t>
      </w:r>
    </w:p>
    <w:p>
      <w:pPr>
        <w:pStyle w:val="ListBullet"/>
      </w:pPr>
      <w:r>
        <w:t>Operational Dimension: Institutional climate risks (facilities, supply chain, staffing)</w:t>
      </w:r>
    </w:p>
    <w:p>
      <w:pPr>
        <w:pStyle w:val="Heading2"/>
      </w:pPr>
      <w:r>
        <w:t>Step 2: Risk Measurement</w:t>
      </w:r>
    </w:p>
    <w:p>
      <w:r>
        <w:t>Quantify climate risk exposures using appropriate metrics and methodologies:</w:t>
      </w:r>
    </w:p>
    <w:p>
      <w:pPr>
        <w:pStyle w:val="ListBullet"/>
      </w:pPr>
      <w:r>
        <w:t>Physical Risk Exposure: GIS mapping of collateral in high-risk climate zones; damage probability modeling</w:t>
      </w:r>
    </w:p>
    <w:p>
      <w:pPr>
        <w:pStyle w:val="ListBullet"/>
      </w:pPr>
      <w:r>
        <w:t>Transition Risk Exposure: Sector-level transition risk assessment; borrower transition readiness scoring</w:t>
      </w:r>
    </w:p>
    <w:p>
      <w:pPr>
        <w:pStyle w:val="ListBullet"/>
      </w:pPr>
      <w:r>
        <w:t>Portfolio Concentration: % of portfolio in high-risk sectors; geographic concentration analysis</w:t>
      </w:r>
    </w:p>
    <w:p>
      <w:pPr>
        <w:pStyle w:val="ListBullet"/>
      </w:pPr>
      <w:r>
        <w:t>Financed Emissions: Scope 3 GHG emissions in lending portfolio; target for emissions reduction</w:t>
      </w:r>
    </w:p>
    <w:p>
      <w:pPr>
        <w:pStyle w:val="ListBullet"/>
      </w:pPr>
      <w:r>
        <w:t>PD &amp; LGD Adjustment: Adjust credit risk parameters based on climate risk exposure</w:t>
      </w:r>
    </w:p>
    <w:p>
      <w:pPr>
        <w:pStyle w:val="Heading2"/>
      </w:pPr>
      <w:r>
        <w:t>Step 3: Risk Monitoring</w:t>
      </w:r>
    </w:p>
    <w:p>
      <w:r>
        <w:t>Establish ongoing monitoring of climate risk exposures and trends:</w:t>
      </w:r>
    </w:p>
    <w:p>
      <w:pPr>
        <w:pStyle w:val="ListBullet"/>
      </w:pPr>
      <w:r>
        <w:t>Dashboard Development: Real-time climate risk metrics tracked in risk dashboard</w:t>
      </w:r>
    </w:p>
    <w:p>
      <w:pPr>
        <w:pStyle w:val="ListBullet"/>
      </w:pPr>
      <w:r>
        <w:t>Early Warning Systems: Triggers for escalation when exposures exceed risk appetite</w:t>
      </w:r>
    </w:p>
    <w:p>
      <w:pPr>
        <w:pStyle w:val="ListBullet"/>
      </w:pPr>
      <w:r>
        <w:t>Portfolio Reviews: Quarterly or semi-annual reviews of portfolio climate risk</w:t>
      </w:r>
    </w:p>
    <w:p>
      <w:pPr>
        <w:pStyle w:val="ListBullet"/>
      </w:pPr>
      <w:r>
        <w:t>Market Monitoring: Track climate policy changes, carbon prices, and market developments</w:t>
      </w:r>
    </w:p>
    <w:p>
      <w:pPr>
        <w:pStyle w:val="ListBullet"/>
      </w:pPr>
      <w:r>
        <w:t>Borrower Monitoring: Periodic assessment of borrower climate transition progress</w:t>
      </w:r>
    </w:p>
    <w:p>
      <w:pPr>
        <w:pStyle w:val="Heading2"/>
      </w:pPr>
      <w:r>
        <w:t>Step 4: Risk Control</w:t>
      </w:r>
    </w:p>
    <w:p>
      <w:r>
        <w:t>Implement controls to mitigate climate risk exposures:</w:t>
      </w:r>
    </w:p>
    <w:p>
      <w:pPr>
        <w:pStyle w:val="ListBullet"/>
      </w:pPr>
      <w:r>
        <w:t>Lending Policy Adjustments: Exclude high-risk sectors or require climate mitigation</w:t>
      </w:r>
    </w:p>
    <w:p>
      <w:pPr>
        <w:pStyle w:val="ListBullet"/>
      </w:pPr>
      <w:r>
        <w:t>Pricing Adjustments: Increase loan pricing for higher climate risk</w:t>
      </w:r>
    </w:p>
    <w:p>
      <w:pPr>
        <w:pStyle w:val="ListBullet"/>
      </w:pPr>
      <w:r>
        <w:t>Security Requirements: Require insurance against climate events; adjust LTV ratios</w:t>
      </w:r>
    </w:p>
    <w:p>
      <w:pPr>
        <w:pStyle w:val="ListBullet"/>
      </w:pPr>
      <w:r>
        <w:t>Technical Assistance: Support borrowers in building climate resilience</w:t>
      </w:r>
    </w:p>
    <w:p>
      <w:pPr>
        <w:pStyle w:val="ListBullet"/>
      </w:pPr>
      <w:r>
        <w:t>Portfolio Rebalancing: Gradually shift away from high-risk exposures</w:t>
      </w:r>
    </w:p>
    <w:p>
      <w:pPr>
        <w:pStyle w:val="ListBullet"/>
      </w:pPr>
      <w:r>
        <w:t>Green Finance Growth: Increase financing of climate solutions and green businesses</w:t>
      </w:r>
    </w:p>
    <w:p>
      <w:r>
        <w:br w:type="page"/>
      </w:r>
    </w:p>
    <w:p>
      <w:pPr>
        <w:pStyle w:val="Heading1"/>
      </w:pPr>
      <w:r>
        <w:t>6. SCENARIO ANALYSIS AND STRESS TESTING</w:t>
      </w:r>
    </w:p>
    <w:p>
      <w:pPr>
        <w:pStyle w:val="Heading2"/>
      </w:pPr>
      <w:r>
        <w:t>Purpose and Scope</w:t>
      </w:r>
    </w:p>
    <w:p>
      <w:r>
        <w:t>The CRFRD requires institutions to conduct climate scenario analysis to assess how their portfolios and business models would perform under different climate futures. This is not a forecast, but a strategic resilience test.</w:t>
      </w:r>
    </w:p>
    <w:p>
      <w:pPr>
        <w:pStyle w:val="Heading2"/>
      </w:pPr>
      <w:r>
        <w:t>NGFS Scenarios</w:t>
      </w:r>
    </w:p>
    <w:p>
      <w:r>
        <w:t>The Network for Greening the Financial System (NGFS) has developed standard climate scenarios that institutions should use for consistency and comparability: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Description</w:t>
            </w:r>
          </w:p>
        </w:tc>
        <w:tc>
          <w:tcPr>
            <w:tcW w:type="dxa" w:w="2880"/>
          </w:tcPr>
          <w:p>
            <w:r>
              <w:t>Key Drivers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1.5°C Orderly</w:t>
            </w:r>
          </w:p>
        </w:tc>
        <w:tc>
          <w:tcPr>
            <w:tcW w:type="dxa" w:w="2880"/>
          </w:tcPr>
          <w:p>
            <w:r>
              <w:t>Strong climate policies introduced early and smoothly; global cooperation on emissions reduction</w:t>
            </w:r>
          </w:p>
        </w:tc>
        <w:tc>
          <w:tcPr>
            <w:tcW w:type="dxa" w:w="2880"/>
          </w:tcPr>
          <w:p>
            <w:r>
              <w:t>Carbon pricing, renewable energy mandates, ESG regulations</w:t>
            </w:r>
          </w:p>
        </w:tc>
      </w:tr>
      <w:tr>
        <w:tc>
          <w:tcPr>
            <w:tcW w:type="dxa" w:w="2880"/>
          </w:tcPr>
          <w:p>
            <w:r>
              <w:t>1.5°C Disorderly</w:t>
            </w:r>
          </w:p>
        </w:tc>
        <w:tc>
          <w:tcPr>
            <w:tcW w:type="dxa" w:w="2880"/>
          </w:tcPr>
          <w:p>
            <w:r>
              <w:t>Climate policies delayed then abruptly tightened; sudden transition shocks</w:t>
            </w:r>
          </w:p>
        </w:tc>
        <w:tc>
          <w:tcPr>
            <w:tcW w:type="dxa" w:w="2880"/>
          </w:tcPr>
          <w:p>
            <w:r>
              <w:t>Sudden policy changes, stranded assets, market volatility</w:t>
            </w:r>
          </w:p>
        </w:tc>
      </w:tr>
      <w:tr>
        <w:tc>
          <w:tcPr>
            <w:tcW w:type="dxa" w:w="2880"/>
          </w:tcPr>
          <w:p>
            <w:r>
              <w:t>2°C Moderate</w:t>
            </w:r>
          </w:p>
        </w:tc>
        <w:tc>
          <w:tcPr>
            <w:tcW w:type="dxa" w:w="2880"/>
          </w:tcPr>
          <w:p>
            <w:r>
              <w:t>Moderate policy action; gradual transition to low-carbon economy</w:t>
            </w:r>
          </w:p>
        </w:tc>
        <w:tc>
          <w:tcPr>
            <w:tcW w:type="dxa" w:w="2880"/>
          </w:tcPr>
          <w:p>
            <w:r>
              <w:t>Gradual carbon pricing, technology advancement</w:t>
            </w:r>
          </w:p>
        </w:tc>
      </w:tr>
      <w:tr>
        <w:tc>
          <w:tcPr>
            <w:tcW w:type="dxa" w:w="2880"/>
          </w:tcPr>
          <w:p>
            <w:r>
              <w:t>3°C-4°C High Warming</w:t>
            </w:r>
          </w:p>
        </w:tc>
        <w:tc>
          <w:tcPr>
            <w:tcW w:type="dxa" w:w="2880"/>
          </w:tcPr>
          <w:p>
            <w:r>
              <w:t>Insufficient climate policy; delayed transition; high physical risks</w:t>
            </w:r>
          </w:p>
        </w:tc>
        <w:tc>
          <w:tcPr>
            <w:tcW w:type="dxa" w:w="2880"/>
          </w:tcPr>
          <w:p>
            <w:r>
              <w:t>Frequent extreme weather, ecosystem collapse, adaptation stress</w:t>
            </w:r>
          </w:p>
        </w:tc>
      </w:tr>
    </w:tbl>
    <w:p>
      <w:pPr>
        <w:pStyle w:val="Heading2"/>
      </w:pPr>
      <w:r>
        <w:t>Conducting Scenario Analysis</w:t>
      </w:r>
    </w:p>
    <w:p>
      <w:r>
        <w:t>Institutions should conduct scenario analysis following these steps:</w:t>
      </w:r>
    </w:p>
    <w:p>
      <w:pPr>
        <w:pStyle w:val="ListBullet"/>
      </w:pPr>
      <w:r>
        <w:t>1. Scenario Selection: Choose 2-3 scenarios representing different climate futures (e.g., 1.5°C orderly + 3°C high warming)</w:t>
      </w:r>
    </w:p>
    <w:p>
      <w:pPr>
        <w:pStyle w:val="ListBullet"/>
      </w:pPr>
      <w:r>
        <w:t>2. Portfolio Mapping: Identify exposures in each scenario's affected sectors and geographies</w:t>
      </w:r>
    </w:p>
    <w:p>
      <w:pPr>
        <w:pStyle w:val="ListBullet"/>
      </w:pPr>
      <w:r>
        <w:t>3. Stress Parameter Development: Develop assumptions for PD, LGD, interest rates, commodity prices</w:t>
      </w:r>
    </w:p>
    <w:p>
      <w:pPr>
        <w:pStyle w:val="ListBullet"/>
      </w:pPr>
      <w:r>
        <w:t>4. Financial Impact Modeling: Model P&amp;L impact, capital impact, liquidity impact under each scenario</w:t>
      </w:r>
    </w:p>
    <w:p>
      <w:pPr>
        <w:pStyle w:val="ListBullet"/>
      </w:pPr>
      <w:r>
        <w:t>5. Narrative Development: Write scenarios describing how the economy, policy, and business adapt</w:t>
      </w:r>
    </w:p>
    <w:p>
      <w:pPr>
        <w:pStyle w:val="ListBullet"/>
      </w:pPr>
      <w:r>
        <w:t>6. Management Response: Develop management strategies for mitigation and adaptation in each scenario</w:t>
      </w:r>
    </w:p>
    <w:p>
      <w:pPr>
        <w:pStyle w:val="ListBullet"/>
      </w:pPr>
      <w:r>
        <w:t>7. Board Discussion: Present scenarios to Board with strategic implications and recommendations</w:t>
      </w:r>
    </w:p>
    <w:p>
      <w:r>
        <w:br w:type="page"/>
      </w:r>
    </w:p>
    <w:p>
      <w:pPr>
        <w:pStyle w:val="Heading1"/>
      </w:pPr>
      <w:r>
        <w:t>7. CAPITAL AND LIQUIDITY MANAGEMENT</w:t>
      </w:r>
    </w:p>
    <w:p>
      <w:pPr>
        <w:pStyle w:val="Heading2"/>
      </w:pPr>
      <w:r>
        <w:t>Climate Risk and Capital Adequacy</w:t>
      </w:r>
    </w:p>
    <w:p>
      <w:r>
        <w:t>The CRFRD requires institutions to consider climate risk in capital planning and adequacy assessments. Climate risk can materially affect capital adequacy through higher credit losses, asset value declines, and operational disruptions.</w:t>
      </w:r>
    </w:p>
    <w:p>
      <w:pPr>
        <w:pStyle w:val="ListBullet"/>
      </w:pPr>
      <w:r>
        <w:t>Capital Impact Pathways:</w:t>
      </w:r>
    </w:p>
    <w:p>
      <w:pPr>
        <w:pStyle w:val="ListBullet2"/>
      </w:pPr>
      <w:r>
        <w:t>Credit Risk: Climate-induced defaults and LGD increases reducing capital</w:t>
      </w:r>
    </w:p>
    <w:p>
      <w:pPr>
        <w:pStyle w:val="ListBullet2"/>
      </w:pPr>
      <w:r>
        <w:t>Market Risk: Asset price declines from transition or physical risks</w:t>
      </w:r>
    </w:p>
    <w:p>
      <w:pPr>
        <w:pStyle w:val="ListBullet2"/>
      </w:pPr>
      <w:r>
        <w:t>Operational Risk: Catastrophic losses from extreme weather or cyber attacks</w:t>
      </w:r>
    </w:p>
    <w:p>
      <w:pPr>
        <w:pStyle w:val="ListBullet2"/>
      </w:pPr>
      <w:r>
        <w:t>Reputational Risk: Fines or reputational damage from climate-harmful financing</w:t>
      </w:r>
    </w:p>
    <w:p>
      <w:pPr>
        <w:pStyle w:val="Heading2"/>
      </w:pPr>
      <w:r>
        <w:t>Climate Risk and Liquidity Management</w:t>
      </w:r>
    </w:p>
    <w:p>
      <w:r>
        <w:t>Climate events and transitions can create liquidity risks that institutions must manage and disclose.</w:t>
      </w:r>
    </w:p>
    <w:p>
      <w:pPr>
        <w:pStyle w:val="ListBullet"/>
      </w:pPr>
      <w:r>
        <w:t>Liquidity Risk Pathways:</w:t>
      </w:r>
    </w:p>
    <w:p>
      <w:pPr>
        <w:pStyle w:val="ListBullet2"/>
      </w:pPr>
      <w:r>
        <w:t>Asset Fire Sales: Physical disaster forcing liquidation of assets at unfavorable prices</w:t>
      </w:r>
    </w:p>
    <w:p>
      <w:pPr>
        <w:pStyle w:val="ListBullet2"/>
      </w:pPr>
      <w:r>
        <w:t>Funding Stress: Loss of investor confidence or correspondent bank relationships</w:t>
      </w:r>
    </w:p>
    <w:p>
      <w:pPr>
        <w:pStyle w:val="ListBullet2"/>
      </w:pPr>
      <w:r>
        <w:t>Withdrawal Pressure: Deposit withdrawals from customers affected by climate events</w:t>
      </w:r>
    </w:p>
    <w:p>
      <w:pPr>
        <w:pStyle w:val="ListBullet2"/>
      </w:pPr>
      <w:r>
        <w:t>Collateral Volatility: Collateral value declines making it unsuitable as funding source</w:t>
      </w:r>
    </w:p>
    <w:p>
      <w:r>
        <w:br w:type="page"/>
      </w:r>
    </w:p>
    <w:p>
      <w:pPr>
        <w:pStyle w:val="Heading1"/>
      </w:pPr>
      <w:r>
        <w:t>8. ICAAP INTEGRATION</w:t>
      </w:r>
    </w:p>
    <w:p>
      <w:pPr>
        <w:pStyle w:val="Heading2"/>
      </w:pPr>
      <w:r>
        <w:t>Internal Capital Adequacy Assessment Process (ICAAP)</w:t>
      </w:r>
    </w:p>
    <w:p>
      <w:r>
        <w:t>The ICAAP is the bank's formal process for assessing capital adequacy against all material risks. The CRFRD requires climate risk to be explicitly integrated into ICAAP.</w:t>
      </w:r>
    </w:p>
    <w:p>
      <w:pPr>
        <w:pStyle w:val="Heading2"/>
      </w:pPr>
      <w:r>
        <w:t>Integrating Climate Risk into ICAAP</w:t>
      </w:r>
    </w:p>
    <w:p>
      <w:pPr>
        <w:pStyle w:val="ListBullet"/>
      </w:pPr>
      <w:r>
        <w:t>Risk Identification: Include physical and transition risks in ICAAP risk taxonomy</w:t>
      </w:r>
    </w:p>
    <w:p>
      <w:pPr>
        <w:pStyle w:val="ListBullet"/>
      </w:pPr>
      <w:r>
        <w:t>Capital Requirement Calculation: Estimate capital requirement for climate risks using scenario analysis</w:t>
      </w:r>
    </w:p>
    <w:p>
      <w:pPr>
        <w:pStyle w:val="ListBullet"/>
      </w:pPr>
      <w:r>
        <w:t>Risk Appetite: Include climate risk limits in board risk appetite statement</w:t>
      </w:r>
    </w:p>
    <w:p>
      <w:pPr>
        <w:pStyle w:val="ListBullet"/>
      </w:pPr>
      <w:r>
        <w:t>Stress Testing: Include climate scenarios in ICAAP stress testing</w:t>
      </w:r>
    </w:p>
    <w:p>
      <w:pPr>
        <w:pStyle w:val="ListBullet"/>
      </w:pPr>
      <w:r>
        <w:t>Capital Planning: Incorporate climate capital needs into multi-year capital plan</w:t>
      </w:r>
    </w:p>
    <w:p>
      <w:pPr>
        <w:pStyle w:val="ListBullet"/>
      </w:pPr>
      <w:r>
        <w:t>Board Approval: Board approval of ICAAP with explicit climate risk assessment</w:t>
      </w:r>
    </w:p>
    <w:p>
      <w:pPr>
        <w:pStyle w:val="ListBullet"/>
      </w:pPr>
      <w:r>
        <w:t>BoG Submission: Include climate risk in ICAAP submission to BoG</w:t>
      </w:r>
    </w:p>
    <w:p>
      <w:r>
        <w:br w:type="page"/>
      </w:r>
    </w:p>
    <w:p>
      <w:pPr>
        <w:pStyle w:val="Heading1"/>
      </w:pPr>
      <w:r>
        <w:t>9. DISCLOSURE AND REGULATORY REPORTING</w:t>
      </w:r>
    </w:p>
    <w:p>
      <w:pPr>
        <w:pStyle w:val="Heading2"/>
      </w:pPr>
      <w:r>
        <w:t>Regulatory Reporting Requirements</w:t>
      </w:r>
    </w:p>
    <w:p>
      <w:r>
        <w:t>The CRFRD requires institutions to disclose climate risk exposures to regulators and the public. The specific requirements include:</w:t>
      </w:r>
    </w:p>
    <w:p>
      <w:pPr>
        <w:pStyle w:val="Heading2"/>
      </w:pPr>
      <w:r>
        <w:t>Annual Disclosure Requirements</w:t>
      </w:r>
    </w:p>
    <w:p>
      <w:r>
        <w:t>Institutions must disclose the following annually to BoG and in published reports:</w:t>
      </w:r>
    </w:p>
    <w:p>
      <w:pPr>
        <w:pStyle w:val="ListBullet"/>
      </w:pPr>
      <w:r>
        <w:t>Climate Risk Policy: Board-approved climate risk policy and governance structure</w:t>
      </w:r>
    </w:p>
    <w:p>
      <w:pPr>
        <w:pStyle w:val="ListBullet"/>
      </w:pPr>
      <w:r>
        <w:t>Physical Risk Exposures: Geographic and sectoral exposure to physical climate risks</w:t>
      </w:r>
    </w:p>
    <w:p>
      <w:pPr>
        <w:pStyle w:val="ListBullet"/>
      </w:pPr>
      <w:r>
        <w:t>Transition Risk Exposures: Portfolio concentration in transition-vulnerable sectors</w:t>
      </w:r>
    </w:p>
    <w:p>
      <w:pPr>
        <w:pStyle w:val="ListBullet"/>
      </w:pPr>
      <w:r>
        <w:t>Scenario Analysis Results: Summary of climate scenario analysis and key findings</w:t>
      </w:r>
    </w:p>
    <w:p>
      <w:pPr>
        <w:pStyle w:val="ListBullet"/>
      </w:pPr>
      <w:r>
        <w:t>Climate Risk Metrics: Key climate risk indicators and trend analysis</w:t>
      </w:r>
    </w:p>
    <w:p>
      <w:pPr>
        <w:pStyle w:val="ListBullet"/>
      </w:pPr>
      <w:r>
        <w:t>Financed Emissions: Scope 3 emissions in lending portfolio</w:t>
      </w:r>
    </w:p>
    <w:p>
      <w:pPr>
        <w:pStyle w:val="ListBullet"/>
      </w:pPr>
      <w:r>
        <w:t>Climate Risk Management Practices: Description of risk management processes and controls</w:t>
      </w:r>
    </w:p>
    <w:p>
      <w:pPr>
        <w:pStyle w:val="ListBullet"/>
      </w:pPr>
      <w:r>
        <w:t>Future Plans: Roadmap for climate risk integration and climate finance growth</w:t>
      </w:r>
    </w:p>
    <w:p>
      <w:pPr>
        <w:pStyle w:val="Heading2"/>
      </w:pPr>
      <w:r>
        <w:t>Quarterly Reporting to BoG</w:t>
      </w:r>
    </w:p>
    <w:p>
      <w:r>
        <w:t>Institutions must submit quarterly climate risk reporting to BoG, including:</w:t>
      </w:r>
    </w:p>
    <w:p>
      <w:pPr>
        <w:pStyle w:val="ListBullet"/>
      </w:pPr>
      <w:r>
        <w:t>Portfolio Exposures: Climate-related sector and geographic concentrations</w:t>
      </w:r>
    </w:p>
    <w:p>
      <w:pPr>
        <w:pStyle w:val="ListBullet"/>
      </w:pPr>
      <w:r>
        <w:t>Risk Metrics: Key climate risk indicators and trend analysis</w:t>
      </w:r>
    </w:p>
    <w:p>
      <w:pPr>
        <w:pStyle w:val="ListBullet"/>
      </w:pPr>
      <w:r>
        <w:t>Scenario Analysis: Updates to scenario analysis results and stress testing</w:t>
      </w:r>
    </w:p>
    <w:p>
      <w:pPr>
        <w:pStyle w:val="ListBullet"/>
      </w:pPr>
      <w:r>
        <w:t>Policy Changes: Any changes to climate risk policies or management practices</w:t>
      </w:r>
    </w:p>
    <w:p>
      <w:pPr>
        <w:pStyle w:val="ListBullet"/>
      </w:pPr>
      <w:r>
        <w:t>Compliance Status: Compliance with CRFRD requirements</w:t>
      </w:r>
    </w:p>
    <w:p>
      <w:pPr>
        <w:pStyle w:val="Heading2"/>
      </w:pPr>
      <w:r>
        <w:t>IFRS S2 and ISSB Alignment</w:t>
      </w:r>
    </w:p>
    <w:p>
      <w:r>
        <w:t>The CRFRD aligns with global IFRS S2 sustainability disclosure standards. Institutions should structure their climate disclosures using the TCFD four-pillar framework to ensure consistency and investor recognition.</w:t>
      </w:r>
    </w:p>
    <w:p>
      <w:r>
        <w:br w:type="page"/>
      </w:r>
    </w:p>
    <w:p>
      <w:pPr>
        <w:pStyle w:val="Heading1"/>
      </w:pPr>
      <w:r>
        <w:t>10. IMPLEMENTATION ROADMAP AND ACTION PLAN</w:t>
      </w:r>
    </w:p>
    <w:p>
      <w:pPr>
        <w:pStyle w:val="Heading2"/>
      </w:pPr>
      <w:r>
        <w:t>Implementation Timeline</w:t>
      </w:r>
    </w:p>
    <w:tbl>
      <w:tblPr>
        <w:tblStyle w:val="LightGrid-Accent1"/>
        <w:tblW w:type="auto" w:w="0"/>
        <w:tblLook w:firstColumn="1" w:firstRow="1" w:lastColumn="0" w:lastRow="0" w:noHBand="0" w:noVBand="1" w:val="04A0"/>
      </w:tblPr>
      <w:tblGrid>
        <w:gridCol w:w="4320"/>
        <w:gridCol w:w="4320"/>
      </w:tblGrid>
      <w:tr>
        <w:tc>
          <w:tcPr>
            <w:tcW w:type="dxa" w:w="4320"/>
          </w:tcPr>
          <w:p>
            <w:r>
              <w:t>Timeframe</w:t>
            </w:r>
          </w:p>
        </w:tc>
        <w:tc>
          <w:tcPr>
            <w:tcW w:type="dxa" w:w="4320"/>
          </w:tcPr>
          <w:p>
            <w:r>
              <w:t>Key Actions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NOW – Q2 2025</w:t>
            </w:r>
          </w:p>
        </w:tc>
        <w:tc>
          <w:tcPr>
            <w:tcW w:type="dxa" w:w="4320"/>
          </w:tcPr>
          <w:p>
            <w:r>
              <w:t>Board approval of Climate Risk Policy; Designate Climate Risk Officer; Gap assessment against CRFRD requirements</w:t>
            </w:r>
          </w:p>
        </w:tc>
      </w:tr>
      <w:tr>
        <w:tc>
          <w:tcPr>
            <w:tcW w:type="dxa" w:w="4320"/>
          </w:tcPr>
          <w:p>
            <w:r>
              <w:t>Q2 – Q3 2025</w:t>
            </w:r>
          </w:p>
        </w:tc>
        <w:tc>
          <w:tcPr>
            <w:tcW w:type="dxa" w:w="4320"/>
          </w:tcPr>
          <w:p>
            <w:r>
              <w:t>Establish climate risk governance structures; Develop risk identification and measurement methodology; Begin data collection</w:t>
            </w:r>
          </w:p>
        </w:tc>
      </w:tr>
      <w:tr>
        <w:tc>
          <w:tcPr>
            <w:tcW w:type="dxa" w:w="4320"/>
          </w:tcPr>
          <w:p>
            <w:r>
              <w:t>Q3 – Q4 2025</w:t>
            </w:r>
          </w:p>
        </w:tc>
        <w:tc>
          <w:tcPr>
            <w:tcW w:type="dxa" w:w="4320"/>
          </w:tcPr>
          <w:p>
            <w:r>
              <w:t>Conduct first climate scenario analysis; Integrate climate risk into ICAAP; Develop reporting systems</w:t>
            </w:r>
          </w:p>
        </w:tc>
      </w:tr>
      <w:tr>
        <w:tc>
          <w:tcPr>
            <w:tcW w:type="dxa" w:w="4320"/>
          </w:tcPr>
          <w:p>
            <w:r>
              <w:t>Q4 2025 – Q1 2026</w:t>
            </w:r>
          </w:p>
        </w:tc>
        <w:tc>
          <w:tcPr>
            <w:tcW w:type="dxa" w:w="4320"/>
          </w:tcPr>
          <w:p>
            <w:r>
              <w:t>Finalize CRFRD compliance framework; Prepare first annual climate risk disclosure</w:t>
            </w:r>
          </w:p>
        </w:tc>
      </w:tr>
      <w:tr>
        <w:tc>
          <w:tcPr>
            <w:tcW w:type="dxa" w:w="4320"/>
          </w:tcPr>
          <w:p>
            <w:r>
              <w:t>January 1, 2026</w:t>
            </w:r>
          </w:p>
        </w:tc>
        <w:tc>
          <w:tcPr>
            <w:tcW w:type="dxa" w:w="4320"/>
          </w:tcPr>
          <w:p>
            <w:r>
              <w:t>CRFRD Effective Date (Banks)</w:t>
            </w:r>
          </w:p>
        </w:tc>
      </w:tr>
      <w:tr>
        <w:tc>
          <w:tcPr>
            <w:tcW w:type="dxa" w:w="4320"/>
          </w:tcPr>
          <w:p>
            <w:r>
              <w:t>Q1 – Q4 2026</w:t>
            </w:r>
          </w:p>
        </w:tc>
        <w:tc>
          <w:tcPr>
            <w:tcW w:type="dxa" w:w="4320"/>
          </w:tcPr>
          <w:p>
            <w:r>
              <w:t>Submit quarterly climate risk reports to BoG; Conduct supervisory examination on CRFRD compliance; Refine processes</w:t>
            </w:r>
          </w:p>
        </w:tc>
      </w:tr>
      <w:tr>
        <w:tc>
          <w:tcPr>
            <w:tcW w:type="dxa" w:w="4320"/>
          </w:tcPr>
          <w:p>
            <w:r>
              <w:t>2027+</w:t>
            </w:r>
          </w:p>
        </w:tc>
        <w:tc>
          <w:tcPr>
            <w:tcW w:type="dxa" w:w="4320"/>
          </w:tcPr>
          <w:p>
            <w:r>
              <w:t>Full integration of climate risk into all decision-making processes; Continuous improvement and innovation</w:t>
            </w:r>
          </w:p>
        </w:tc>
      </w:tr>
    </w:tbl>
    <w:p>
      <w:pPr>
        <w:pStyle w:val="Heading2"/>
      </w:pPr>
      <w:r>
        <w:t>Immediate Action Items (Next 90 Days)</w:t>
      </w:r>
    </w:p>
    <w:p>
      <w:pPr>
        <w:pStyle w:val="ListBullet"/>
      </w:pPr>
      <w:r>
        <w:t>1. Board Meeting: Place CRFRD compliance on next Board agenda</w:t>
      </w:r>
    </w:p>
    <w:p>
      <w:pPr>
        <w:pStyle w:val="ListBullet"/>
      </w:pPr>
      <w:r>
        <w:t>2. Policy Development: Develop draft Board-level Climate Risk Policy</w:t>
      </w:r>
    </w:p>
    <w:p>
      <w:pPr>
        <w:pStyle w:val="ListBullet"/>
      </w:pPr>
      <w:r>
        <w:t>3. Staff Designation: Identify and designate Climate Risk Officer/Committee</w:t>
      </w:r>
    </w:p>
    <w:p>
      <w:pPr>
        <w:pStyle w:val="ListBullet"/>
      </w:pPr>
      <w:r>
        <w:t>4. Expert Engagement: Engage external consultants if needed for technical support</w:t>
      </w:r>
    </w:p>
    <w:p>
      <w:pPr>
        <w:pStyle w:val="ListBullet"/>
      </w:pPr>
      <w:r>
        <w:t>5. Gap Assessment: Conduct preliminary gap assessment against CRFRD requirements</w:t>
      </w:r>
    </w:p>
    <w:p>
      <w:pPr>
        <w:pStyle w:val="ListBullet"/>
      </w:pPr>
      <w:r>
        <w:t>6. Stakeholder Communication: Communicate CRFRD requirements to all business units</w:t>
      </w:r>
    </w:p>
    <w:p>
      <w:pPr>
        <w:pStyle w:val="ListBullet"/>
      </w:pPr>
      <w:r>
        <w:t>7. Data Inventory: Audit existing climate-related data and systems</w:t>
      </w:r>
    </w:p>
    <w:p>
      <w:r>
        <w:br w:type="page"/>
      </w:r>
    </w:p>
    <w:p>
      <w:pPr>
        <w:pStyle w:val="Heading1"/>
      </w:pPr>
      <w:r>
        <w:t>11. THE ESG/CLIMATE RISK OFFICER'S ROLE</w:t>
      </w:r>
    </w:p>
    <w:p>
      <w:pPr>
        <w:pStyle w:val="Heading2"/>
      </w:pPr>
      <w:r>
        <w:t>Position Profile</w:t>
      </w:r>
    </w:p>
    <w:p>
      <w:r>
        <w:t>The ESG/Climate Risk Officer is a senior management position responsible for operationalizing the Board's climate risk strategy. This role requires technical expertise in climate science, finance, and risk management, combined with strong organizational and stakeholder management skills.</w:t>
      </w:r>
    </w:p>
    <w:p>
      <w:pPr>
        <w:pStyle w:val="Heading2"/>
      </w:pPr>
      <w:r>
        <w:t>Key Responsibilities</w:t>
      </w:r>
    </w:p>
    <w:p>
      <w:pPr>
        <w:pStyle w:val="ListBullet"/>
      </w:pPr>
      <w:r>
        <w:t>Policy Development: Draft and maintain Board-level climate risk policy</w:t>
      </w:r>
    </w:p>
    <w:p>
      <w:pPr>
        <w:pStyle w:val="ListBullet"/>
      </w:pPr>
      <w:r>
        <w:t>Risk Identification: Lead identification of physical and transition risks across portfolio</w:t>
      </w:r>
    </w:p>
    <w:p>
      <w:pPr>
        <w:pStyle w:val="ListBullet"/>
      </w:pPr>
      <w:r>
        <w:t>Data Management: Establish systems for climate risk data collection, validation, and reporting</w:t>
      </w:r>
    </w:p>
    <w:p>
      <w:pPr>
        <w:pStyle w:val="ListBullet"/>
      </w:pPr>
      <w:r>
        <w:t>Stress Testing: Conduct climate scenario analysis and stress testing</w:t>
      </w:r>
    </w:p>
    <w:p>
      <w:pPr>
        <w:pStyle w:val="ListBullet"/>
      </w:pPr>
      <w:r>
        <w:t>Training: Develop and deliver climate risk training for Board, management, and staff</w:t>
      </w:r>
    </w:p>
    <w:p>
      <w:pPr>
        <w:pStyle w:val="ListBullet"/>
      </w:pPr>
      <w:r>
        <w:t>Regulatory Liaison: Manage relationship with BoG and respond to regulatory inquiries</w:t>
      </w:r>
    </w:p>
    <w:p>
      <w:pPr>
        <w:pStyle w:val="ListBullet"/>
      </w:pPr>
      <w:r>
        <w:t>Disclosure: Prepare climate risk disclosures for annual reports and regulatory submissions</w:t>
      </w:r>
    </w:p>
    <w:p>
      <w:pPr>
        <w:pStyle w:val="ListBullet"/>
      </w:pPr>
      <w:r>
        <w:t>Strategy: Develop institution's climate finance and ESG strategy</w:t>
      </w:r>
    </w:p>
    <w:p>
      <w:pPr>
        <w:pStyle w:val="ListBullet"/>
      </w:pPr>
      <w:r>
        <w:t>Stakeholder Engagement: Engage with customers, investors, and communities on climate issues</w:t>
      </w:r>
    </w:p>
    <w:p>
      <w:pPr>
        <w:pStyle w:val="ListBullet"/>
      </w:pPr>
      <w:r>
        <w:t>Continuous Learning: Stay updated on climate science, policy, and best practices</w:t>
      </w:r>
    </w:p>
    <w:p>
      <w:pPr>
        <w:pStyle w:val="Heading2"/>
      </w:pPr>
      <w:r>
        <w:t>Required Skills &amp; Competencies</w:t>
      </w:r>
    </w:p>
    <w:p>
      <w:pPr>
        <w:pStyle w:val="ListBullet"/>
      </w:pPr>
      <w:r>
        <w:t>Technical: Climate science, financial risk modeling, data analytics, GIS mapping</w:t>
      </w:r>
    </w:p>
    <w:p>
      <w:pPr>
        <w:pStyle w:val="ListBullet"/>
      </w:pPr>
      <w:r>
        <w:t>Financial: Banking, credit risk, capital management, financial modeling</w:t>
      </w:r>
    </w:p>
    <w:p>
      <w:pPr>
        <w:pStyle w:val="ListBullet"/>
      </w:pPr>
      <w:r>
        <w:t>Regulatory: Understanding of banking regulation, CRFRD, IFRS S2, governance requirements</w:t>
      </w:r>
    </w:p>
    <w:p>
      <w:pPr>
        <w:pStyle w:val="ListBullet"/>
      </w:pPr>
      <w:r>
        <w:t>Organizational: Project management, change management, stakeholder engagement</w:t>
      </w:r>
    </w:p>
    <w:p>
      <w:pPr>
        <w:pStyle w:val="ListBullet"/>
      </w:pPr>
      <w:r>
        <w:t>Communication: Ability to translate complex climate science for business audiences</w:t>
      </w:r>
    </w:p>
    <w:p>
      <w:pPr>
        <w:pStyle w:val="ListBullet"/>
      </w:pPr>
      <w:r>
        <w:t>Leadership: Strategic thinking, cross-functional collaboration, decision-making under uncertainty</w:t>
      </w:r>
    </w:p>
    <w:p>
      <w:r>
        <w:br w:type="page"/>
      </w:r>
    </w:p>
    <w:p>
      <w:pPr>
        <w:pStyle w:val="Heading1"/>
      </w:pPr>
      <w:r>
        <w:t>12. COMPLIANCE TIMELINES AND PENALTIES</w:t>
      </w:r>
    </w:p>
    <w:p>
      <w:pPr>
        <w:pStyle w:val="Heading2"/>
      </w:pPr>
      <w:r>
        <w:t>Key Compliance Dates</w:t>
      </w:r>
    </w:p>
    <w:tbl>
      <w:tblPr>
        <w:tblStyle w:val="LightGrid-Accent1"/>
        <w:tblW w:type="auto" w:w="0"/>
        <w:tblLook w:firstColumn="1" w:firstRow="1" w:lastColumn="0" w:lastRow="0" w:noHBand="0" w:noVBand="1" w:val="04A0"/>
      </w:tblPr>
      <w:tblGrid>
        <w:gridCol w:w="4320"/>
        <w:gridCol w:w="4320"/>
      </w:tblGrid>
      <w:tr>
        <w:tc>
          <w:tcPr>
            <w:tcW w:type="dxa" w:w="4320"/>
          </w:tcPr>
          <w:p>
            <w:r>
              <w:t>Institution Type</w:t>
            </w:r>
          </w:p>
        </w:tc>
        <w:tc>
          <w:tcPr>
            <w:tcW w:type="dxa" w:w="4320"/>
          </w:tcPr>
          <w:p>
            <w:r>
              <w:t>Effective Date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Banks</w:t>
            </w:r>
          </w:p>
        </w:tc>
        <w:tc>
          <w:tcPr>
            <w:tcW w:type="dxa" w:w="4320"/>
          </w:tcPr>
          <w:p>
            <w:r>
              <w:t>January 1, 2026</w:t>
            </w:r>
          </w:p>
        </w:tc>
      </w:tr>
      <w:tr>
        <w:tc>
          <w:tcPr>
            <w:tcW w:type="dxa" w:w="4320"/>
          </w:tcPr>
          <w:p>
            <w:r>
              <w:t>Specialized Deposit-taking Institutions (SDIs) &amp; NBFIs</w:t>
            </w:r>
          </w:p>
        </w:tc>
        <w:tc>
          <w:tcPr>
            <w:tcW w:type="dxa" w:w="4320"/>
          </w:tcPr>
          <w:p>
            <w:r>
              <w:t>January 1, 2027</w:t>
            </w:r>
          </w:p>
        </w:tc>
      </w:tr>
    </w:tbl>
    <w:p>
      <w:pPr>
        <w:pStyle w:val="Heading2"/>
      </w:pPr>
      <w:r>
        <w:t>Compliance Expectations Pre-Directive</w:t>
      </w:r>
    </w:p>
    <w:p>
      <w:r>
        <w:t>Although the directive becomes effective January 1, 2026, BoG expects institutions to begin implementation immediately. Preparedness will be assessed during supervisory examinations.</w:t>
      </w:r>
    </w:p>
    <w:p>
      <w:pPr>
        <w:pStyle w:val="Heading2"/>
      </w:pPr>
      <w:r>
        <w:t>Supervisory Expectations</w:t>
      </w:r>
    </w:p>
    <w:p>
      <w:pPr>
        <w:pStyle w:val="ListBullet"/>
      </w:pPr>
      <w:r>
        <w:t>By Q2 2025: Board approval of Climate Risk Policy; Climate Risk Officer designated</w:t>
      </w:r>
    </w:p>
    <w:p>
      <w:pPr>
        <w:pStyle w:val="ListBullet"/>
      </w:pPr>
      <w:r>
        <w:t>By Q4 2025: Climate risk framework operational; First scenario analysis completed</w:t>
      </w:r>
    </w:p>
    <w:p>
      <w:pPr>
        <w:pStyle w:val="ListBullet"/>
      </w:pPr>
      <w:r>
        <w:t>By January 1, 2026: Full compliance with governance, risk management, and reporting requirements</w:t>
      </w:r>
    </w:p>
    <w:p>
      <w:pPr>
        <w:pStyle w:val="ListBullet"/>
      </w:pPr>
      <w:r>
        <w:t>Post-2026: Continuous improvement, integration, and reporting</w:t>
      </w:r>
    </w:p>
    <w:p>
      <w:pPr>
        <w:pStyle w:val="Heading2"/>
      </w:pPr>
      <w:r>
        <w:t>Potential Regulatory Sanctions</w:t>
      </w:r>
    </w:p>
    <w:p>
      <w:r>
        <w:t>Non-compliance with CRFRD can result in supervisory action including:</w:t>
      </w:r>
    </w:p>
    <w:p>
      <w:pPr>
        <w:pStyle w:val="ListBullet"/>
      </w:pPr>
      <w:r>
        <w:t>Enforcement Action: Written directives to remediate non-compliance</w:t>
      </w:r>
    </w:p>
    <w:p>
      <w:pPr>
        <w:pStyle w:val="ListBullet"/>
      </w:pPr>
      <w:r>
        <w:t>Capital Requirements: Higher minimum capital requirements due to unmanaged climate risk</w:t>
      </w:r>
    </w:p>
    <w:p>
      <w:pPr>
        <w:pStyle w:val="ListBullet"/>
      </w:pPr>
      <w:r>
        <w:t>Supervision Intensity: Increased supervisory examination frequency and depth</w:t>
      </w:r>
    </w:p>
    <w:p>
      <w:pPr>
        <w:pStyle w:val="ListBullet"/>
      </w:pPr>
      <w:r>
        <w:t>Dividend Restrictions: Restrictions on dividend payment pending compliance</w:t>
      </w:r>
    </w:p>
    <w:p>
      <w:pPr>
        <w:pStyle w:val="ListBullet"/>
      </w:pPr>
      <w:r>
        <w:t>Fines: Monetary penalties up to maximum allowed under BoG Act</w:t>
      </w:r>
    </w:p>
    <w:p>
      <w:pPr>
        <w:pStyle w:val="ListBullet"/>
      </w:pPr>
      <w:r>
        <w:t>License Restrictions: Restrictions on new lending or business expansion</w:t>
      </w:r>
    </w:p>
    <w:p>
      <w:pPr>
        <w:pStyle w:val="ListBullet"/>
      </w:pPr>
      <w:r>
        <w:t>Management Changes: Requirements to change management or Board composition</w:t>
      </w:r>
    </w:p>
    <w:p>
      <w:r>
        <w:br w:type="page"/>
      </w:r>
    </w:p>
    <w:p>
      <w:pPr>
        <w:pStyle w:val="Heading1"/>
      </w:pPr>
      <w:r>
        <w:t>CONCLUSION</w:t>
      </w:r>
    </w:p>
    <w:p>
      <w:r>
        <w:t>The Bank of Ghana's Climate-Related Financial Risk Directive represents a watershed moment in Ghanaian banking regulation. By making climate risk management a mandatory compliance requirement, the directive acknowledges that climate change poses material financial risks that banks must manage, measure, and disclose.</w:t>
      </w:r>
    </w:p>
    <w:p>
      <w:r>
        <w:t>For financial institutions, CRFRD compliance is both a regulatory imperative and a strategic opportunity. Institutions that embrace climate risk management early will:</w:t>
      </w:r>
    </w:p>
    <w:p>
      <w:pPr>
        <w:pStyle w:val="ListBullet"/>
      </w:pPr>
      <w:r>
        <w:t>Build institutional resilience against climate-related financial shocks</w:t>
      </w:r>
    </w:p>
    <w:p>
      <w:pPr>
        <w:pStyle w:val="ListBullet"/>
      </w:pPr>
      <w:r>
        <w:t>Gain competitive advantage as investors increasingly demand climate-aware management</w:t>
      </w:r>
    </w:p>
    <w:p>
      <w:pPr>
        <w:pStyle w:val="ListBullet"/>
      </w:pPr>
      <w:r>
        <w:t>Access development finance and concessional funding increasingly conditioned on climate performance</w:t>
      </w:r>
    </w:p>
    <w:p>
      <w:pPr>
        <w:pStyle w:val="ListBullet"/>
      </w:pPr>
      <w:r>
        <w:t>Strengthen stakeholder relationships through transparent climate disclosure</w:t>
      </w:r>
    </w:p>
    <w:p>
      <w:pPr>
        <w:pStyle w:val="ListBullet"/>
      </w:pPr>
      <w:r>
        <w:t>Position themselves as leaders in sustainable finance in Ghana</w:t>
      </w:r>
    </w:p>
    <w:p>
      <w:r>
        <w:t>The implementation timeline is achievable. Institutions that begin now — with Board approval of climate policy, designation of senior climate risk responsibility, and establishment of basic risk identification processes — will be well-positioned to meet the January 1, 2026 effective date and lead the transition to climate-resilient banking in Ghana.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