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5078"/>
        </w:rPr>
        <w:t>GHANA FINANCIAL SUSTAINABILITY &amp; CLIMATE RISK COMPLIANCE</w:t>
      </w:r>
    </w:p>
    <w:p>
      <w:pPr>
        <w:jc w:val="center"/>
      </w:pPr>
      <w:r>
        <w:rPr>
          <w:b/>
          <w:sz w:val="26"/>
        </w:rPr>
        <w:t>Comprehensive Guide to IFRS S1 &amp; S2 Disclosure Standards</w:t>
        <w:br/>
        <w:t>and Bank of Ghana Climate-Related Financial Risk Directive</w:t>
      </w:r>
    </w:p>
    <w:p>
      <w:pPr>
        <w:jc w:val="center"/>
      </w:pPr>
      <w:r>
        <w:t>A Unified Framework for Sustainability and Climate Risk Management</w:t>
        <w:br/>
        <w:br/>
        <w:t>Effective: January 2026 (Banks) · January 2027 (SDIs &amp; NBFIs)</w:t>
      </w:r>
    </w:p>
    <w:p>
      <w:r>
        <w:br w:type="page"/>
      </w:r>
    </w:p>
    <w:p>
      <w:pPr>
        <w:pStyle w:val="Heading1"/>
      </w:pPr>
      <w:r>
        <w:t>EXECUTIVE SUMMARY</w:t>
      </w:r>
    </w:p>
    <w:p>
      <w:r>
        <w:t>This comprehensive report merges two critical sustainability and climate risk frameworks that financial institutions in Ghana must implement:</w:t>
        <w:br/>
        <w:br/>
        <w:t>1. IFRS S1 &amp; S2 Sustainability Disclosure Standards (International Financial Reporting Standards)</w:t>
        <w:br/>
        <w:t>2. BoG Climate-Related Financial Risk Directive (CRFRD)</w:t>
        <w:br/>
        <w:br/>
        <w:t>These frameworks are complementary and mutually reinforcing. While IFRS S1 &amp; S2 establish global standards for sustainability-related financial disclosure, the BoG CRFRD provides Ghana's regulatory framework for climate risk management and supervision.</w:t>
        <w:br/>
        <w:br/>
        <w:t>Financial institutions that align their governance, risk management, and disclosure processes with BOTH frameworks will achieve:</w:t>
        <w:br/>
        <w:t>• Regulatory compliance with BoG requirements (effective January 2026 for banks)</w:t>
        <w:br/>
        <w:t>• International alignment with ISSB/IFRS standards</w:t>
        <w:br/>
        <w:t>• Competitive positioning in global capital markets</w:t>
        <w:br/>
        <w:t>• Stakeholder trust through transparent reporting</w:t>
        <w:br/>
        <w:t>• Resilience to climate-related financial shocks</w:t>
        <w:br/>
        <w:br/>
        <w:t>This integrated guide provides a single reference for understanding and implementing both frameworks, highlighting their alignment and practical integration points.</w:t>
      </w:r>
    </w:p>
    <w:p>
      <w:r>
        <w:br w:type="page"/>
      </w:r>
    </w:p>
    <w:p>
      <w:pPr>
        <w:pStyle w:val="Heading1"/>
      </w:pPr>
      <w:r>
        <w:t>FRAMEWORK ALIGNMENT OVERVIEW</w:t>
      </w:r>
    </w:p>
    <w:p>
      <w:r>
        <w:t>The IFRS S1 &amp; S2 standards and the BoG CRFRD share a common foundation: the four-pillar disclosure framework developed by the Task Force on Climate-Related Financial Disclosures (TCFD).</w:t>
        <w:br/>
        <w:br/>
        <w:t>Both frameworks require institutions to disclose and manage:</w:t>
        <w:br/>
        <w:t>• GOVERNANCE: Board and management oversight</w:t>
        <w:br/>
        <w:t>• STRATEGY: How sustainability/climate risks affect business model and strategy</w:t>
        <w:br/>
        <w:t>• RISK MANAGEMENT: Processes for identifying, assessing, and managing risks</w:t>
        <w:br/>
        <w:t>• METRICS &amp; TARGETS: Metrics, targets, and performance tracking</w:t>
        <w:br/>
        <w:br/>
        <w:t>The primary difference is scope: IFRS S1 &amp; S2 cover all material sustainability risks and opportunities (with S2 focused on climate), while CRFRD specifically addresses climate-related financial risks from a regulatory supervision perspective.</w:t>
        <w:br/>
        <w:br/>
        <w:t>Institutions that implement integrated processes aligned with both frameworks minimize duplication and maximize efficiency.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Framework Element</w:t>
            </w:r>
          </w:p>
        </w:tc>
        <w:tc>
          <w:tcPr>
            <w:tcW w:type="dxa" w:w="2880"/>
          </w:tcPr>
          <w:p>
            <w:r>
              <w:t>IFRS S1 &amp; S2 Requirement</w:t>
            </w:r>
          </w:p>
        </w:tc>
        <w:tc>
          <w:tcPr>
            <w:tcW w:type="dxa" w:w="2880"/>
          </w:tcPr>
          <w:p>
            <w:r>
              <w:t>BoG CRFRD Requirement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Governance</w:t>
            </w:r>
          </w:p>
        </w:tc>
        <w:tc>
          <w:tcPr>
            <w:tcW w:type="dxa" w:w="2880"/>
          </w:tcPr>
          <w:p>
            <w:r>
              <w:t>Board and management oversight of sustainability risks disclosed in annual report</w:t>
            </w:r>
          </w:p>
        </w:tc>
        <w:tc>
          <w:tcPr>
            <w:tcW w:type="dxa" w:w="2880"/>
          </w:tcPr>
          <w:p>
            <w:r>
              <w:t>Board approval of Climate Risk Policy; designated management responsibility</w:t>
            </w:r>
          </w:p>
        </w:tc>
      </w:tr>
      <w:tr>
        <w:tc>
          <w:tcPr>
            <w:tcW w:type="dxa" w:w="2880"/>
          </w:tcPr>
          <w:p>
            <w:r>
              <w:t>Strategy</w:t>
            </w:r>
          </w:p>
        </w:tc>
        <w:tc>
          <w:tcPr>
            <w:tcW w:type="dxa" w:w="2880"/>
          </w:tcPr>
          <w:p>
            <w:r>
              <w:t>Disclose how sustainability risks/opportunities affect business model and strategy</w:t>
            </w:r>
          </w:p>
        </w:tc>
        <w:tc>
          <w:tcPr>
            <w:tcW w:type="dxa" w:w="2880"/>
          </w:tcPr>
          <w:p>
            <w:r>
              <w:t>Disclose how climate risks affect business strategy and resilience</w:t>
            </w:r>
          </w:p>
        </w:tc>
      </w:tr>
      <w:tr>
        <w:tc>
          <w:tcPr>
            <w:tcW w:type="dxa" w:w="2880"/>
          </w:tcPr>
          <w:p>
            <w:r>
              <w:t>Risk Management</w:t>
            </w:r>
          </w:p>
        </w:tc>
        <w:tc>
          <w:tcPr>
            <w:tcW w:type="dxa" w:w="2880"/>
          </w:tcPr>
          <w:p>
            <w:r>
              <w:t>Disclose risk identification, assessment, and management processes</w:t>
            </w:r>
          </w:p>
        </w:tc>
        <w:tc>
          <w:tcPr>
            <w:tcW w:type="dxa" w:w="2880"/>
          </w:tcPr>
          <w:p>
            <w:r>
              <w:t>Integrate climate risk into enterprise risk management framework</w:t>
            </w:r>
          </w:p>
        </w:tc>
      </w:tr>
      <w:tr>
        <w:tc>
          <w:tcPr>
            <w:tcW w:type="dxa" w:w="2880"/>
          </w:tcPr>
          <w:p>
            <w:r>
              <w:t>Metrics &amp; Targets</w:t>
            </w:r>
          </w:p>
        </w:tc>
        <w:tc>
          <w:tcPr>
            <w:tcW w:type="dxa" w:w="2880"/>
          </w:tcPr>
          <w:p>
            <w:r>
              <w:t>Disclose GHG emissions (Scope 1, 2, 3) and climate targets</w:t>
            </w:r>
          </w:p>
        </w:tc>
        <w:tc>
          <w:tcPr>
            <w:tcW w:type="dxa" w:w="2880"/>
          </w:tcPr>
          <w:p>
            <w:r>
              <w:t>Report climate risk exposures and metrics to BoG quarterly</w:t>
            </w:r>
          </w:p>
        </w:tc>
      </w:tr>
      <w:tr>
        <w:tc>
          <w:tcPr>
            <w:tcW w:type="dxa" w:w="2880"/>
          </w:tcPr>
          <w:p>
            <w:r>
              <w:t>Disclosure &amp; Reporting</w:t>
            </w:r>
          </w:p>
        </w:tc>
        <w:tc>
          <w:tcPr>
            <w:tcW w:type="dxa" w:w="2880"/>
          </w:tcPr>
          <w:p>
            <w:r>
              <w:t>Annual sustainability report alongside financial statements</w:t>
            </w:r>
          </w:p>
        </w:tc>
        <w:tc>
          <w:tcPr>
            <w:tcW w:type="dxa" w:w="2880"/>
          </w:tcPr>
          <w:p>
            <w:r>
              <w:t>Annual disclosure; quarterly reports to BoG</w:t>
            </w:r>
          </w:p>
        </w:tc>
      </w:tr>
    </w:tbl>
    <w:p>
      <w:r>
        <w:br w:type="page"/>
      </w:r>
    </w:p>
    <w:p>
      <w:pPr>
        <w:pStyle w:val="Heading1"/>
      </w:pPr>
      <w:r>
        <w:t>TABLE OF CONTENTS</w:t>
      </w:r>
    </w:p>
    <w:p>
      <w:pPr>
        <w:pStyle w:val="Heading2"/>
      </w:pPr>
      <w:r>
        <w:t>PART A: IFRS S1 &amp; S2 SUSTAINABILITY DISCLOSURE STANDARDS</w:t>
      </w:r>
    </w:p>
    <w:p>
      <w:pPr>
        <w:pStyle w:val="ListBullet"/>
      </w:pPr>
      <w:r>
        <w:t xml:space="preserve">  1. Introduction to ESG and Sustainability Reporting</w:t>
      </w:r>
    </w:p>
    <w:p>
      <w:pPr>
        <w:pStyle w:val="ListBullet"/>
      </w:pPr>
      <w:r>
        <w:t xml:space="preserve">  2. The Sustainability Reporting Revolution</w:t>
      </w:r>
    </w:p>
    <w:p>
      <w:pPr>
        <w:pStyle w:val="ListBullet"/>
      </w:pPr>
      <w:r>
        <w:t xml:space="preserve">  3. IFRS S1: General Sustainability-Related Financial Disclosures</w:t>
      </w:r>
    </w:p>
    <w:p>
      <w:pPr>
        <w:pStyle w:val="ListBullet"/>
      </w:pPr>
      <w:r>
        <w:t xml:space="preserve">  4. IFRS S2: Climate-Related Disclosures</w:t>
      </w:r>
    </w:p>
    <w:p>
      <w:pPr>
        <w:pStyle w:val="ListBullet"/>
      </w:pPr>
      <w:r>
        <w:t xml:space="preserve">  5. Understanding GHG Emissions: Scope 1, 2 &amp; 3</w:t>
      </w:r>
    </w:p>
    <w:p>
      <w:pPr>
        <w:pStyle w:val="ListBullet"/>
      </w:pPr>
      <w:r>
        <w:t xml:space="preserve">  6. Building Your Sustainability Report</w:t>
      </w:r>
    </w:p>
    <w:p>
      <w:pPr>
        <w:pStyle w:val="ListBullet"/>
      </w:pPr>
      <w:r>
        <w:t xml:space="preserve">  7. Ghana Context: BoG Directive Alignment</w:t>
      </w:r>
    </w:p>
    <w:p>
      <w:pPr>
        <w:pStyle w:val="ListBullet"/>
      </w:pPr>
      <w:r>
        <w:t xml:space="preserve">  8. IFRS S1/S2 Implementation Roadmap</w:t>
      </w:r>
    </w:p>
    <w:p>
      <w:pPr>
        <w:pStyle w:val="ListBullet"/>
      </w:pPr>
      <w:r>
        <w:t xml:space="preserve">  9. Key Data Collection Requirements</w:t>
      </w:r>
    </w:p>
    <w:p>
      <w:pPr>
        <w:pStyle w:val="ListBullet"/>
      </w:pPr>
      <w:r>
        <w:t xml:space="preserve">  10. Compliance Timeline and Action Plan</w:t>
      </w:r>
    </w:p>
    <w:p/>
    <w:p>
      <w:pPr>
        <w:pStyle w:val="Heading2"/>
      </w:pPr>
      <w:r>
        <w:t>PART B: BOG CLIMATE-RELATED FINANCIAL RISK DIRECTIVE</w:t>
      </w:r>
    </w:p>
    <w:p>
      <w:pPr>
        <w:pStyle w:val="ListBullet"/>
      </w:pPr>
      <w:r>
        <w:t xml:space="preserve">  11. Understanding the BoG CRFRD</w:t>
      </w:r>
    </w:p>
    <w:p>
      <w:pPr>
        <w:pStyle w:val="ListBullet"/>
      </w:pPr>
      <w:r>
        <w:t xml:space="preserve">  12. Physical and Transition Climate Risks</w:t>
      </w:r>
    </w:p>
    <w:p>
      <w:pPr>
        <w:pStyle w:val="ListBullet"/>
      </w:pPr>
      <w:r>
        <w:t xml:space="preserve">  13. Governance Framework Requirements</w:t>
      </w:r>
    </w:p>
    <w:p>
      <w:pPr>
        <w:pStyle w:val="ListBullet"/>
      </w:pPr>
      <w:r>
        <w:t xml:space="preserve">  14. Three Lines of Defence Model</w:t>
      </w:r>
    </w:p>
    <w:p>
      <w:pPr>
        <w:pStyle w:val="ListBullet"/>
      </w:pPr>
      <w:r>
        <w:t xml:space="preserve">  15. Climate Risk Management Framework</w:t>
      </w:r>
    </w:p>
    <w:p>
      <w:pPr>
        <w:pStyle w:val="ListBullet"/>
      </w:pPr>
      <w:r>
        <w:t xml:space="preserve">  16. Scenario Analysis and Stress Testing</w:t>
      </w:r>
    </w:p>
    <w:p>
      <w:pPr>
        <w:pStyle w:val="ListBullet"/>
      </w:pPr>
      <w:r>
        <w:t xml:space="preserve">  17. Capital and Liquidity Management</w:t>
      </w:r>
    </w:p>
    <w:p>
      <w:pPr>
        <w:pStyle w:val="ListBullet"/>
      </w:pPr>
      <w:r>
        <w:t xml:space="preserve">  18. ICAAP Integration</w:t>
      </w:r>
    </w:p>
    <w:p>
      <w:pPr>
        <w:pStyle w:val="ListBullet"/>
      </w:pPr>
      <w:r>
        <w:t xml:space="preserve">  19. Disclosure and Regulatory Reporting</w:t>
      </w:r>
    </w:p>
    <w:p>
      <w:pPr>
        <w:pStyle w:val="ListBullet"/>
      </w:pPr>
      <w:r>
        <w:t xml:space="preserve">  20. CRFRD Implementation Roadmap</w:t>
      </w:r>
    </w:p>
    <w:p>
      <w:pPr>
        <w:pStyle w:val="ListBullet"/>
      </w:pPr>
      <w:r>
        <w:t xml:space="preserve">  21. The ESG/Climate Risk Officer's Role</w:t>
      </w:r>
    </w:p>
    <w:p>
      <w:pPr>
        <w:pStyle w:val="ListBullet"/>
      </w:pPr>
      <w:r>
        <w:t xml:space="preserve">  22. Compliance Timelines and Penalties</w:t>
      </w:r>
    </w:p>
    <w:p/>
    <w:p>
      <w:pPr>
        <w:pStyle w:val="Heading2"/>
      </w:pPr>
      <w:r>
        <w:t>PART C: INTEGRATED IMPLEMENTATION</w:t>
      </w:r>
    </w:p>
    <w:p>
      <w:pPr>
        <w:pStyle w:val="ListBullet"/>
      </w:pPr>
      <w:r>
        <w:t xml:space="preserve">  23. Unified Governance Structure</w:t>
      </w:r>
    </w:p>
    <w:p>
      <w:pPr>
        <w:pStyle w:val="ListBullet"/>
      </w:pPr>
      <w:r>
        <w:t xml:space="preserve">  24. Integrated Risk Management Framework</w:t>
      </w:r>
    </w:p>
    <w:p>
      <w:pPr>
        <w:pStyle w:val="ListBullet"/>
      </w:pPr>
      <w:r>
        <w:t xml:space="preserve">  25. Consolidated Reporting and Disclosure</w:t>
      </w:r>
    </w:p>
    <w:p>
      <w:pPr>
        <w:pStyle w:val="ListBullet"/>
      </w:pPr>
      <w:r>
        <w:t xml:space="preserve">  26. Implementation Priorities and Quick Wins</w:t>
      </w:r>
    </w:p>
    <w:p>
      <w:pPr>
        <w:pStyle w:val="ListBullet"/>
      </w:pPr>
      <w:r>
        <w:t xml:space="preserve">  27. Conclusion and Next Steps</w:t>
      </w:r>
    </w:p>
    <w:p>
      <w:r>
        <w:br w:type="page"/>
      </w:r>
    </w:p>
    <w:p>
      <w:pPr>
        <w:pStyle w:val="Heading1"/>
      </w:pPr>
      <w:r>
        <w:t>PART A: IFRS S1 &amp; S2 SUSTAINABILITY DISCLOSURE STANDARDS</w:t>
      </w:r>
    </w:p>
    <w:p>
      <w:pPr>
        <w:pStyle w:val="ListNumber"/>
      </w:pPr>
      <w:r>
        <w:t>1. Introduction to ESG and Sustainability Reporting</w:t>
      </w:r>
    </w:p>
    <w:p>
      <w:pPr>
        <w:pStyle w:val="ListNumber"/>
      </w:pPr>
      <w:r>
        <w:t>2. The Sustainability Reporting Revolution: From Voluntary to Mandatory</w:t>
      </w:r>
    </w:p>
    <w:p>
      <w:pPr>
        <w:pStyle w:val="ListNumber"/>
      </w:pPr>
      <w:r>
        <w:t>3. IFRS S1: General Sustainability-Related Financial Disclosures</w:t>
      </w:r>
    </w:p>
    <w:p>
      <w:pPr>
        <w:pStyle w:val="ListNumber"/>
      </w:pPr>
      <w:r>
        <w:t>4. IFRS S2: Climate-Related Disclosures</w:t>
      </w:r>
    </w:p>
    <w:p>
      <w:pPr>
        <w:pStyle w:val="ListNumber"/>
      </w:pPr>
      <w:r>
        <w:t>5. Understanding GHG Emissions: Scope 1, 2 &amp; 3</w:t>
      </w:r>
    </w:p>
    <w:p>
      <w:pPr>
        <w:pStyle w:val="ListNumber"/>
      </w:pPr>
      <w:r>
        <w:t>6. Building Your Sustainability Report</w:t>
      </w:r>
    </w:p>
    <w:p>
      <w:pPr>
        <w:pStyle w:val="ListNumber"/>
      </w:pPr>
      <w:r>
        <w:t>7. Ghana Context: BoG Climate Risk Directive Alignment</w:t>
      </w:r>
    </w:p>
    <w:p>
      <w:pPr>
        <w:pStyle w:val="ListNumber"/>
      </w:pPr>
      <w:r>
        <w:t>8. Implementation Roadmap for Community Banks</w:t>
      </w:r>
    </w:p>
    <w:p>
      <w:pPr>
        <w:pStyle w:val="ListNumber"/>
      </w:pPr>
      <w:r>
        <w:t>9. Key Data Collection Requirements</w:t>
      </w:r>
    </w:p>
    <w:p>
      <w:pPr>
        <w:pStyle w:val="ListNumber"/>
      </w:pPr>
      <w:r>
        <w:t>10. Compliance Timeline and Action Plan</w:t>
      </w:r>
    </w:p>
    <w:p/>
    <w:p>
      <w:pPr>
        <w:pStyle w:val="Heading1"/>
      </w:pPr>
      <w:r>
        <w:t>1. INTRODUCTION TO ESG AND SUSTAINABILITY REPORTING</w:t>
      </w:r>
    </w:p>
    <w:p>
      <w:pPr>
        <w:pStyle w:val="Heading2"/>
      </w:pPr>
      <w:r>
        <w:t>What is ESG?</w:t>
      </w:r>
    </w:p>
    <w:p>
      <w:r>
        <w:t>ESG stands for Environmental, Social, and Governance — a framework for measuring corporate responsibility and sustainable business practices.</w:t>
      </w:r>
    </w:p>
    <w:p>
      <w:pPr>
        <w:pStyle w:val="Heading2"/>
      </w:pPr>
      <w:r>
        <w:t>Why ESG Matters Now</w:t>
      </w:r>
    </w:p>
    <w:p>
      <w:r>
        <w:t>Global ESG assets under management have reached $35 trillion+, with 90% of S&amp;P 500 companies publishing ESG reports. Key drivers include:</w:t>
      </w:r>
    </w:p>
    <w:p>
      <w:pPr>
        <w:pStyle w:val="ListBullet"/>
      </w:pPr>
      <w:r>
        <w:t>Regulatory pressure from central banks and governments</w:t>
      </w:r>
    </w:p>
    <w:p>
      <w:pPr>
        <w:pStyle w:val="ListBullet"/>
      </w:pPr>
      <w:r>
        <w:t>Investor demand for sustainable portfolios</w:t>
      </w:r>
    </w:p>
    <w:p>
      <w:pPr>
        <w:pStyle w:val="ListBullet"/>
      </w:pPr>
      <w:r>
        <w:t>Consumer and community expectations rising</w:t>
      </w:r>
    </w:p>
    <w:p>
      <w:pPr>
        <w:pStyle w:val="ListBullet"/>
      </w:pPr>
      <w:r>
        <w:t>Growing financial risks from climate change</w:t>
      </w:r>
    </w:p>
    <w:p>
      <w:pPr>
        <w:pStyle w:val="ListBullet"/>
      </w:pPr>
      <w:r>
        <w:t>Long-term value creation and business resilience</w:t>
      </w:r>
    </w:p>
    <w:p>
      <w:pPr>
        <w:pStyle w:val="Heading2"/>
      </w:pPr>
      <w:r>
        <w:t>ESG in Community Banking</w:t>
      </w:r>
    </w:p>
    <w:p>
      <w:r>
        <w:t>Community banks are uniquely positioned to drive sustainability impact.</w:t>
      </w:r>
    </w:p>
    <w:p>
      <w:pPr>
        <w:pStyle w:val="ListBullet"/>
      </w:pPr>
      <w:r>
        <w:t>Opportunities:</w:t>
      </w:r>
    </w:p>
    <w:p>
      <w:pPr>
        <w:pStyle w:val="ListBullet2"/>
      </w:pPr>
      <w:r>
        <w:t>Serve rural farming and SME communities most affected by climate change</w:t>
      </w:r>
    </w:p>
    <w:p>
      <w:pPr>
        <w:pStyle w:val="ListBullet2"/>
      </w:pPr>
      <w:r>
        <w:t>Drive financial inclusion as a key ESG social outcome</w:t>
      </w:r>
    </w:p>
    <w:p>
      <w:pPr>
        <w:pStyle w:val="ListBullet2"/>
      </w:pPr>
      <w:r>
        <w:t>Enable direct community impact measurement</w:t>
      </w:r>
    </w:p>
    <w:p>
      <w:pPr>
        <w:pStyle w:val="ListBullet2"/>
      </w:pPr>
      <w:r>
        <w:t>Finance green agriculture and renewable energy</w:t>
      </w:r>
    </w:p>
    <w:p>
      <w:pPr>
        <w:pStyle w:val="ListBullet2"/>
      </w:pPr>
      <w:r>
        <w:t>Leverage trusted community relationships</w:t>
      </w:r>
    </w:p>
    <w:p>
      <w:pPr>
        <w:pStyle w:val="ListBullet"/>
      </w:pPr>
      <w:r>
        <w:t>Risks Community Banks Face:</w:t>
      </w:r>
    </w:p>
    <w:p>
      <w:pPr>
        <w:pStyle w:val="ListBullet2"/>
      </w:pPr>
      <w:r>
        <w:t>Loan defaults from climate-impacted farmers and businesses</w:t>
      </w:r>
    </w:p>
    <w:p>
      <w:pPr>
        <w:pStyle w:val="ListBullet2"/>
      </w:pPr>
      <w:r>
        <w:t>Reputational risk from non-compliant borrowers</w:t>
      </w:r>
    </w:p>
    <w:p>
      <w:pPr>
        <w:pStyle w:val="ListBullet2"/>
      </w:pPr>
      <w:r>
        <w:t>Regulatory penalties for poor governance practices</w:t>
      </w:r>
    </w:p>
    <w:p>
      <w:pPr>
        <w:pStyle w:val="ListBullet2"/>
      </w:pPr>
      <w:r>
        <w:t>Loss of correspondent banking from weak ESG ratings</w:t>
      </w:r>
    </w:p>
    <w:p>
      <w:pPr>
        <w:pStyle w:val="ListBullet2"/>
      </w:pPr>
      <w:r>
        <w:t>Social unrest from community-harming operations</w:t>
      </w:r>
    </w:p>
    <w:p/>
    <w:p>
      <w:pPr>
        <w:pStyle w:val="Heading1"/>
      </w:pPr>
      <w:r>
        <w:t>2. THE SUSTAINABILITY REPORTING REVOLUTION</w:t>
      </w:r>
    </w:p>
    <w:p>
      <w:pPr>
        <w:pStyle w:val="Heading2"/>
      </w:pPr>
      <w:r>
        <w:t>The ISSB and the Birth of Unified Global Standards</w:t>
      </w:r>
    </w:p>
    <w:p>
      <w:r>
        <w:t>The International Sustainability Standards Board (ISSB) was created at COP26 in Glasgow in November 2021 to address a fragmented landscape of 600+ competing sustainability reporting frameworks. The ISSB consolidated these into two unified, globally applicable standards: IFRS S1 and IFRS S2.</w:t>
      </w:r>
    </w:p>
    <w:p>
      <w:r>
        <w:t>Published in June 2023, these standards are effective for reporting periods beginning on or after 1 January 2024, with phased adoption in Ghana from 2027-2028.</w:t>
      </w:r>
    </w:p>
    <w:p>
      <w:pPr>
        <w:pStyle w:val="Heading2"/>
      </w:pPr>
      <w:r>
        <w:t>From Voluntary to Mandatory</w:t>
      </w:r>
    </w:p>
    <w:p>
      <w:r>
        <w:t>Prior to IFRS S1 &amp; S2, sustainability reporting was largely voluntary, with different companies using different frameworks (GRI, CDP, TCFD, SASB, IIRC, CDSB). This fragmentation made it difficult for investors, regulators, and stakeholders to compare sustainability performance.</w:t>
      </w:r>
    </w:p>
    <w:p>
      <w:r>
        <w:t>IFRS S1 &amp; S2 establish the first globally consistent baseline for sustainability financial disclosures, addressing the critical information gap that investors and regulators need to assess financial risks and opportunities.</w:t>
      </w:r>
    </w:p>
    <w:p/>
    <w:p>
      <w:pPr>
        <w:pStyle w:val="Heading1"/>
      </w:pPr>
      <w:r>
        <w:t>3. IFRS S1: GENERAL SUSTAINABILITY-RELATED FINANCIAL DISCLOSURES</w:t>
      </w:r>
    </w:p>
    <w:p>
      <w:pPr>
        <w:pStyle w:val="Heading2"/>
      </w:pPr>
      <w:r>
        <w:t>What is IFRS S1?</w:t>
      </w:r>
    </w:p>
    <w:p>
      <w:r>
        <w:t>IFRS S1 requires entities to disclose information about sustainability-related risks and opportunities that could reasonably be expected to affect the entity's cash flows, access to finance, or cost of capital in the short, medium, or long term.</w:t>
      </w:r>
    </w:p>
    <w:p>
      <w:pPr>
        <w:pStyle w:val="Heading2"/>
      </w:pPr>
      <w:r>
        <w:t>The Four Disclosure Pillars of IFRS S1</w:t>
      </w:r>
    </w:p>
    <w:p>
      <w:pPr>
        <w:pStyle w:val="Heading2"/>
      </w:pPr>
      <w:r>
        <w:t>Understanding Materiality under IFRS S1</w:t>
      </w:r>
    </w:p>
    <w:p>
      <w:r>
        <w:t>A critical concept in IFRS S1 is "materiality" — you only disclose what is material. Sustainability-related financial information is material if omitting, misstating, or obscuring it could reasonably be expected to influence decisions of primary users (investors, lenders, creditors).</w:t>
      </w:r>
    </w:p>
    <w:p>
      <w:pPr>
        <w:pStyle w:val="Heading2"/>
      </w:pPr>
      <w:r>
        <w:t>For Community Banks in Ghana — Material Issues Include:</w:t>
      </w:r>
    </w:p>
    <w:p>
      <w:pPr>
        <w:pStyle w:val="ListBullet"/>
      </w:pPr>
      <w:r>
        <w:t>Climate Physical Risk: Flooding, drought, extreme heat affecting agri-borrower repayment capacity, branch operations, and collateral values</w:t>
      </w:r>
    </w:p>
    <w:p>
      <w:pPr>
        <w:pStyle w:val="ListBullet"/>
      </w:pPr>
      <w:r>
        <w:t>Regulatory Transition Risk: BoG climate directives and IFRS S1/S2 compliance costs</w:t>
      </w:r>
    </w:p>
    <w:p>
      <w:pPr>
        <w:pStyle w:val="ListBullet"/>
      </w:pPr>
      <w:r>
        <w:t>Financial Inclusion: Impact on underserved rural communities — women, youth, smallholder farmers</w:t>
      </w:r>
    </w:p>
    <w:p>
      <w:pPr>
        <w:pStyle w:val="ListBullet"/>
      </w:pPr>
      <w:r>
        <w:t>Environmental Footprint: Energy use, generator emissions, paper consumption</w:t>
      </w:r>
    </w:p>
    <w:p>
      <w:pPr>
        <w:pStyle w:val="ListBullet"/>
      </w:pPr>
      <w:r>
        <w:t>Access to DFI Funding: ESG performance conditioning access to development finance</w:t>
      </w:r>
    </w:p>
    <w:p>
      <w:pPr>
        <w:pStyle w:val="ListBullet"/>
      </w:pPr>
      <w:r>
        <w:t>Reputation Risk: Community perception of the bank's environmental and social behavior</w:t>
      </w:r>
    </w:p>
    <w:p/>
    <w:p>
      <w:pPr>
        <w:pStyle w:val="Heading1"/>
      </w:pPr>
      <w:r>
        <w:t>4. IFRS S2: CLIMATE-RELATED DISCLOSURES</w:t>
      </w:r>
    </w:p>
    <w:p>
      <w:pPr>
        <w:pStyle w:val="Heading2"/>
      </w:pPr>
      <w:r>
        <w:t>What is IFRS S2?</w:t>
      </w:r>
    </w:p>
    <w:p>
      <w:r>
        <w:t>IFRS S2 requires entities to disclose information about climate-related risks and opportunities useful to primary users of general-purpose financial reports. Built on the TCFD framework, it uses the same four disclosure pillars.</w:t>
      </w:r>
    </w:p>
    <w:p>
      <w:pPr>
        <w:pStyle w:val="Heading2"/>
      </w:pPr>
      <w:r>
        <w:t>IFRS S2: The Four Disclosure Pillars</w:t>
      </w:r>
    </w:p>
    <w:p/>
    <w:p>
      <w:pPr>
        <w:pStyle w:val="Heading1"/>
      </w:pPr>
      <w:r>
        <w:t>5. UNDERSTANDING GHG EMISSIONS: SCOPE 1, 2 &amp; 3</w:t>
      </w:r>
    </w:p>
    <w:p>
      <w:r>
        <w:t>IFRS S2 requires disclosure of all three scopes of greenhouse gas emissions. Understanding what falls into each scope is critical for accurate reporting.</w:t>
      </w:r>
    </w:p>
    <w:p>
      <w:pPr>
        <w:pStyle w:val="Heading2"/>
      </w:pPr>
      <w:r>
        <w:t>Scope 1: Direct Emissions</w:t>
      </w:r>
    </w:p>
    <w:p>
      <w:r>
        <w:t>Emissions your bank directly produces from sources it owns or controls. For Community Banks, this includes: generator diesel consumption, company vehicles, air conditioning refrigerant leaks, and any on-site fuel combustion.</w:t>
      </w:r>
    </w:p>
    <w:p>
      <w:r>
        <w:t>Action: Start by recording monthly fuel purchases and convert to CO₂e using emission factors.</w:t>
      </w:r>
    </w:p>
    <w:p>
      <w:pPr>
        <w:pStyle w:val="Heading2"/>
      </w:pPr>
      <w:r>
        <w:t>Scope 2: Indirect Energy Emissions</w:t>
      </w:r>
    </w:p>
    <w:p>
      <w:r>
        <w:t>Emissions from electricity your bank purchases and uses (from the national grid or third-party sources). For Community Banks, this includes: ECG/Northern Electricity bills (grid emissions), purchased solar energy (typically zero emissions), and shared building system energy.</w:t>
      </w:r>
    </w:p>
    <w:p>
      <w:r>
        <w:t>Action: Request ECG electricity bills. Ghana's grid emission factor is approximately 0.35 kg CO₂e per kWh.</w:t>
      </w:r>
    </w:p>
    <w:p>
      <w:pPr>
        <w:pStyle w:val="Heading2"/>
      </w:pPr>
      <w:r>
        <w:t>Scope 3: Value Chain Emissions</w:t>
      </w:r>
    </w:p>
    <w:p>
      <w:r>
        <w:t>All other indirect emissions in your bank's value chain, including financed emissions from your loans. For Community Banks, this includes: financed emissions from businesses you lend to (most significant), business travel, paper supply chain, and office waste.</w:t>
      </w:r>
    </w:p>
    <w:p>
      <w:r>
        <w:t>Action: Financed emissions are the most material Scope 3 category for banks. Start with sector-level estimates of your agri and SME portfolio.</w:t>
      </w:r>
    </w:p>
    <w:p/>
    <w:p>
      <w:pPr>
        <w:pStyle w:val="Heading1"/>
      </w:pPr>
      <w:r>
        <w:t>6. BUILDING YOUR SUSTAINABILITY REPORT</w:t>
      </w:r>
    </w:p>
    <w:p>
      <w:pPr>
        <w:pStyle w:val="Heading2"/>
      </w:pPr>
      <w:r>
        <w:t>What Goes Into a Sustainability Report?</w:t>
      </w:r>
    </w:p>
    <w:p>
      <w:r>
        <w:t>Your sustainability report should follow the IFRS S1/S2 disclosure structure and include six key sections:</w:t>
      </w:r>
    </w:p>
    <w:p>
      <w:pPr>
        <w:pStyle w:val="Heading3"/>
      </w:pPr>
      <w:r>
        <w:t>1. About the Organisation</w:t>
      </w:r>
    </w:p>
    <w:p>
      <w:r>
        <w:t>Bank name, ARB member number, region, branches, staff, total assets, primary business activities, vision, mission, sustainability commitments</w:t>
      </w:r>
    </w:p>
    <w:p>
      <w:pPr>
        <w:pStyle w:val="Heading3"/>
      </w:pPr>
      <w:r>
        <w:t>2. Governance</w:t>
      </w:r>
    </w:p>
    <w:p>
      <w:r>
        <w:t>Board ESG oversight structure, ESG Officer role, ESG integration in management decision-making, board competency and training</w:t>
      </w:r>
    </w:p>
    <w:p>
      <w:pPr>
        <w:pStyle w:val="Heading3"/>
      </w:pPr>
      <w:r>
        <w:t>3. Strategy</w:t>
      </w:r>
    </w:p>
    <w:p>
      <w:r>
        <w:t>Material sustainability risks and opportunities identified, how climate and social risks affect business model, ESG-aligned products and services</w:t>
      </w:r>
    </w:p>
    <w:p>
      <w:pPr>
        <w:pStyle w:val="Heading3"/>
      </w:pPr>
      <w:r>
        <w:t>4. Risk Management</w:t>
      </w:r>
    </w:p>
    <w:p>
      <w:r>
        <w:t>Climate risk identification and assessment methodology, ESG integration in loan appraisal, high-risk sector exposures, physical risk mapping</w:t>
      </w:r>
    </w:p>
    <w:p>
      <w:pPr>
        <w:pStyle w:val="Heading3"/>
      </w:pPr>
      <w:r>
        <w:t>5. Metrics &amp; Targets</w:t>
      </w:r>
    </w:p>
    <w:p>
      <w:r>
        <w:t>Scope 1 &amp; 2 GHG emissions (tons CO₂e), green loan portfolio (GHS and %), women and youth borrowers (%), energy consumption, community investment</w:t>
      </w:r>
    </w:p>
    <w:p>
      <w:pPr>
        <w:pStyle w:val="Heading3"/>
      </w:pPr>
      <w:r>
        <w:t>6. Assurance &amp; Compliance</w:t>
      </w:r>
    </w:p>
    <w:p>
      <w:r>
        <w:t>Statement of compliance with IFRS S1/S2, third-party assurance opinion (mandatory from Year 2), signed by Chief Sustainability Officer</w:t>
      </w:r>
    </w:p>
    <w:p/>
    <w:p>
      <w:pPr>
        <w:pStyle w:val="Heading1"/>
      </w:pPr>
      <w:r>
        <w:t>7. GHANA CONTEXT: BOG CLIMATE RISK DIRECTIVE ALIGNMENT</w:t>
      </w:r>
    </w:p>
    <w:p>
      <w:r>
        <w:t>The Bank of Ghana (BoG) issued a Climate Risk Directive requiring all banks to develop and implement climate risk management frameworks. The directive is complementary to IFRS S1/S2, effective 1 January 2026 for banks and 1 January 2027 for SDIs and NBFIs.</w:t>
      </w:r>
    </w:p>
    <w:p>
      <w:pPr>
        <w:pStyle w:val="Heading2"/>
      </w:pPr>
      <w:r>
        <w:t>Unified Framework: BoG Directive and IFRS S1/S2</w:t>
      </w:r>
    </w:p>
    <w:p>
      <w:r>
        <w:t>Both frameworks are complementary. Complying with one helps ensure compliance with the other.</w:t>
      </w:r>
    </w:p>
    <w:p/>
    <w:p>
      <w:pPr>
        <w:pStyle w:val="Heading1"/>
      </w:pPr>
      <w:r>
        <w:t>8. IMPLEMENTATION ROADMAP FOR COMMUNITY BANKS</w:t>
      </w:r>
    </w:p>
    <w:p>
      <w:pPr>
        <w:pStyle w:val="Heading2"/>
      </w:pPr>
      <w:r>
        <w:t>Ghana CB Compliance Timeline</w:t>
      </w:r>
    </w:p>
    <w:p>
      <w:pPr>
        <w:pStyle w:val="ListBullet"/>
      </w:pPr>
      <w:r>
        <w:t>NOW: Begin ESG Governance &amp; Policy Setup</w:t>
      </w:r>
    </w:p>
    <w:p>
      <w:pPr>
        <w:pStyle w:val="ListBullet"/>
      </w:pPr>
      <w:r>
        <w:t>Q1 2026: Complete Gap Assessment &amp; Draft KPIs</w:t>
      </w:r>
    </w:p>
    <w:p>
      <w:pPr>
        <w:pStyle w:val="ListBullet"/>
      </w:pPr>
      <w:r>
        <w:t>Q3 2026: First ESG Data Collection Round</w:t>
      </w:r>
    </w:p>
    <w:p>
      <w:pPr>
        <w:pStyle w:val="ListBullet"/>
      </w:pPr>
      <w:r>
        <w:t>December 2026: Governance Framework Aligned (Banks)</w:t>
      </w:r>
    </w:p>
    <w:p>
      <w:pPr>
        <w:pStyle w:val="ListBullet"/>
      </w:pPr>
      <w:r>
        <w:t>January 2026: BoG Directive Effective (Banks)</w:t>
      </w:r>
    </w:p>
    <w:p>
      <w:pPr>
        <w:pStyle w:val="ListBullet"/>
      </w:pPr>
      <w:r>
        <w:t>Year-end 2026: First Sustainability Report</w:t>
      </w:r>
    </w:p>
    <w:p>
      <w:pPr>
        <w:pStyle w:val="ListBullet"/>
      </w:pPr>
      <w:r>
        <w:t>January 2027: BoG Effective (SDIs/NBFIs)</w:t>
      </w:r>
    </w:p>
    <w:p>
      <w:r>
        <w:t>Note: Banks that have not yet adopted an ESG Policy and appointed an ESG Champion are already behind. The first step is governance — start this week.</w:t>
      </w:r>
    </w:p>
    <w:p>
      <w:pPr>
        <w:pStyle w:val="Heading2"/>
      </w:pPr>
      <w:r>
        <w:t>Your First Steps — Starting This Week</w:t>
      </w:r>
    </w:p>
    <w:p>
      <w:pPr>
        <w:pStyle w:val="Heading3"/>
      </w:pPr>
      <w:r>
        <w:t>1. Adopt the ESG Policy</w:t>
      </w:r>
    </w:p>
    <w:p>
      <w:r>
        <w:t>Timeline: This month</w:t>
      </w:r>
    </w:p>
    <w:p>
      <w:r>
        <w:t>Place board approval of an ESG/Sustainability Policy on the next board agenda. Use the ARB Apex policy template.</w:t>
      </w:r>
    </w:p>
    <w:p>
      <w:pPr>
        <w:pStyle w:val="Heading3"/>
      </w:pPr>
      <w:r>
        <w:t>2. Appoint Your ESG Officer</w:t>
      </w:r>
    </w:p>
    <w:p>
      <w:r>
        <w:t>Timeline: This month</w:t>
      </w:r>
    </w:p>
    <w:p>
      <w:r>
        <w:t>Designate a senior staff member as ESG Coordinator. Enroll them in the ARB Apex ESG Champions programme.</w:t>
      </w:r>
    </w:p>
    <w:p>
      <w:pPr>
        <w:pStyle w:val="Heading3"/>
      </w:pPr>
      <w:r>
        <w:t>3. Complete Gap Assessment</w:t>
      </w:r>
    </w:p>
    <w:p>
      <w:r>
        <w:t>Timeline: Month 1–2</w:t>
      </w:r>
    </w:p>
    <w:p>
      <w:r>
        <w:t>Use the ARB Apex ESG Gap Assessment Tool to understand where your bank stands against IFRS S1/S2 and BoG Directive requirements.</w:t>
      </w:r>
    </w:p>
    <w:p>
      <w:pPr>
        <w:pStyle w:val="Heading3"/>
      </w:pPr>
      <w:r>
        <w:t>4. Start Collecting ESG Data</w:t>
      </w:r>
    </w:p>
    <w:p>
      <w:r>
        <w:t>Timeline: Month 2–4</w:t>
      </w:r>
    </w:p>
    <w:p>
      <w:r>
        <w:t>Build a simple ESG data collection spreadsheet. Start with generator diesel, electricity, women borrowers, and green loans.</w:t>
      </w:r>
    </w:p>
    <w:p>
      <w:pPr>
        <w:pStyle w:val="Heading3"/>
      </w:pPr>
      <w:r>
        <w:t>5. Integrate ESG into Risk Framework</w:t>
      </w:r>
    </w:p>
    <w:p>
      <w:r>
        <w:t>Timeline: Month 4–7</w:t>
      </w:r>
    </w:p>
    <w:p>
      <w:r>
        <w:t>Add climate risk as a named category in your ERM framework. Apply ESG loan due diligence checklist to new agri and SME loans.</w:t>
      </w:r>
    </w:p>
    <w:p>
      <w:pPr>
        <w:pStyle w:val="Heading3"/>
      </w:pPr>
      <w:r>
        <w:t>6. Produce First ESG Report Section</w:t>
      </w:r>
    </w:p>
    <w:p>
      <w:r>
        <w:t>Timeline: Year-end</w:t>
      </w:r>
    </w:p>
    <w:p>
      <w:r>
        <w:t>Prepare a 4–6 page sustainability section for your annual report using the ARB Apex simplified template.</w:t>
      </w:r>
    </w:p>
    <w:p/>
    <w:p>
      <w:pPr>
        <w:pStyle w:val="Heading1"/>
      </w:pPr>
      <w:r>
        <w:t>9. KEY DATA COLLECTION REQUIREMENTS</w:t>
      </w:r>
    </w:p>
    <w:p>
      <w:r>
        <w:t>Start collecting this data now — you will need it for your first sustainability report. Organize by ESG framework:</w:t>
      </w:r>
    </w:p>
    <w:p>
      <w:pPr>
        <w:pStyle w:val="Heading2"/>
      </w:pPr>
      <w:r>
        <w:t>Environmental (E) Data</w:t>
      </w:r>
    </w:p>
    <w:p>
      <w:pPr>
        <w:pStyle w:val="ListBullet"/>
      </w:pPr>
      <w:r>
        <w:t>Scope 1 GHG Emissions: Monthly generator diesel (litres) converted to CO₂e</w:t>
      </w:r>
    </w:p>
    <w:p>
      <w:pPr>
        <w:pStyle w:val="ListBullet"/>
      </w:pPr>
      <w:r>
        <w:t>Scope 2 GHG Emissions: Monthly electricity bills (kWh) × grid emission factor (0.35 in Ghana)</w:t>
      </w:r>
    </w:p>
    <w:p>
      <w:pPr>
        <w:pStyle w:val="ListBullet"/>
      </w:pPr>
      <w:r>
        <w:t>Energy Consumption: Total electricity + diesel in kWh equivalent per branch</w:t>
      </w:r>
    </w:p>
    <w:p>
      <w:pPr>
        <w:pStyle w:val="ListBullet"/>
      </w:pPr>
      <w:r>
        <w:t>Renewable Energy: Solar generation (kWh) if installed</w:t>
      </w:r>
    </w:p>
    <w:p>
      <w:pPr>
        <w:pStyle w:val="ListBullet"/>
      </w:pPr>
      <w:r>
        <w:t>Paper Consumption: Reams of paper purchased per quarter</w:t>
      </w:r>
    </w:p>
    <w:p>
      <w:pPr>
        <w:pStyle w:val="ListBullet"/>
      </w:pPr>
      <w:r>
        <w:t>Water Use: Monthly water bills or metered consumption</w:t>
      </w:r>
    </w:p>
    <w:p>
      <w:pPr>
        <w:pStyle w:val="Heading2"/>
      </w:pPr>
      <w:r>
        <w:t>Social (S) Data</w:t>
      </w:r>
    </w:p>
    <w:p>
      <w:pPr>
        <w:pStyle w:val="ListBullet"/>
      </w:pPr>
      <w:r>
        <w:t>Women Borrowers: Number and % of female-led loan accounts</w:t>
      </w:r>
    </w:p>
    <w:p>
      <w:pPr>
        <w:pStyle w:val="ListBullet"/>
      </w:pPr>
      <w:r>
        <w:t>Youth Borrowers: Number and % of borrowers aged 18–35</w:t>
      </w:r>
    </w:p>
    <w:p>
      <w:pPr>
        <w:pStyle w:val="ListBullet"/>
      </w:pPr>
      <w:r>
        <w:t>Rural/Underserved Clients: % of customers in rural or underserved areas</w:t>
      </w:r>
    </w:p>
    <w:p>
      <w:pPr>
        <w:pStyle w:val="ListBullet"/>
      </w:pPr>
      <w:r>
        <w:t>Financial Literacy: Training sessions held, attendance, districts covered</w:t>
      </w:r>
    </w:p>
    <w:p>
      <w:pPr>
        <w:pStyle w:val="ListBullet"/>
      </w:pPr>
      <w:r>
        <w:t>Staff Training: ESG training hours per employee per year</w:t>
      </w:r>
    </w:p>
    <w:p>
      <w:pPr>
        <w:pStyle w:val="ListBullet"/>
      </w:pPr>
      <w:r>
        <w:t>Community Investment: GHS spent on CSR/community programmes</w:t>
      </w:r>
    </w:p>
    <w:p>
      <w:pPr>
        <w:pStyle w:val="Heading2"/>
      </w:pPr>
      <w:r>
        <w:t>Governance &amp; Finance (G+F) Data</w:t>
      </w:r>
    </w:p>
    <w:p>
      <w:pPr>
        <w:pStyle w:val="ListBullet"/>
      </w:pPr>
      <w:r>
        <w:t>Board ESG Oversight: Yes/No — board resolution approving ESG policy</w:t>
      </w:r>
    </w:p>
    <w:p>
      <w:pPr>
        <w:pStyle w:val="ListBullet"/>
      </w:pPr>
      <w:r>
        <w:t>ESG Board Agenda Items: Number of ESG items on board agenda per year</w:t>
      </w:r>
    </w:p>
    <w:p>
      <w:pPr>
        <w:pStyle w:val="ListBullet"/>
      </w:pPr>
      <w:r>
        <w:t>Green Loan Portfolio: GHS value and % of green/climate-smart loans</w:t>
      </w:r>
    </w:p>
    <w:p>
      <w:pPr>
        <w:pStyle w:val="ListBullet"/>
      </w:pPr>
      <w:r>
        <w:t>ESG Loan Screening: % of loans with ESG due diligence applied</w:t>
      </w:r>
    </w:p>
    <w:p>
      <w:pPr>
        <w:pStyle w:val="ListBullet"/>
      </w:pPr>
      <w:r>
        <w:t>NPLs in Climate-Exposed Sectors: NPL ratio for agri, fishing, rural sectors</w:t>
      </w:r>
    </w:p>
    <w:p>
      <w:pPr>
        <w:pStyle w:val="ListBullet"/>
      </w:pPr>
      <w:r>
        <w:t>ESG KPI Performance: Progress against each defined ESG target</w:t>
      </w:r>
    </w:p>
    <w:p/>
    <w:p>
      <w:pPr>
        <w:pStyle w:val="Heading1"/>
      </w:pPr>
      <w:r>
        <w:t>10. COMPLIANCE TIMELINE AND ACTION PLAN</w:t>
      </w:r>
    </w:p>
    <w:p>
      <w:pPr>
        <w:pStyle w:val="Heading2"/>
      </w:pPr>
      <w:r>
        <w:t>Key Milestones and Deadlines</w:t>
      </w:r>
    </w:p>
    <w:p>
      <w:pPr>
        <w:pStyle w:val="Heading2"/>
      </w:pPr>
      <w:r>
        <w:t>Key Messages to Remember</w:t>
      </w:r>
    </w:p>
    <w:p>
      <w:pPr>
        <w:pStyle w:val="ListBullet"/>
      </w:pPr>
      <w:r>
        <w:t>IFRS S1 covers ALL sustainability risks — not just climate.</w:t>
      </w:r>
    </w:p>
    <w:p>
      <w:pPr>
        <w:pStyle w:val="ListBullet"/>
      </w:pPr>
      <w:r>
        <w:t>IFRS S2 is climate-specific and uses the four TCFD pillars.</w:t>
      </w:r>
    </w:p>
    <w:p>
      <w:pPr>
        <w:pStyle w:val="ListBullet"/>
      </w:pPr>
      <w:r>
        <w:t>Scopes 1, 2 &amp; 3 are all required (Scope 3 financed emissions are most significant for banks).</w:t>
      </w:r>
    </w:p>
    <w:p>
      <w:pPr>
        <w:pStyle w:val="ListBullet"/>
      </w:pPr>
      <w:r>
        <w:t>BoG Directive and IFRS S1/S2 are aligned and complementary.</w:t>
      </w:r>
    </w:p>
    <w:p>
      <w:pPr>
        <w:pStyle w:val="ListBullet"/>
      </w:pPr>
      <w:r>
        <w:t>The timeline is tight — start ESG governance NOW.</w:t>
      </w:r>
    </w:p>
    <w:p>
      <w:pPr>
        <w:pStyle w:val="ListBullet"/>
      </w:pPr>
      <w:r>
        <w:t>Third-party assurance is mandatory from Year 2.</w:t>
      </w:r>
    </w:p>
    <w:p/>
    <w:p>
      <w:pPr>
        <w:pStyle w:val="Heading1"/>
      </w:pPr>
      <w:r>
        <w:t>CONCLUSION</w:t>
      </w:r>
    </w:p>
    <w:p>
      <w:r>
        <w:t>IFRS S1 and IFRS S2 represent a historic shift toward standardized, investor-focused sustainability reporting. For community banks in Ghana, compliance is both a regulatory requirement and a strategic opportunity.</w:t>
      </w:r>
    </w:p>
    <w:p>
      <w:r>
        <w:t>The timeline is tight but manageable. By starting governance implementation now, establishing a clear ESG data collection process by Q2 2026, and producing your first ESG report section by year-end 2026, you will be well-positioned for full compliance by the mandatory deadline.</w:t>
      </w:r>
    </w:p>
    <w:p>
      <w:r>
        <w:t>Community banks that embrace IFRS S1/S2 early will differentiate themselves in a rapidly evolving landscape. ESG compliance opens doors to development finance, concessional funding, green lending products, and strengthened stakeholder trust — all of which support long-term business resilience and profitability.</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Definition &amp; Key Areas</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Environmental (E)</w:t>
            </w:r>
          </w:p>
        </w:tc>
        <w:tc>
          <w:tcPr>
            <w:tcW w:type="dxa" w:w="4320"/>
          </w:tcPr>
          <w:p>
            <w:r>
              <w:t>Climate change &amp; emissions, natural resource conservation, waste &amp; pollution management, biodiversity, energy efficiency</w:t>
            </w:r>
          </w:p>
        </w:tc>
      </w:tr>
      <w:tr>
        <w:tc>
          <w:tcPr>
            <w:tcW w:type="dxa" w:w="4320"/>
          </w:tcPr>
          <w:p>
            <w:r>
              <w:t>Social (S)</w:t>
            </w:r>
          </w:p>
        </w:tc>
        <w:tc>
          <w:tcPr>
            <w:tcW w:type="dxa" w:w="4320"/>
          </w:tcPr>
          <w:p>
            <w:r>
              <w:t>Labour rights &amp; fair wages, community development, customer data protection, financial inclusion, diversity &amp; inclusion</w:t>
            </w:r>
          </w:p>
        </w:tc>
      </w:tr>
      <w:tr>
        <w:tc>
          <w:tcPr>
            <w:tcW w:type="dxa" w:w="4320"/>
          </w:tcPr>
          <w:p>
            <w:r>
              <w:t>Governance (G)</w:t>
            </w:r>
          </w:p>
        </w:tc>
        <w:tc>
          <w:tcPr>
            <w:tcW w:type="dxa" w:w="4320"/>
          </w:tcPr>
          <w:p>
            <w:r>
              <w:t>Board structure &amp; accountability, executive compensation, anti-corruption measures, shareholder rights, transparent reporting</w:t>
            </w:r>
          </w:p>
        </w:tc>
      </w:tr>
    </w:tbl>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Key Requirements</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Governance</w:t>
            </w:r>
          </w:p>
        </w:tc>
        <w:tc>
          <w:tcPr>
            <w:tcW w:type="dxa" w:w="4320"/>
          </w:tcPr>
          <w:p>
            <w:r>
              <w:t>Board and management oversight of sustainability risks; integration into governance structure; responsibility allocation; competency and training</w:t>
            </w:r>
          </w:p>
        </w:tc>
      </w:tr>
      <w:tr>
        <w:tc>
          <w:tcPr>
            <w:tcW w:type="dxa" w:w="4320"/>
          </w:tcPr>
          <w:p>
            <w:r>
              <w:t>Strategy</w:t>
            </w:r>
          </w:p>
        </w:tc>
        <w:tc>
          <w:tcPr>
            <w:tcW w:type="dxa" w:w="4320"/>
          </w:tcPr>
          <w:p>
            <w:r>
              <w:t>Material sustainability risks and opportunities; effects on business model; response plans; medium/long-term strategy linkage; financial statement impacts</w:t>
            </w:r>
          </w:p>
        </w:tc>
      </w:tr>
      <w:tr>
        <w:tc>
          <w:tcPr>
            <w:tcW w:type="dxa" w:w="4320"/>
          </w:tcPr>
          <w:p>
            <w:r>
              <w:t>Risk Management</w:t>
            </w:r>
          </w:p>
        </w:tc>
        <w:tc>
          <w:tcPr>
            <w:tcW w:type="dxa" w:w="4320"/>
          </w:tcPr>
          <w:p>
            <w:r>
              <w:t>Risk identification and assessment processes; integration with enterprise risk management; prioritization criteria; monitoring and review processes</w:t>
            </w:r>
          </w:p>
        </w:tc>
      </w:tr>
      <w:tr>
        <w:tc>
          <w:tcPr>
            <w:tcW w:type="dxa" w:w="4320"/>
          </w:tcPr>
          <w:p>
            <w:r>
              <w:t>Metrics &amp; Targets</w:t>
            </w:r>
          </w:p>
        </w:tc>
        <w:tc>
          <w:tcPr>
            <w:tcW w:type="dxa" w:w="4320"/>
          </w:tcPr>
          <w:p>
            <w:r>
              <w:t>Metrics for monitoring risks and opportunities; progress against targets; cross-industry metrics; industry-based metrics</w:t>
            </w:r>
          </w:p>
        </w:tc>
      </w:tr>
    </w:tbl>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What Must Be Disclosed</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1. Governance</w:t>
            </w:r>
          </w:p>
        </w:tc>
        <w:tc>
          <w:tcPr>
            <w:tcW w:type="dxa" w:w="4320"/>
          </w:tcPr>
          <w:p>
            <w:r>
              <w:t>Board and management oversight of climate risks and opportunities; reporting mechanisms; frequency of board review</w:t>
            </w:r>
          </w:p>
        </w:tc>
      </w:tr>
      <w:tr>
        <w:tc>
          <w:tcPr>
            <w:tcW w:type="dxa" w:w="4320"/>
          </w:tcPr>
          <w:p>
            <w:r>
              <w:t>2. Strategy</w:t>
            </w:r>
          </w:p>
        </w:tc>
        <w:tc>
          <w:tcPr>
            <w:tcW w:type="dxa" w:w="4320"/>
          </w:tcPr>
          <w:p>
            <w:r>
              <w:t>Climate risks and opportunities affecting business model, strategy, and financial planning; financial effects; climate scenario analysis</w:t>
            </w:r>
          </w:p>
        </w:tc>
      </w:tr>
      <w:tr>
        <w:tc>
          <w:tcPr>
            <w:tcW w:type="dxa" w:w="4320"/>
          </w:tcPr>
          <w:p>
            <w:r>
              <w:t>3. Risk Management</w:t>
            </w:r>
          </w:p>
        </w:tc>
        <w:tc>
          <w:tcPr>
            <w:tcW w:type="dxa" w:w="4320"/>
          </w:tcPr>
          <w:p>
            <w:r>
              <w:t>Processes for identifying, assessing, and monitoring climate risks; integration with enterprise risk management; risk prioritization</w:t>
            </w:r>
          </w:p>
        </w:tc>
      </w:tr>
      <w:tr>
        <w:tc>
          <w:tcPr>
            <w:tcW w:type="dxa" w:w="4320"/>
          </w:tcPr>
          <w:p>
            <w:r>
              <w:t>4. Metrics &amp; Targets</w:t>
            </w:r>
          </w:p>
        </w:tc>
        <w:tc>
          <w:tcPr>
            <w:tcW w:type="dxa" w:w="4320"/>
          </w:tcPr>
          <w:p>
            <w:r>
              <w:t>Scope 1, 2, and 3 GHG emissions; climate-related targets; financed emissions; cross-industry and financial sector metrics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BoG Directive</w:t>
            </w:r>
          </w:p>
        </w:tc>
        <w:tc>
          <w:tcPr>
            <w:tcW w:type="dxa" w:w="2880"/>
          </w:tcPr>
          <w:p>
            <w:r>
              <w:t>IFRS S1 &amp; S2</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t>Governance</w:t>
            </w:r>
          </w:p>
        </w:tc>
        <w:tc>
          <w:tcPr>
            <w:tcW w:type="dxa" w:w="2880"/>
          </w:tcPr>
          <w:p>
            <w:r>
              <w:t>Board must have ESG oversight mandate; report quarterly to BoG</w:t>
            </w:r>
          </w:p>
        </w:tc>
        <w:tc>
          <w:tcPr>
            <w:tcW w:type="dxa" w:w="2880"/>
          </w:tcPr>
          <w:p>
            <w:r>
              <w:t>Governance disclosures required in sustainability report</w:t>
            </w:r>
          </w:p>
        </w:tc>
      </w:tr>
      <w:tr>
        <w:tc>
          <w:tcPr>
            <w:tcW w:type="dxa" w:w="2880"/>
          </w:tcPr>
          <w:p>
            <w:r>
              <w:t>Risk Management</w:t>
            </w:r>
          </w:p>
        </w:tc>
        <w:tc>
          <w:tcPr>
            <w:tcW w:type="dxa" w:w="2880"/>
          </w:tcPr>
          <w:p>
            <w:r>
              <w:t>Climate risk must be in ERM framework with BoG reporting</w:t>
            </w:r>
          </w:p>
        </w:tc>
        <w:tc>
          <w:tcPr>
            <w:tcW w:type="dxa" w:w="2880"/>
          </w:tcPr>
          <w:p>
            <w:r>
              <w:t>Risk management processes and ERM integration disclosed</w:t>
            </w:r>
          </w:p>
        </w:tc>
      </w:tr>
      <w:tr>
        <w:tc>
          <w:tcPr>
            <w:tcW w:type="dxa" w:w="2880"/>
          </w:tcPr>
          <w:p>
            <w:r>
              <w:t>Scenario Analysis</w:t>
            </w:r>
          </w:p>
        </w:tc>
        <w:tc>
          <w:tcPr>
            <w:tcW w:type="dxa" w:w="2880"/>
          </w:tcPr>
          <w:p>
            <w:r>
              <w:t>Banks must conduct climate scenario analysis per BoG guidance</w:t>
            </w:r>
          </w:p>
        </w:tc>
        <w:tc>
          <w:tcPr>
            <w:tcW w:type="dxa" w:w="2880"/>
          </w:tcPr>
          <w:p>
            <w:r>
              <w:t>Scenario analysis mandatory to assess climate resilience</w:t>
            </w:r>
          </w:p>
        </w:tc>
      </w:tr>
      <w:tr>
        <w:tc>
          <w:tcPr>
            <w:tcW w:type="dxa" w:w="2880"/>
          </w:tcPr>
          <w:p>
            <w:r>
              <w:t>Disclosure</w:t>
            </w:r>
          </w:p>
        </w:tc>
        <w:tc>
          <w:tcPr>
            <w:tcW w:type="dxa" w:w="2880"/>
          </w:tcPr>
          <w:p>
            <w:r>
              <w:t>Quarterly BoG updates; annual disclosures in financials</w:t>
            </w:r>
          </w:p>
        </w:tc>
        <w:tc>
          <w:tcPr>
            <w:tcW w:type="dxa" w:w="2880"/>
          </w:tcPr>
          <w:p>
            <w:r>
              <w:t>Annual sustainability report alongside financial statements</w:t>
            </w:r>
          </w:p>
        </w:tc>
      </w:tr>
      <w:tr>
        <w:tc>
          <w:tcPr>
            <w:tcW w:type="dxa" w:w="2880"/>
          </w:tcPr>
          <w:p>
            <w:r>
              <w:t>Metrics &amp; Targets</w:t>
            </w:r>
          </w:p>
        </w:tc>
        <w:tc>
          <w:tcPr>
            <w:tcW w:type="dxa" w:w="2880"/>
          </w:tcPr>
          <w:p>
            <w:r>
              <w:t>Physical and transition risk metrics tracked and reported</w:t>
            </w:r>
          </w:p>
        </w:tc>
        <w:tc>
          <w:tcPr>
            <w:tcW w:type="dxa" w:w="2880"/>
          </w:tcPr>
          <w:p>
            <w:r>
              <w:t>GHG emissions, climate targets, cross-industry and financial metrics</w:t>
            </w:r>
          </w:p>
        </w:tc>
      </w:tr>
    </w:tbl>
    <w:tbl>
      <w:tblPr>
        <w:tblStyle w:val="LightGrid-Accent1"/>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Key Actions</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Now – Q4 2025</w:t>
            </w:r>
          </w:p>
        </w:tc>
        <w:tc>
          <w:tcPr>
            <w:tcW w:type="dxa" w:w="4320"/>
          </w:tcPr>
          <w:p>
            <w:r>
              <w:t>Adopt ESG Policy, Appoint ESG Officer, Complete Gap Assessment, Begin Data Collection</w:t>
            </w:r>
          </w:p>
        </w:tc>
      </w:tr>
      <w:tr>
        <w:tc>
          <w:tcPr>
            <w:tcW w:type="dxa" w:w="4320"/>
          </w:tcPr>
          <w:p>
            <w:r>
              <w:t>Q1 2026</w:t>
            </w:r>
          </w:p>
        </w:tc>
        <w:tc>
          <w:tcPr>
            <w:tcW w:type="dxa" w:w="4320"/>
          </w:tcPr>
          <w:p>
            <w:r>
              <w:t>BoG Directive Effective for Banks; Establish ESG governance structures; Begin BoG reporting</w:t>
            </w:r>
          </w:p>
        </w:tc>
      </w:tr>
      <w:tr>
        <w:tc>
          <w:tcPr>
            <w:tcW w:type="dxa" w:w="4320"/>
          </w:tcPr>
          <w:p>
            <w:r>
              <w:t>Q3–Q4 2026</w:t>
            </w:r>
          </w:p>
        </w:tc>
        <w:tc>
          <w:tcPr>
            <w:tcW w:type="dxa" w:w="4320"/>
          </w:tcPr>
          <w:p>
            <w:r>
              <w:t>Complete ESG data collection cycle, Prepare first sustainability report section, Integrate climate risk in ERM</w:t>
            </w:r>
          </w:p>
        </w:tc>
      </w:tr>
      <w:tr>
        <w:tc>
          <w:tcPr>
            <w:tcW w:type="dxa" w:w="4320"/>
          </w:tcPr>
          <w:p>
            <w:r>
              <w:t>Year-end 2026</w:t>
            </w:r>
          </w:p>
        </w:tc>
        <w:tc>
          <w:tcPr>
            <w:tcW w:type="dxa" w:w="4320"/>
          </w:tcPr>
          <w:p>
            <w:r>
              <w:t>Publish first ESG report section in Annual Report (4–6 pages), Self-assure report</w:t>
            </w:r>
          </w:p>
        </w:tc>
      </w:tr>
      <w:tr>
        <w:tc>
          <w:tcPr>
            <w:tcW w:type="dxa" w:w="4320"/>
          </w:tcPr>
          <w:p>
            <w:r>
              <w:t>Q1 2027</w:t>
            </w:r>
          </w:p>
        </w:tc>
        <w:tc>
          <w:tcPr>
            <w:tcW w:type="dxa" w:w="4320"/>
          </w:tcPr>
          <w:p>
            <w:r>
              <w:t>Begin Year 2 data collection, Engage external assurance provider, Plan full IFRS S1/S2 report</w:t>
            </w:r>
          </w:p>
        </w:tc>
      </w:tr>
      <w:tr>
        <w:tc>
          <w:tcPr>
            <w:tcW w:type="dxa" w:w="4320"/>
          </w:tcPr>
          <w:p>
            <w:r>
              <w:t>End 2027–2028</w:t>
            </w:r>
          </w:p>
        </w:tc>
        <w:tc>
          <w:tcPr>
            <w:tcW w:type="dxa" w:w="4320"/>
          </w:tcPr>
          <w:p>
            <w:r>
              <w:t>Full IFRS S1/S2 compliance; Third-party assurance opinion; Comprehensive sustainability reporting</w:t>
            </w:r>
          </w:p>
        </w:tc>
      </w:tr>
    </w:tbl>
    <w:p>
      <w:r>
        <w:br w:type="page"/>
      </w:r>
    </w:p>
    <w:p>
      <w:pPr>
        <w:pStyle w:val="Heading1"/>
      </w:pPr>
      <w:r>
        <w:t>PART B: BOG CLIMATE-RELATED FINANCIAL RISK DIRECTIVE</w:t>
      </w:r>
    </w:p>
    <w:tbl>
      <w:tblPr>
        <w:tblStyle w:val="LightGrid-Accent1"/>
        <w:tblW w:type="auto" w:w="0"/>
        <w:tblLook w:firstColumn="1" w:firstRow="1" w:lastColumn="0" w:lastRow="0" w:noHBand="0" w:noVBand="1" w:val="04A0"/>
      </w:tblPr>
      <w:tblGrid>
        <w:gridCol w:w="4320"/>
        <w:gridCol w:w="4320"/>
      </w:tblGrid>
      <w:tr>
        <w:tc>
          <w:tcPr>
            <w:tcW w:type="dxa" w:w="4320"/>
          </w:tcPr>
          <w:p>
            <w:r>
              <w:t>Aspect</w:t>
            </w:r>
          </w:p>
        </w:tc>
        <w:tc>
          <w:tcPr>
            <w:tcW w:type="dxa" w:w="4320"/>
          </w:tcPr>
          <w:p>
            <w:r>
              <w:t>Details</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Regulatory Authority</w:t>
            </w:r>
          </w:p>
        </w:tc>
        <w:tc>
          <w:tcPr>
            <w:tcW w:type="dxa" w:w="4320"/>
          </w:tcPr>
          <w:p>
            <w:r>
              <w:t>Issued by the Bank of Ghana (BoG). Compliance assessed during routine BoG and Apex Bank supervisory examinations</w:t>
            </w:r>
          </w:p>
        </w:tc>
      </w:tr>
      <w:tr>
        <w:tc>
          <w:tcPr>
            <w:tcW w:type="dxa" w:w="4320"/>
          </w:tcPr>
          <w:p>
            <w:r>
              <w:t>Scope</w:t>
            </w:r>
          </w:p>
        </w:tc>
        <w:tc>
          <w:tcPr>
            <w:tcW w:type="dxa" w:w="4320"/>
          </w:tcPr>
          <w:p>
            <w:r>
              <w:t>Applies to all BoG-licensed institutions including Rural &amp; Community Banks. Apex Bank cascades minimum standards to all 144+ CBs under its oversight</w:t>
            </w:r>
          </w:p>
        </w:tc>
      </w:tr>
      <w:tr>
        <w:tc>
          <w:tcPr>
            <w:tcW w:type="dxa" w:w="4320"/>
          </w:tcPr>
          <w:p>
            <w:r>
              <w:t>Risk Coverage</w:t>
            </w:r>
          </w:p>
        </w:tc>
        <w:tc>
          <w:tcPr>
            <w:tcW w:type="dxa" w:w="4320"/>
          </w:tcPr>
          <w:p>
            <w:r>
              <w:t>Covers BOTH types of climate risk: physical risks (floods, droughts, heat) and transition risks (policy changes, EUDR, carbon pricing)</w:t>
            </w:r>
          </w:p>
        </w:tc>
      </w:tr>
      <w:tr>
        <w:tc>
          <w:tcPr>
            <w:tcW w:type="dxa" w:w="4320"/>
          </w:tcPr>
          <w:p>
            <w:r>
              <w:t>Governance Requirements</w:t>
            </w:r>
          </w:p>
        </w:tc>
        <w:tc>
          <w:tcPr>
            <w:tcW w:type="dxa" w:w="4320"/>
          </w:tcPr>
          <w:p>
            <w:r>
              <w:t>Requires Boards to formally own climate risk. Institutions must have Board-approved Climate Risk Policy and designated management-level climate risk function</w:t>
            </w:r>
          </w:p>
        </w:tc>
      </w:tr>
      <w:tr>
        <w:tc>
          <w:tcPr>
            <w:tcW w:type="dxa" w:w="4320"/>
          </w:tcPr>
          <w:p>
            <w:r>
              <w:t>Scenario Analysis</w:t>
            </w:r>
          </w:p>
        </w:tc>
        <w:tc>
          <w:tcPr>
            <w:tcW w:type="dxa" w:w="4320"/>
          </w:tcPr>
          <w:p>
            <w:r>
              <w:t>Requires stress-testing of portfolios under different climate futures (e.g., 1.5°C, 3°C warming scenarios)</w:t>
            </w:r>
          </w:p>
        </w:tc>
      </w:tr>
      <w:tr>
        <w:tc>
          <w:tcPr>
            <w:tcW w:type="dxa" w:w="4320"/>
          </w:tcPr>
          <w:p>
            <w:r>
              <w:t>Reporting</w:t>
            </w:r>
          </w:p>
        </w:tc>
        <w:tc>
          <w:tcPr>
            <w:tcW w:type="dxa" w:w="4320"/>
          </w:tcPr>
          <w:p>
            <w:r>
              <w:t>Institutions must report climate risk exposures to Apex Bank annually, with quarterly updates to BoG</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Description</w:t>
            </w:r>
          </w:p>
        </w:tc>
        <w:tc>
          <w:tcPr>
            <w:tcW w:type="dxa" w:w="2880"/>
          </w:tcPr>
          <w:p>
            <w:r>
              <w:t>Key Drivers</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t>1.5°C Orderly</w:t>
            </w:r>
          </w:p>
        </w:tc>
        <w:tc>
          <w:tcPr>
            <w:tcW w:type="dxa" w:w="2880"/>
          </w:tcPr>
          <w:p>
            <w:r>
              <w:t>Strong climate policies introduced early and smoothly; global cooperation on emissions reduction</w:t>
            </w:r>
          </w:p>
        </w:tc>
        <w:tc>
          <w:tcPr>
            <w:tcW w:type="dxa" w:w="2880"/>
          </w:tcPr>
          <w:p>
            <w:r>
              <w:t>Carbon pricing, renewable energy mandates, ESG regulations</w:t>
            </w:r>
          </w:p>
        </w:tc>
      </w:tr>
      <w:tr>
        <w:tc>
          <w:tcPr>
            <w:tcW w:type="dxa" w:w="2880"/>
          </w:tcPr>
          <w:p>
            <w:r>
              <w:t>1.5°C Disorderly</w:t>
            </w:r>
          </w:p>
        </w:tc>
        <w:tc>
          <w:tcPr>
            <w:tcW w:type="dxa" w:w="2880"/>
          </w:tcPr>
          <w:p>
            <w:r>
              <w:t>Climate policies delayed then abruptly tightened; sudden transition shocks</w:t>
            </w:r>
          </w:p>
        </w:tc>
        <w:tc>
          <w:tcPr>
            <w:tcW w:type="dxa" w:w="2880"/>
          </w:tcPr>
          <w:p>
            <w:r>
              <w:t>Sudden policy changes, stranded assets, market volatility</w:t>
            </w:r>
          </w:p>
        </w:tc>
      </w:tr>
      <w:tr>
        <w:tc>
          <w:tcPr>
            <w:tcW w:type="dxa" w:w="2880"/>
          </w:tcPr>
          <w:p>
            <w:r>
              <w:t>2°C Moderate</w:t>
            </w:r>
          </w:p>
        </w:tc>
        <w:tc>
          <w:tcPr>
            <w:tcW w:type="dxa" w:w="2880"/>
          </w:tcPr>
          <w:p>
            <w:r>
              <w:t>Moderate policy action; gradual transition to low-carbon economy</w:t>
            </w:r>
          </w:p>
        </w:tc>
        <w:tc>
          <w:tcPr>
            <w:tcW w:type="dxa" w:w="2880"/>
          </w:tcPr>
          <w:p>
            <w:r>
              <w:t>Gradual carbon pricing, technology advancement</w:t>
            </w:r>
          </w:p>
        </w:tc>
      </w:tr>
      <w:tr>
        <w:tc>
          <w:tcPr>
            <w:tcW w:type="dxa" w:w="2880"/>
          </w:tcPr>
          <w:p>
            <w:r>
              <w:t>3°C-4°C High Warming</w:t>
            </w:r>
          </w:p>
        </w:tc>
        <w:tc>
          <w:tcPr>
            <w:tcW w:type="dxa" w:w="2880"/>
          </w:tcPr>
          <w:p>
            <w:r>
              <w:t>Insufficient climate policy; delayed transition; high physical risks</w:t>
            </w:r>
          </w:p>
        </w:tc>
        <w:tc>
          <w:tcPr>
            <w:tcW w:type="dxa" w:w="2880"/>
          </w:tcPr>
          <w:p>
            <w:r>
              <w:t>Frequent extreme weather, ecosystem collapse, adaptation stress</w:t>
            </w:r>
          </w:p>
        </w:tc>
      </w:tr>
    </w:tbl>
    <w:tbl>
      <w:tblPr>
        <w:tblStyle w:val="LightGrid-Accent1"/>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Key Actions</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NOW – Q2 2025</w:t>
            </w:r>
          </w:p>
        </w:tc>
        <w:tc>
          <w:tcPr>
            <w:tcW w:type="dxa" w:w="4320"/>
          </w:tcPr>
          <w:p>
            <w:r>
              <w:t>Board approval of Climate Risk Policy; Designate Climate Risk Officer; Gap assessment against CRFRD requirements</w:t>
            </w:r>
          </w:p>
        </w:tc>
      </w:tr>
      <w:tr>
        <w:tc>
          <w:tcPr>
            <w:tcW w:type="dxa" w:w="4320"/>
          </w:tcPr>
          <w:p>
            <w:r>
              <w:t>Q2 – Q3 2025</w:t>
            </w:r>
          </w:p>
        </w:tc>
        <w:tc>
          <w:tcPr>
            <w:tcW w:type="dxa" w:w="4320"/>
          </w:tcPr>
          <w:p>
            <w:r>
              <w:t>Establish climate risk governance structures; Develop risk identification and measurement methodology; Begin data collection</w:t>
            </w:r>
          </w:p>
        </w:tc>
      </w:tr>
      <w:tr>
        <w:tc>
          <w:tcPr>
            <w:tcW w:type="dxa" w:w="4320"/>
          </w:tcPr>
          <w:p>
            <w:r>
              <w:t>Q3 – Q4 2025</w:t>
            </w:r>
          </w:p>
        </w:tc>
        <w:tc>
          <w:tcPr>
            <w:tcW w:type="dxa" w:w="4320"/>
          </w:tcPr>
          <w:p>
            <w:r>
              <w:t>Conduct first climate scenario analysis; Integrate climate risk into ICAAP; Develop reporting systems</w:t>
            </w:r>
          </w:p>
        </w:tc>
      </w:tr>
      <w:tr>
        <w:tc>
          <w:tcPr>
            <w:tcW w:type="dxa" w:w="4320"/>
          </w:tcPr>
          <w:p>
            <w:r>
              <w:t>Q4 2025 – Q1 2026</w:t>
            </w:r>
          </w:p>
        </w:tc>
        <w:tc>
          <w:tcPr>
            <w:tcW w:type="dxa" w:w="4320"/>
          </w:tcPr>
          <w:p>
            <w:r>
              <w:t>Finalize CRFRD compliance framework; Prepare first annual climate risk disclosure</w:t>
            </w:r>
          </w:p>
        </w:tc>
      </w:tr>
      <w:tr>
        <w:tc>
          <w:tcPr>
            <w:tcW w:type="dxa" w:w="4320"/>
          </w:tcPr>
          <w:p>
            <w:r>
              <w:t>January 1, 2026</w:t>
            </w:r>
          </w:p>
        </w:tc>
        <w:tc>
          <w:tcPr>
            <w:tcW w:type="dxa" w:w="4320"/>
          </w:tcPr>
          <w:p>
            <w:r>
              <w:t>CRFRD Effective Date (Banks)</w:t>
            </w:r>
          </w:p>
        </w:tc>
      </w:tr>
      <w:tr>
        <w:tc>
          <w:tcPr>
            <w:tcW w:type="dxa" w:w="4320"/>
          </w:tcPr>
          <w:p>
            <w:r>
              <w:t>Q1 – Q4 2026</w:t>
            </w:r>
          </w:p>
        </w:tc>
        <w:tc>
          <w:tcPr>
            <w:tcW w:type="dxa" w:w="4320"/>
          </w:tcPr>
          <w:p>
            <w:r>
              <w:t>Submit quarterly climate risk reports to BoG; Conduct supervisory examination on CRFRD compliance; Refine processes</w:t>
            </w:r>
          </w:p>
        </w:tc>
      </w:tr>
      <w:tr>
        <w:tc>
          <w:tcPr>
            <w:tcW w:type="dxa" w:w="4320"/>
          </w:tcPr>
          <w:p>
            <w:r>
              <w:t>2027+</w:t>
            </w:r>
          </w:p>
        </w:tc>
        <w:tc>
          <w:tcPr>
            <w:tcW w:type="dxa" w:w="4320"/>
          </w:tcPr>
          <w:p>
            <w:r>
              <w:t>Full integration of climate risk into all decision-making processes; Continuous improvement and innovation</w:t>
            </w:r>
          </w:p>
        </w:tc>
      </w:tr>
    </w:tbl>
    <w:tbl>
      <w:tblPr>
        <w:tblStyle w:val="LightGrid-Accent1"/>
        <w:tblW w:type="auto" w:w="0"/>
        <w:tblLook w:firstColumn="1" w:firstRow="1" w:lastColumn="0" w:lastRow="0" w:noHBand="0" w:noVBand="1" w:val="04A0"/>
      </w:tblPr>
      <w:tblGrid>
        <w:gridCol w:w="4320"/>
        <w:gridCol w:w="4320"/>
      </w:tblGrid>
      <w:tr>
        <w:tc>
          <w:tcPr>
            <w:tcW w:type="dxa" w:w="4320"/>
          </w:tcPr>
          <w:p>
            <w:r>
              <w:t>Institution Type</w:t>
            </w:r>
          </w:p>
        </w:tc>
        <w:tc>
          <w:tcPr>
            <w:tcW w:type="dxa" w:w="4320"/>
          </w:tcPr>
          <w:p>
            <w:r>
              <w:t>Effective Date</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Banks</w:t>
            </w:r>
          </w:p>
        </w:tc>
        <w:tc>
          <w:tcPr>
            <w:tcW w:type="dxa" w:w="4320"/>
          </w:tcPr>
          <w:p>
            <w:r>
              <w:t>January 1, 2026</w:t>
            </w:r>
          </w:p>
        </w:tc>
      </w:tr>
      <w:tr>
        <w:tc>
          <w:tcPr>
            <w:tcW w:type="dxa" w:w="4320"/>
          </w:tcPr>
          <w:p>
            <w:r>
              <w:t>Specialized Deposit-taking Institutions (SDIs) &amp; NBFIs</w:t>
            </w:r>
          </w:p>
        </w:tc>
        <w:tc>
          <w:tcPr>
            <w:tcW w:type="dxa" w:w="4320"/>
          </w:tcPr>
          <w:p>
            <w:r>
              <w:t>January 1, 2027</w:t>
            </w:r>
          </w:p>
        </w:tc>
      </w:tr>
    </w:tbl>
    <w:p>
      <w:r>
        <w:br w:type="page"/>
      </w:r>
    </w:p>
    <w:p>
      <w:pPr>
        <w:pStyle w:val="Heading1"/>
      </w:pPr>
      <w:r>
        <w:t>PART C: INTEGRATED IMPLEMENTATION</w:t>
      </w:r>
    </w:p>
    <w:p>
      <w:pPr>
        <w:pStyle w:val="Heading2"/>
      </w:pPr>
      <w:r>
        <w:t>23. Unified Governance Structure</w:t>
      </w:r>
    </w:p>
    <w:p>
      <w:r>
        <w:t>For maximum efficiency and effectiveness, institutions should integrate their IFRS S1/S2 and CRFRD governance structures:</w:t>
        <w:br/>
        <w:br/>
        <w:t>Board Level:</w:t>
        <w:br/>
        <w:t>• Single Board Climate Risk &amp; ESG Committee (rather than separate committees)</w:t>
        <w:br/>
        <w:t>• Committee mandate covers both IFRS S1/S2 disclosure and CRFRD compliance</w:t>
        <w:br/>
        <w:t>• Regular reporting on both frameworks in single Board package</w:t>
        <w:br/>
        <w:t>• Integrated Board risk appetite covering sustainability and climate risks</w:t>
        <w:br/>
        <w:br/>
        <w:t>Management Level:</w:t>
        <w:br/>
        <w:t>• Single Chief Sustainability/Climate Risk Officer reporting to CEO and Board</w:t>
        <w:br/>
        <w:t>• Consolidated climate and ESG risk policies rather than separate documents</w:t>
        <w:br/>
        <w:t>• Integrated risk management framework spanning both IFRS and CRFRD requirements</w:t>
        <w:br/>
        <w:t>• Cross-functional teams addressing sustainability and climate across all functions</w:t>
        <w:br/>
        <w:br/>
        <w:t>This unified approach eliminates duplication, ensures consistency, and demonstrates strong governance to both investors (IFRS S1/S2 perspective) and regulators (CRFRD perspective).</w:t>
      </w:r>
    </w:p>
    <w:p>
      <w:pPr>
        <w:pStyle w:val="Heading2"/>
      </w:pPr>
      <w:r>
        <w:t>24. Integrated Risk Management Framework</w:t>
      </w:r>
    </w:p>
    <w:p>
      <w:r>
        <w:t>Risk identification and assessment should follow a single integrated process:</w:t>
        <w:br/>
        <w:br/>
        <w:t>1. Risk Universe: Develop comprehensive risk taxonomy covering:</w:t>
        <w:br/>
        <w:t xml:space="preserve">   • Physical climate risks (acute and chronic)</w:t>
        <w:br/>
        <w:t xml:space="preserve">   • Transition climate risks (policy, technology, market)</w:t>
        <w:br/>
        <w:t xml:space="preserve">   • Broader sustainability risks (social, governance, environmental beyond climate)</w:t>
        <w:br/>
        <w:br/>
        <w:t>2. Assessment Methodology: Use single assessment process addressing:</w:t>
        <w:br/>
        <w:t xml:space="preserve">   • Likelihood and magnitude of risk occurrence</w:t>
        <w:br/>
        <w:t xml:space="preserve">   • Financial impact (revenue, cost, capital, liquidity)</w:t>
        <w:br/>
        <w:t xml:space="preserve">   • Materiality (for IFRS S1/S2 disclosure)</w:t>
        <w:br/>
        <w:t xml:space="preserve">   • Regulatory significance (for CRFRD reporting)</w:t>
        <w:br/>
        <w:br/>
        <w:t>3. Monitoring and Control: Implement integrated monitoring addressing:</w:t>
        <w:br/>
        <w:t xml:space="preserve">   • IFRS S1/S2 materiality thresholds</w:t>
        <w:br/>
        <w:t xml:space="preserve">   • CRFRD risk appetite and concentration limits</w:t>
        <w:br/>
        <w:t xml:space="preserve">   • Sector-specific and geographic exposures</w:t>
        <w:br/>
        <w:t xml:space="preserve">   • Scenario analysis results</w:t>
        <w:br/>
        <w:br/>
        <w:t>4. Reporting: Consolidated reporting covering both frameworks in single packages:</w:t>
        <w:br/>
        <w:t xml:space="preserve">   • Board Risk Committee reports</w:t>
        <w:br/>
        <w:t xml:space="preserve">   • Regulatory reporting to BoG (both quarterly CRFRD and annual IFRS)</w:t>
        <w:br/>
        <w:t xml:space="preserve">   • Investor reports and disclosures</w:t>
      </w:r>
    </w:p>
    <w:p>
      <w:pPr>
        <w:pStyle w:val="Heading2"/>
      </w:pPr>
      <w:r>
        <w:t>25. Consolidated Reporting and Disclosure</w:t>
      </w:r>
    </w:p>
    <w:p>
      <w:r>
        <w:t>Institutions should develop integrated data systems and reporting processes:</w:t>
        <w:br/>
        <w:br/>
        <w:t>Annual Reporting Timeline:</w:t>
        <w:br/>
        <w:t>• Q4: Finalize climate/ESG data collection for full year</w:t>
        <w:br/>
        <w:t>• Q4-Q1: Prepare integrated disclosures covering:</w:t>
        <w:br/>
        <w:t xml:space="preserve">  - IFRS S1 general sustainability disclosure</w:t>
        <w:br/>
        <w:t xml:space="preserve">  - IFRS S2 climate-specific disclosure</w:t>
        <w:br/>
        <w:t xml:space="preserve">  - BoG CRFRD annual submission</w:t>
        <w:br/>
        <w:t xml:space="preserve">  - External investor/stakeholder reporting</w:t>
        <w:br/>
        <w:t>• By March 31: Publish annual report with integrated sustainability/climate section</w:t>
        <w:br/>
        <w:br/>
        <w:t>Quarterly Reporting (to BoG):</w:t>
        <w:br/>
        <w:t>• Submit quarterly CRFRD climate risk data</w:t>
        <w:br/>
        <w:t>• Align reporting periods and methodologies with annual IFRS S1/S2 reporting</w:t>
        <w:br/>
        <w:t>• Use consistent metrics and categorizations across all reporting</w:t>
        <w:br/>
        <w:br/>
        <w:t>Data Systems:</w:t>
        <w:br/>
        <w:t>• Single climate/ESG data repository rather than fragmented systems</w:t>
        <w:br/>
        <w:t>• Automated data collection from lending, treasury, and operations systems</w:t>
        <w:br/>
        <w:t>• Data governance addressing both IFRS and CRFRD requirements</w:t>
        <w:br/>
        <w:t>• Regular data quality audits supporting both disclosure and regulatory reporting</w:t>
      </w:r>
    </w:p>
    <w:p>
      <w:pPr>
        <w:pStyle w:val="Heading2"/>
      </w:pPr>
      <w:r>
        <w:t>26. Implementation Priorities and Quick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Timeline</w:t>
            </w:r>
          </w:p>
        </w:tc>
        <w:tc>
          <w:tcPr>
            <w:tcW w:type="dxa" w:w="2880"/>
          </w:tcPr>
          <w:p>
            <w:r>
              <w:t>Key Actions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GOVERNANCE</w:t>
            </w:r>
          </w:p>
        </w:tc>
        <w:tc>
          <w:tcPr>
            <w:tcW w:type="dxa" w:w="2880"/>
          </w:tcPr>
          <w:p>
            <w:r>
              <w:t>Now - Q2 2025</w:t>
            </w:r>
          </w:p>
        </w:tc>
        <w:tc>
          <w:tcPr>
            <w:tcW w:type="dxa" w:w="2880"/>
          </w:tcPr>
          <w:p>
            <w:r>
              <w:t>Board approval of unified Climate Risk &amp; ESG Policy; Designate Chief Climate/ESG Officer; Establish integrated governance structure</w:t>
            </w:r>
          </w:p>
        </w:tc>
      </w:tr>
      <w:tr>
        <w:tc>
          <w:tcPr>
            <w:tcW w:type="dxa" w:w="2880"/>
          </w:tcPr>
          <w:p>
            <w:r>
              <w:t>DATA &amp; SYSTEMS</w:t>
            </w:r>
          </w:p>
        </w:tc>
        <w:tc>
          <w:tcPr>
            <w:tcW w:type="dxa" w:w="2880"/>
          </w:tcPr>
          <w:p>
            <w:r>
              <w:t>Q2 - Q4 2025</w:t>
            </w:r>
          </w:p>
        </w:tc>
        <w:tc>
          <w:tcPr>
            <w:tcW w:type="dxa" w:w="2880"/>
          </w:tcPr>
          <w:p>
            <w:r>
              <w:t>Audit existing data systems; Design integrated climate/ESG data repository; Begin data collection (generator fuel, electricity, women borrowers, green loans)</w:t>
            </w:r>
          </w:p>
        </w:tc>
      </w:tr>
      <w:tr>
        <w:tc>
          <w:tcPr>
            <w:tcW w:type="dxa" w:w="2880"/>
          </w:tcPr>
          <w:p>
            <w:r>
              <w:t>RISK FRAMEWORK</w:t>
            </w:r>
          </w:p>
        </w:tc>
        <w:tc>
          <w:tcPr>
            <w:tcW w:type="dxa" w:w="2880"/>
          </w:tcPr>
          <w:p>
            <w:r>
              <w:t>Q3 - Q4 2025</w:t>
            </w:r>
          </w:p>
        </w:tc>
        <w:tc>
          <w:tcPr>
            <w:tcW w:type="dxa" w:w="2880"/>
          </w:tcPr>
          <w:p>
            <w:r>
              <w:t>Integrate climate risk into ERM framework; Develop risk identification and measurement methodology; Conduct first climate scenario analysis</w:t>
            </w:r>
          </w:p>
        </w:tc>
      </w:tr>
      <w:tr>
        <w:tc>
          <w:tcPr>
            <w:tcW w:type="dxa" w:w="2880"/>
          </w:tcPr>
          <w:p>
            <w:r>
              <w:t>REPORTING READINESS</w:t>
            </w:r>
          </w:p>
        </w:tc>
        <w:tc>
          <w:tcPr>
            <w:tcW w:type="dxa" w:w="2880"/>
          </w:tcPr>
          <w:p>
            <w:r>
              <w:t>Q4 2025</w:t>
            </w:r>
          </w:p>
        </w:tc>
        <w:tc>
          <w:tcPr>
            <w:tcW w:type="dxa" w:w="2880"/>
          </w:tcPr>
          <w:p>
            <w:r>
              <w:t>Establish data governance and quality controls; Develop reporting templates; Prepare for first quarterly CRFRD report (Q1 2026)</w:t>
            </w:r>
          </w:p>
        </w:tc>
      </w:tr>
      <w:tr>
        <w:tc>
          <w:tcPr>
            <w:tcW w:type="dxa" w:w="2880"/>
          </w:tcPr>
          <w:p>
            <w:r>
              <w:t>DISCLOSURE PUBLICATION</w:t>
            </w:r>
          </w:p>
        </w:tc>
        <w:tc>
          <w:tcPr>
            <w:tcW w:type="dxa" w:w="2880"/>
          </w:tcPr>
          <w:p>
            <w:r>
              <w:t>Year-end 2026</w:t>
            </w:r>
          </w:p>
        </w:tc>
        <w:tc>
          <w:tcPr>
            <w:tcW w:type="dxa" w:w="2880"/>
          </w:tcPr>
          <w:p>
            <w:r>
              <w:t>Publish first integrated sustainability/climate section in annual report; Submit first annual CRFRD disclosure to BoG</w:t>
            </w:r>
          </w:p>
        </w:tc>
      </w:tr>
    </w:tbl>
    <w:p>
      <w:r>
        <w:br w:type="page"/>
      </w:r>
    </w:p>
    <w:p>
      <w:pPr>
        <w:pStyle w:val="Heading2"/>
      </w:pPr>
      <w:r>
        <w:t>27. Conclusion and Next Steps</w:t>
      </w:r>
    </w:p>
    <w:p>
      <w:r>
        <w:t>The convergence of IFRS S1 &amp; S2 and BoG CRFRD creates both a challenge and an opportunity for financial institutions in Ghana.</w:t>
        <w:br/>
        <w:br/>
        <w:t>The Challenge: Two major regulatory/disclosure frameworks with overlapping requirements demand significant governance, systems, and reporting investments.</w:t>
        <w:br/>
        <w:br/>
        <w:t>The Opportunity: By implementing a single integrated framework addressing both IFRS and CRFRD requirements, institutions can:</w:t>
        <w:br/>
        <w:t>• Eliminate duplication and inefficiency</w:t>
        <w:br/>
        <w:t>• Ensure consistency in climate/sustainability risk management</w:t>
        <w:br/>
        <w:t>• Demonstrate strong governance to investors, regulators, and stakeholders</w:t>
        <w:br/>
        <w:t>• Build competitive advantage in increasingly sustainability-focused markets</w:t>
        <w:br/>
        <w:t>• Strengthen resilience to climate-related financial shocks</w:t>
        <w:br/>
        <w:br/>
        <w:t>Critical Next Steps:</w:t>
        <w:br/>
        <w:br/>
        <w:t>1. This Month: Board approval of integrated Climate Risk &amp; ESG Policy</w:t>
        <w:br/>
        <w:t>2. Month 1-2: Gap assessment against IFRS S1/S2 and CRFRD requirements</w:t>
        <w:br/>
        <w:t>3. Month 2-4: Establish data collection systems for climate/ESG metrics</w:t>
        <w:br/>
        <w:t>4. Month 4-7: Integrate climate risk into risk management framework</w:t>
        <w:br/>
        <w:t>5. Q4 2025: Conduct first climate scenario analysis</w:t>
        <w:br/>
        <w:t>6. Q1 2026: Submit first quarterly CRFRD report to BoG</w:t>
        <w:br/>
        <w:t>7. Year-end 2026: Publish first integrated sustainability/climate disclosure</w:t>
        <w:br/>
        <w:br/>
        <w:t>Institutions that begin implementation now will be well-positioned to meet the January 1, 2026 (banks) and January 1, 2027 (SDIs/NBFIs) effective dates while building strong foundations for long-term sustainability and climate resilience.</w:t>
        <w:br/>
        <w:br/>
        <w:t>The integration of IFRS S1/S2 and CRFRD is not merely a compliance exercise—it is a strategic opportunity to transform how financial institutions manage risk, allocate capital, and create value in an increasingly climate-conscious world.</w:t>
      </w:r>
    </w:p>
    <w:p>
      <w:r>
        <w:br w:type="page"/>
      </w:r>
    </w:p>
    <w:p>
      <w:pPr>
        <w:pStyle w:val="Heading1"/>
      </w:pPr>
      <w:r>
        <w:t>APPENDIX: KEY DATES AND DEADLINES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Milestone</w:t>
            </w:r>
          </w:p>
        </w:tc>
        <w:tc>
          <w:tcPr>
            <w:tcW w:type="dxa" w:w="2880"/>
          </w:tcPr>
          <w:p>
            <w:r>
              <w:t>Applicable Framework</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NOW - Q2 2025</w:t>
            </w:r>
          </w:p>
        </w:tc>
        <w:tc>
          <w:tcPr>
            <w:tcW w:type="dxa" w:w="2880"/>
          </w:tcPr>
          <w:p>
            <w:r>
              <w:t>Adopt governance structures; Begin gap assessment</w:t>
            </w:r>
          </w:p>
        </w:tc>
        <w:tc>
          <w:tcPr>
            <w:tcW w:type="dxa" w:w="2880"/>
          </w:tcPr>
          <w:p>
            <w:r>
              <w:t>Both IFRS S1/S2 &amp; CRFRD</w:t>
            </w:r>
          </w:p>
        </w:tc>
      </w:tr>
      <w:tr>
        <w:tc>
          <w:tcPr>
            <w:tcW w:type="dxa" w:w="2880"/>
          </w:tcPr>
          <w:p>
            <w:r>
              <w:t>Q2 - Q3 2025</w:t>
            </w:r>
          </w:p>
        </w:tc>
        <w:tc>
          <w:tcPr>
            <w:tcW w:type="dxa" w:w="2880"/>
          </w:tcPr>
          <w:p>
            <w:r>
              <w:t>Establish data systems; Begin data collection</w:t>
            </w:r>
          </w:p>
        </w:tc>
        <w:tc>
          <w:tcPr>
            <w:tcW w:type="dxa" w:w="2880"/>
          </w:tcPr>
          <w:p>
            <w:r>
              <w:t>Both</w:t>
            </w:r>
          </w:p>
        </w:tc>
      </w:tr>
      <w:tr>
        <w:tc>
          <w:tcPr>
            <w:tcW w:type="dxa" w:w="2880"/>
          </w:tcPr>
          <w:p>
            <w:r>
              <w:t>Q3 - Q4 2025</w:t>
            </w:r>
          </w:p>
        </w:tc>
        <w:tc>
          <w:tcPr>
            <w:tcW w:type="dxa" w:w="2880"/>
          </w:tcPr>
          <w:p>
            <w:r>
              <w:t>Conduct climate scenario analysis; Integrate ERM</w:t>
            </w:r>
          </w:p>
        </w:tc>
        <w:tc>
          <w:tcPr>
            <w:tcW w:type="dxa" w:w="2880"/>
          </w:tcPr>
          <w:p>
            <w:r>
              <w:t>Both</w:t>
            </w:r>
          </w:p>
        </w:tc>
      </w:tr>
      <w:tr>
        <w:tc>
          <w:tcPr>
            <w:tcW w:type="dxa" w:w="2880"/>
          </w:tcPr>
          <w:p>
            <w:r>
              <w:t>Q4 2025</w:t>
            </w:r>
          </w:p>
        </w:tc>
        <w:tc>
          <w:tcPr>
            <w:tcW w:type="dxa" w:w="2880"/>
          </w:tcPr>
          <w:p>
            <w:r>
              <w:t>Complete IFRS S1/S2 disclosure framework; Prepare BoG reports</w:t>
            </w:r>
          </w:p>
        </w:tc>
        <w:tc>
          <w:tcPr>
            <w:tcW w:type="dxa" w:w="2880"/>
          </w:tcPr>
          <w:p>
            <w:r>
              <w:t>Both</w:t>
            </w:r>
          </w:p>
        </w:tc>
      </w:tr>
      <w:tr>
        <w:tc>
          <w:tcPr>
            <w:tcW w:type="dxa" w:w="2880"/>
          </w:tcPr>
          <w:p>
            <w:r>
              <w:t>January 1, 2026</w:t>
            </w:r>
          </w:p>
        </w:tc>
        <w:tc>
          <w:tcPr>
            <w:tcW w:type="dxa" w:w="2880"/>
          </w:tcPr>
          <w:p>
            <w:r>
              <w:t>CRFRD Effective for Banks</w:t>
            </w:r>
          </w:p>
        </w:tc>
        <w:tc>
          <w:tcPr>
            <w:tcW w:type="dxa" w:w="2880"/>
          </w:tcPr>
          <w:p>
            <w:r>
              <w:t>CRFRD (but IFRS S1/S2 phased adoption in Ghana 2027-2028)</w:t>
            </w:r>
          </w:p>
        </w:tc>
      </w:tr>
      <w:tr>
        <w:tc>
          <w:tcPr>
            <w:tcW w:type="dxa" w:w="2880"/>
          </w:tcPr>
          <w:p>
            <w:r>
              <w:t>Q1 - Q4 2026</w:t>
            </w:r>
          </w:p>
        </w:tc>
        <w:tc>
          <w:tcPr>
            <w:tcW w:type="dxa" w:w="2880"/>
          </w:tcPr>
          <w:p>
            <w:r>
              <w:t>Submit quarterly climate risk reports to BoG</w:t>
            </w:r>
          </w:p>
        </w:tc>
        <w:tc>
          <w:tcPr>
            <w:tcW w:type="dxa" w:w="2880"/>
          </w:tcPr>
          <w:p>
            <w:r>
              <w:t>CRFRD</w:t>
            </w:r>
          </w:p>
        </w:tc>
      </w:tr>
      <w:tr>
        <w:tc>
          <w:tcPr>
            <w:tcW w:type="dxa" w:w="2880"/>
          </w:tcPr>
          <w:p>
            <w:r>
              <w:t>Year-end 2026</w:t>
            </w:r>
          </w:p>
        </w:tc>
        <w:tc>
          <w:tcPr>
            <w:tcW w:type="dxa" w:w="2880"/>
          </w:tcPr>
          <w:p>
            <w:r>
              <w:t>Publish first sustainability/climate report section (4-6 pages)</w:t>
            </w:r>
          </w:p>
        </w:tc>
        <w:tc>
          <w:tcPr>
            <w:tcW w:type="dxa" w:w="2880"/>
          </w:tcPr>
          <w:p>
            <w:r>
              <w:t>IFRS S1/S2</w:t>
            </w:r>
          </w:p>
        </w:tc>
      </w:tr>
      <w:tr>
        <w:tc>
          <w:tcPr>
            <w:tcW w:type="dxa" w:w="2880"/>
          </w:tcPr>
          <w:p>
            <w:r>
              <w:t>January 1, 2027</w:t>
            </w:r>
          </w:p>
        </w:tc>
        <w:tc>
          <w:tcPr>
            <w:tcW w:type="dxa" w:w="2880"/>
          </w:tcPr>
          <w:p>
            <w:r>
              <w:t>CRFRD Effective for SDIs/NBFIs</w:t>
            </w:r>
          </w:p>
        </w:tc>
        <w:tc>
          <w:tcPr>
            <w:tcW w:type="dxa" w:w="2880"/>
          </w:tcPr>
          <w:p>
            <w:r>
              <w:t>CRFRD</w:t>
            </w:r>
          </w:p>
        </w:tc>
      </w:tr>
      <w:tr>
        <w:tc>
          <w:tcPr>
            <w:tcW w:type="dxa" w:w="2880"/>
          </w:tcPr>
          <w:p>
            <w:r>
              <w:t>Year-end 2027</w:t>
            </w:r>
          </w:p>
        </w:tc>
        <w:tc>
          <w:tcPr>
            <w:tcW w:type="dxa" w:w="2880"/>
          </w:tcPr>
          <w:p>
            <w:r>
              <w:t>Full IFRS S1/S2 compliance (Ghana phased adoption)</w:t>
            </w:r>
          </w:p>
        </w:tc>
        <w:tc>
          <w:tcPr>
            <w:tcW w:type="dxa" w:w="2880"/>
          </w:tcPr>
          <w:p>
            <w:r>
              <w:t>IFRS S1/S2</w:t>
            </w:r>
          </w:p>
        </w:tc>
      </w:tr>
      <w:tr>
        <w:tc>
          <w:tcPr>
            <w:tcW w:type="dxa" w:w="2880"/>
          </w:tcPr>
          <w:p>
            <w:r>
              <w:t>Year-end 2027-2028</w:t>
            </w:r>
          </w:p>
        </w:tc>
        <w:tc>
          <w:tcPr>
            <w:tcW w:type="dxa" w:w="2880"/>
          </w:tcPr>
          <w:p>
            <w:r>
              <w:t>Third-party assurance of sustainability reporting</w:t>
            </w:r>
          </w:p>
        </w:tc>
        <w:tc>
          <w:tcPr>
            <w:tcW w:type="dxa" w:w="2880"/>
          </w:tcPr>
          <w:p>
            <w:r>
              <w:t>IFRS S1/S2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