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88F80" w14:textId="13DF15DD" w:rsidR="00324894" w:rsidRDefault="00324894" w:rsidP="00324894">
      <w:pPr>
        <w:spacing w:after="0" w:line="240" w:lineRule="auto"/>
        <w:rPr>
          <w:lang w:val="en-US"/>
        </w:rPr>
      </w:pPr>
      <w:r>
        <w:rPr>
          <w:lang w:val="en-US"/>
        </w:rPr>
        <w:t>K. Thompson</w:t>
      </w:r>
    </w:p>
    <w:p w14:paraId="1C4922E0" w14:textId="20FC7746" w:rsidR="00B76035" w:rsidRDefault="00B76035" w:rsidP="00324894">
      <w:pPr>
        <w:spacing w:after="0" w:line="240" w:lineRule="auto"/>
        <w:rPr>
          <w:lang w:val="en-US"/>
        </w:rPr>
      </w:pPr>
      <w:r w:rsidRPr="00B76035">
        <w:rPr>
          <w:lang w:val="en-US"/>
        </w:rPr>
        <w:t>Meeting p</w:t>
      </w:r>
      <w:r>
        <w:rPr>
          <w:lang w:val="en-US"/>
        </w:rPr>
        <w:t>rep, 24/03/2023</w:t>
      </w:r>
    </w:p>
    <w:p w14:paraId="16D3940C" w14:textId="77777777" w:rsidR="00324894" w:rsidRPr="00B76035" w:rsidRDefault="00324894" w:rsidP="00324894">
      <w:pPr>
        <w:spacing w:after="0" w:line="240" w:lineRule="auto"/>
        <w:rPr>
          <w:lang w:val="en-US"/>
        </w:rPr>
      </w:pPr>
    </w:p>
    <w:p w14:paraId="73C3F451" w14:textId="10471564" w:rsidR="003D0999" w:rsidRDefault="003D0999">
      <w:pPr>
        <w:rPr>
          <w:b/>
          <w:bCs/>
          <w:lang w:val="en-US"/>
        </w:rPr>
      </w:pPr>
      <w:r>
        <w:rPr>
          <w:b/>
          <w:bCs/>
          <w:lang w:val="en-US"/>
        </w:rPr>
        <w:t>Hypotheses guiding agents interactions:</w:t>
      </w:r>
    </w:p>
    <w:p w14:paraId="4632EE61" w14:textId="6D5665D6" w:rsidR="003D0999" w:rsidRDefault="00AC1785" w:rsidP="00E64485">
      <w:pPr>
        <w:pStyle w:val="ListParagraph"/>
        <w:numPr>
          <w:ilvl w:val="0"/>
          <w:numId w:val="4"/>
        </w:numPr>
        <w:rPr>
          <w:lang w:val="en-US"/>
        </w:rPr>
      </w:pPr>
      <w:r w:rsidRPr="00AC1785">
        <w:rPr>
          <w:lang w:val="en-US"/>
        </w:rPr>
        <w:t>Social network size (interactions) reduced</w:t>
      </w:r>
      <w:r>
        <w:rPr>
          <w:lang w:val="en-US"/>
        </w:rPr>
        <w:t xml:space="preserve">; networks reduced to more important and high quality interactions, versus more casual interactions. </w:t>
      </w:r>
    </w:p>
    <w:p w14:paraId="1DF63F34" w14:textId="5AFA9B55" w:rsidR="007B1C21" w:rsidRDefault="007B1C21" w:rsidP="00E64485">
      <w:pPr>
        <w:pStyle w:val="ListParagraph"/>
        <w:numPr>
          <w:ilvl w:val="0"/>
          <w:numId w:val="4"/>
        </w:numPr>
        <w:rPr>
          <w:lang w:val="en-US"/>
        </w:rPr>
      </w:pPr>
      <w:r>
        <w:rPr>
          <w:lang w:val="en-US"/>
        </w:rPr>
        <w:t xml:space="preserve">Physical movements reduced a lot during lockdowns. </w:t>
      </w:r>
    </w:p>
    <w:p w14:paraId="26239F2F" w14:textId="1A780845" w:rsidR="00AC1785" w:rsidRDefault="00946A52" w:rsidP="00E64485">
      <w:pPr>
        <w:pStyle w:val="ListParagraph"/>
        <w:numPr>
          <w:ilvl w:val="0"/>
          <w:numId w:val="4"/>
        </w:numPr>
        <w:rPr>
          <w:lang w:val="en-US"/>
        </w:rPr>
      </w:pPr>
      <w:r>
        <w:rPr>
          <w:lang w:val="en-US"/>
        </w:rPr>
        <w:t>Reduction in social network size was associated with increases in loneliness, and consequently in mental health symptoms.</w:t>
      </w:r>
    </w:p>
    <w:p w14:paraId="40A05C70" w14:textId="304AAF93" w:rsidR="00946A52" w:rsidRDefault="00946A52" w:rsidP="00E64485">
      <w:pPr>
        <w:pStyle w:val="ListParagraph"/>
        <w:numPr>
          <w:ilvl w:val="0"/>
          <w:numId w:val="4"/>
        </w:numPr>
        <w:rPr>
          <w:lang w:val="en-US"/>
        </w:rPr>
      </w:pPr>
      <w:r>
        <w:rPr>
          <w:lang w:val="en-US"/>
        </w:rPr>
        <w:t xml:space="preserve">Some of this reduction in social network size was buffered by an increase in online interactions, especially by higher-educated young people. </w:t>
      </w:r>
    </w:p>
    <w:p w14:paraId="4099FBBE" w14:textId="264D22F4" w:rsidR="00946A52" w:rsidRDefault="008C6A14" w:rsidP="00E64485">
      <w:pPr>
        <w:pStyle w:val="ListParagraph"/>
        <w:numPr>
          <w:ilvl w:val="0"/>
          <w:numId w:val="4"/>
        </w:numPr>
        <w:rPr>
          <w:lang w:val="en-US"/>
        </w:rPr>
      </w:pPr>
      <w:r>
        <w:rPr>
          <w:lang w:val="en-US"/>
        </w:rPr>
        <w:t xml:space="preserve">Compliance with measures was highest in early 2020, with compliance decreasing over subsequent lockdowns. Compliance with measures was associated with intrinsic motivation and trust in government (things we see most with high SES individuals). </w:t>
      </w:r>
    </w:p>
    <w:p w14:paraId="3208B06C" w14:textId="282D8453" w:rsidR="008C6A14" w:rsidRDefault="008040F2" w:rsidP="00E64485">
      <w:pPr>
        <w:pStyle w:val="ListParagraph"/>
        <w:numPr>
          <w:ilvl w:val="0"/>
          <w:numId w:val="4"/>
        </w:numPr>
        <w:rPr>
          <w:lang w:val="en-US"/>
        </w:rPr>
      </w:pPr>
      <w:r>
        <w:rPr>
          <w:lang w:val="en-US"/>
        </w:rPr>
        <w:t xml:space="preserve">Low SES individuals were less likely to comply with measures and to see friends/family, but were also more likely to experience loneliness and depression as a result of lockdowns (and were also less likely to use digital replacement methods for socializing). </w:t>
      </w:r>
    </w:p>
    <w:p w14:paraId="515A534C" w14:textId="53EAD8A0" w:rsidR="003B6E77" w:rsidRPr="003B6E77" w:rsidRDefault="003B6E77" w:rsidP="003B6E77">
      <w:pPr>
        <w:pStyle w:val="ListParagraph"/>
        <w:numPr>
          <w:ilvl w:val="0"/>
          <w:numId w:val="4"/>
        </w:numPr>
        <w:rPr>
          <w:lang w:val="en-US"/>
        </w:rPr>
      </w:pPr>
      <w:r>
        <w:rPr>
          <w:lang w:val="en-US"/>
        </w:rPr>
        <w:t xml:space="preserve">Experiencing long COVID itself is associated with increased risk of anxiety/depression. </w:t>
      </w:r>
    </w:p>
    <w:p w14:paraId="791BF84D" w14:textId="3F80AB28" w:rsidR="00B76035" w:rsidRPr="00324894" w:rsidRDefault="00B76035">
      <w:pPr>
        <w:rPr>
          <w:b/>
          <w:bCs/>
          <w:lang w:val="en-US"/>
        </w:rPr>
      </w:pPr>
      <w:r w:rsidRPr="00324894">
        <w:rPr>
          <w:b/>
          <w:bCs/>
          <w:lang w:val="en-US"/>
        </w:rPr>
        <w:t xml:space="preserve">Long COVID information: </w:t>
      </w:r>
    </w:p>
    <w:p w14:paraId="6B3002BE" w14:textId="5FBCC93D" w:rsidR="00B76035" w:rsidRDefault="00B76035" w:rsidP="00B76035">
      <w:pPr>
        <w:pStyle w:val="ListParagraph"/>
        <w:numPr>
          <w:ilvl w:val="0"/>
          <w:numId w:val="1"/>
        </w:numPr>
        <w:rPr>
          <w:lang w:val="en-US"/>
        </w:rPr>
      </w:pPr>
      <w:r w:rsidRPr="00B76035">
        <w:rPr>
          <w:lang w:val="en-US"/>
        </w:rPr>
        <w:t>Long COVID is defined as p</w:t>
      </w:r>
      <w:r>
        <w:rPr>
          <w:lang w:val="en-US"/>
        </w:rPr>
        <w:t xml:space="preserve">ersistent COVID-19 symptoms for 4+ weeks </w:t>
      </w:r>
      <w:r>
        <w:rPr>
          <w:lang w:val="en-US"/>
        </w:rPr>
        <w:fldChar w:fldCharType="begin"/>
      </w:r>
      <w:r>
        <w:rPr>
          <w:lang w:val="en-US"/>
        </w:rPr>
        <w:instrText xml:space="preserve"> ADDIN ZOTERO_ITEM CSL_CITATION {"citationID":"ZSh4CUuH","properties":{"formattedCitation":"(CDC, 2022)","plainCitation":"(CDC, 2022)","noteIndex":0},"citationItems":[{"id":2176,"uris":["http://zotero.org/users/6819740/items/YIDSE8MI"],"itemData":{"id":2176,"type":"webpage","abstract":"Some people experience new or ongoing symptoms lasting weeks or months.","container-title":"Centers for Disease Control and Prevention","language":"en-us","title":"Post-COVID Conditions","URL":"https://www.cdc.gov/coronavirus/2019-ncov/long-term-effects/index.html","author":[{"family":"CDC","given":""}],"accessed":{"date-parts":[["2023",3,24]]},"issued":{"date-parts":[["2022",12,16]]}}}],"schema":"https://github.com/citation-style-language/schema/raw/master/csl-citation.json"} </w:instrText>
      </w:r>
      <w:r>
        <w:rPr>
          <w:lang w:val="en-US"/>
        </w:rPr>
        <w:fldChar w:fldCharType="separate"/>
      </w:r>
      <w:r w:rsidRPr="00B76035">
        <w:rPr>
          <w:rFonts w:ascii="Calibri" w:hAnsi="Calibri" w:cs="Calibri"/>
          <w:lang w:val="en-US"/>
        </w:rPr>
        <w:t>(CDC, 2022)</w:t>
      </w:r>
      <w:r>
        <w:rPr>
          <w:lang w:val="en-US"/>
        </w:rPr>
        <w:fldChar w:fldCharType="end"/>
      </w:r>
    </w:p>
    <w:p w14:paraId="688105B2" w14:textId="38C83CC1" w:rsidR="00524B24" w:rsidRDefault="00524B24" w:rsidP="00B76035">
      <w:pPr>
        <w:pStyle w:val="ListParagraph"/>
        <w:numPr>
          <w:ilvl w:val="0"/>
          <w:numId w:val="1"/>
        </w:numPr>
        <w:rPr>
          <w:lang w:val="en-US"/>
        </w:rPr>
      </w:pPr>
      <w:r>
        <w:rPr>
          <w:lang w:val="en-US"/>
        </w:rPr>
        <w:t xml:space="preserve">14%-30% of patients are estimated to have long COVID symptoms (mostly fatigue) at 4 weeks follow up. Only 5% at 3-month follow up </w:t>
      </w:r>
      <w:r>
        <w:rPr>
          <w:lang w:val="en-US"/>
        </w:rPr>
        <w:fldChar w:fldCharType="begin"/>
      </w:r>
      <w:r>
        <w:rPr>
          <w:lang w:val="en-US"/>
        </w:rPr>
        <w:instrText xml:space="preserve"> ADDIN ZOTERO_ITEM CSL_CITATION {"citationID":"E42vg5Jk","properties":{"formattedCitation":"(Sudre et al., 2021)","plainCitation":"(Sudre et al., 2021)","noteIndex":0},"citationItems":[{"id":2181,"uris":["http://zotero.org/users/6819740/items/ZFR78GIL"],"itemData":{"id":2181,"type":"article-journal","abstract":"Reports of long-lasting coronavirus disease 2019 (COVID-19) symptoms, the so-called ‘long COVID’, are rising but little is known about prevalence, risk factors or whether it is possible to predict a protracted course early in the disease. We analyzed data from 4,182 incident cases of COVID-19 in which individuals self-reported their symptoms prospectively in the COVID Symptom Study app1. A total of 558 (13.3%) participants reported symptoms lasting ≥28 days, 189 (4.5%) for ≥8 weeks and 95 (2.3%) for ≥12 weeks. Long COVID was characterized by symptoms of fatigue, headache, dyspnea and anosmia and was more likely with increasing age and body mass index and female sex. Experiencing more than five symptoms during the first week of illness was associated with long COVID (odds ratio = 3.53 (2.76–4.50)). A simple model to distinguish between short COVID and long COVID at 7 days (total sample size, n = 2,149) showed an area under the curve of the receiver operating characteristic curve of 76%, with replication in an independent sample of 2,472 individuals who were positive for severe acute respiratory syndrome coronavirus 2. This model could be used to identify individuals at risk of long COVID for trials of prevention or treatment and to plan education and rehabilitation services.","container-title":"Nature Medicine","DOI":"10.1038/s41591-021-01292-y","ISSN":"1546-170X","issue":"4","journalAbbreviation":"Nat Med","language":"en","license":"2021 The Author(s), under exclusive licence to Springer Nature America, Inc.","note":"number: 4\npublisher: Nature Publishing Group","page":"626-631","source":"www.nature.com","title":"Attributes and predictors of long COVID","volume":"27","author":[{"family":"Sudre","given":"Carole H."},{"family":"Murray","given":"Benjamin"},{"family":"Varsavsky","given":"Thomas"},{"family":"Graham","given":"Mark S."},{"family":"Penfold","given":"Rose S."},{"family":"Bowyer","given":"Ruth C."},{"family":"Pujol","given":"Joan Capdevila"},{"family":"Klaser","given":"Kerstin"},{"family":"Antonelli","given":"Michela"},{"family":"Canas","given":"Liane S."},{"family":"Molteni","given":"Erika"},{"family":"Modat","given":"Marc"},{"family":"Jorge Cardoso","given":"M."},{"family":"May","given":"Anna"},{"family":"Ganesh","given":"Sajaysurya"},{"family":"Davies","given":"Richard"},{"family":"Nguyen","given":"Long H."},{"family":"Drew","given":"David A."},{"family":"Astley","given":"Christina M."},{"family":"Joshi","given":"Amit D."},{"family":"Merino","given":"Jordi"},{"family":"Tsereteli","given":"Neli"},{"family":"Fall","given":"Tove"},{"family":"Gomez","given":"Maria F."},{"family":"Duncan","given":"Emma L."},{"family":"Menni","given":"Cristina"},{"family":"Williams","given":"Frances M. K."},{"family":"Franks","given":"Paul W."},{"family":"Chan","given":"Andrew T."},{"family":"Wolf","given":"Jonathan"},{"family":"Ourselin","given":"Sebastien"},{"family":"Spector","given":"Tim"},{"family":"Steves","given":"Claire J."}],"issued":{"date-parts":[["2021",4]]}}}],"schema":"https://github.com/citation-style-language/schema/raw/master/csl-citation.json"} </w:instrText>
      </w:r>
      <w:r>
        <w:rPr>
          <w:lang w:val="en-US"/>
        </w:rPr>
        <w:fldChar w:fldCharType="separate"/>
      </w:r>
      <w:r w:rsidRPr="00524B24">
        <w:rPr>
          <w:rFonts w:ascii="Calibri" w:hAnsi="Calibri" w:cs="Calibri"/>
        </w:rPr>
        <w:t>(</w:t>
      </w:r>
      <w:proofErr w:type="spellStart"/>
      <w:r w:rsidRPr="00524B24">
        <w:rPr>
          <w:rFonts w:ascii="Calibri" w:hAnsi="Calibri" w:cs="Calibri"/>
        </w:rPr>
        <w:t>Sudre</w:t>
      </w:r>
      <w:proofErr w:type="spellEnd"/>
      <w:r w:rsidRPr="00524B24">
        <w:rPr>
          <w:rFonts w:ascii="Calibri" w:hAnsi="Calibri" w:cs="Calibri"/>
        </w:rPr>
        <w:t xml:space="preserve"> et al., 2021)</w:t>
      </w:r>
      <w:r>
        <w:rPr>
          <w:lang w:val="en-US"/>
        </w:rPr>
        <w:fldChar w:fldCharType="end"/>
      </w:r>
    </w:p>
    <w:p w14:paraId="7AF5CD31" w14:textId="0C8D2369" w:rsidR="00B76035" w:rsidRDefault="00B76035" w:rsidP="00B76035">
      <w:pPr>
        <w:pStyle w:val="ListParagraph"/>
        <w:numPr>
          <w:ilvl w:val="0"/>
          <w:numId w:val="1"/>
        </w:numPr>
        <w:rPr>
          <w:lang w:val="en-US"/>
        </w:rPr>
      </w:pPr>
      <w:r>
        <w:rPr>
          <w:lang w:val="en-US"/>
        </w:rPr>
        <w:t xml:space="preserve">13-20% of long COVID patients develop neuropsychiatric symptoms after 4-6 months of acute infection </w:t>
      </w:r>
      <w:r>
        <w:rPr>
          <w:lang w:val="en-US"/>
        </w:rPr>
        <w:fldChar w:fldCharType="begin"/>
      </w:r>
      <w:r>
        <w:rPr>
          <w:lang w:val="en-US"/>
        </w:rPr>
        <w:instrText xml:space="preserve"> ADDIN ZOTERO_ITEM CSL_CITATION {"citationID":"OFeuqrHt","properties":{"formattedCitation":"({\\i{}For Patients with Long COVID, Look out for Psychiatric Sequelae}, 2022)","plainCitation":"(For Patients with Long COVID, Look out for Psychiatric Sequelae, 2022)","noteIndex":0},"citationItems":[{"id":2174,"uris":["http://zotero.org/users/6819740/items/T26DH7FP"],"itemData":{"id":2174,"type":"webpage","abstract":"Most patients with long COVID “don’t fit into one neat box,” says psychiatrist and former AMA President Patrice A. Harris, MD, MA. Learn how to help.","container-title":"American Medical Association","language":"en","title":"For patients with long COVID, look out for psychiatric sequelae","URL":"https://www.ama-assn.org/delivering-care/public-health/patients-long-covid-look-out-psychiatric-sequelae","accessed":{"date-parts":[["2023",3,24]]},"issued":{"date-parts":[["2022",12,20]]}}}],"schema":"https://github.com/citation-style-language/schema/raw/master/csl-citation.json"} </w:instrText>
      </w:r>
      <w:r>
        <w:rPr>
          <w:lang w:val="en-US"/>
        </w:rPr>
        <w:fldChar w:fldCharType="separate"/>
      </w:r>
      <w:r w:rsidRPr="00B76035">
        <w:rPr>
          <w:rFonts w:ascii="Calibri" w:hAnsi="Calibri" w:cs="Calibri"/>
          <w:szCs w:val="24"/>
          <w:lang w:val="en-US"/>
        </w:rPr>
        <w:t>(</w:t>
      </w:r>
      <w:r w:rsidRPr="00B76035">
        <w:rPr>
          <w:rFonts w:ascii="Calibri" w:hAnsi="Calibri" w:cs="Calibri"/>
          <w:i/>
          <w:iCs/>
          <w:szCs w:val="24"/>
          <w:lang w:val="en-US"/>
        </w:rPr>
        <w:t>For Patients with Long COVID, Look out for Psychiatric Sequelae</w:t>
      </w:r>
      <w:r w:rsidRPr="00B76035">
        <w:rPr>
          <w:rFonts w:ascii="Calibri" w:hAnsi="Calibri" w:cs="Calibri"/>
          <w:szCs w:val="24"/>
          <w:lang w:val="en-US"/>
        </w:rPr>
        <w:t>, 2022)</w:t>
      </w:r>
      <w:r>
        <w:rPr>
          <w:lang w:val="en-US"/>
        </w:rPr>
        <w:fldChar w:fldCharType="end"/>
      </w:r>
    </w:p>
    <w:p w14:paraId="2B42C89B" w14:textId="494EB239" w:rsidR="00B76035" w:rsidRDefault="00B76035" w:rsidP="00B76035">
      <w:pPr>
        <w:pStyle w:val="ListParagraph"/>
        <w:numPr>
          <w:ilvl w:val="1"/>
          <w:numId w:val="1"/>
        </w:numPr>
        <w:rPr>
          <w:lang w:val="en-US"/>
        </w:rPr>
      </w:pPr>
      <w:r>
        <w:rPr>
          <w:lang w:val="en-US"/>
        </w:rPr>
        <w:t>Both new-onset anxiety and depression, and an exacerbation of PTSD, anxiety, depression, or bipolar disorder</w:t>
      </w:r>
      <w:r w:rsidR="00524B24">
        <w:rPr>
          <w:lang w:val="en-US"/>
        </w:rPr>
        <w:t xml:space="preserve">. </w:t>
      </w:r>
    </w:p>
    <w:p w14:paraId="7E869775" w14:textId="56F418FD" w:rsidR="00E60B82" w:rsidRDefault="00E60B82" w:rsidP="00E60B82">
      <w:pPr>
        <w:pStyle w:val="ListParagraph"/>
        <w:numPr>
          <w:ilvl w:val="0"/>
          <w:numId w:val="1"/>
        </w:numPr>
        <w:rPr>
          <w:lang w:val="en-US"/>
        </w:rPr>
      </w:pPr>
      <w:r>
        <w:rPr>
          <w:lang w:val="en-US"/>
        </w:rPr>
        <w:t xml:space="preserve">Predictors of long COVID: underlying morbidities, severity of acute/primary COVID-19 infection, and </w:t>
      </w:r>
      <w:r w:rsidR="007A0592">
        <w:rPr>
          <w:lang w:val="en-US"/>
        </w:rPr>
        <w:t xml:space="preserve">hospitalization. So: older men with higher BMIs + more co-morbidities. </w:t>
      </w:r>
    </w:p>
    <w:p w14:paraId="32B98330" w14:textId="1B320B49" w:rsidR="007A0592" w:rsidRPr="000C7A65" w:rsidRDefault="00E60B82" w:rsidP="007A0592">
      <w:pPr>
        <w:rPr>
          <w:b/>
          <w:bCs/>
          <w:lang w:val="en-US"/>
        </w:rPr>
      </w:pPr>
      <w:r w:rsidRPr="000C7A65">
        <w:rPr>
          <w:b/>
          <w:bCs/>
          <w:lang w:val="en-US"/>
        </w:rPr>
        <w:t>Amount of movement</w:t>
      </w:r>
      <w:r w:rsidR="007A0592" w:rsidRPr="000C7A65">
        <w:rPr>
          <w:b/>
          <w:bCs/>
          <w:lang w:val="en-US"/>
        </w:rPr>
        <w:t xml:space="preserve"> changing in the Netherlands, drawn from</w:t>
      </w:r>
      <w:r w:rsidR="00FA0939" w:rsidRPr="000C7A65">
        <w:rPr>
          <w:b/>
          <w:bCs/>
          <w:lang w:val="en-US"/>
        </w:rPr>
        <w:t xml:space="preserve"> </w:t>
      </w:r>
      <w:r w:rsidR="00FA0939" w:rsidRPr="000C7A65">
        <w:rPr>
          <w:b/>
          <w:bCs/>
          <w:lang w:val="en-US"/>
        </w:rPr>
        <w:fldChar w:fldCharType="begin"/>
      </w:r>
      <w:r w:rsidR="00FA0939" w:rsidRPr="000C7A65">
        <w:rPr>
          <w:b/>
          <w:bCs/>
          <w:lang w:val="en-US"/>
        </w:rPr>
        <w:instrText xml:space="preserve"> ADDIN ZOTERO_ITEM CSL_CITATION {"citationID":"0cbxXCja","properties":{"formattedCitation":"(de Haas et al., 2020)","plainCitation":"(de Haas et al., 2020)","noteIndex":0},"citationItems":[{"id":2183,"uris":["http://zotero.org/users/6819740/items/LGYSQ5XA"],"itemData":{"id":2183,"type":"article-journal","abstract":"COVID-19 has massively affected the lives of people all over the world. This paper presents first insights in current and potential future effects of the virus and the Dutch government's ‘intelligent lockdown’ on people's activities and travel behaviour. Findings are based on a representative sample of about 2500 respondents from the Netherlands Mobility Panel (MPN). We show that approximately 80% of people reduced their activities outdoors, with a stronger decrease for older people. 44% of workers started or increased the amount of hours working from home and 30% have more remote meetings. Most of these workers report positive experiences. Students and school pupils, however, are mostly not happy with following education from home. Furthermore, the amount of trips and distance travelled dropped by 55% and 68% respectively when compared to the fall of 2019. So-called ‘roundtrips’ (e.g. a walking or cycling tour) gained in popularity. People are currently more positive towards the car and far more negative towards public transport. Changes in outdoor activities seem to be temporal, with over 90% of people who currently reduced their outdoor activities not expecting to continue this behaviour in the future after corona. However, 27% of home-workers expect to work from home more often in the future. In addition, 20% of people expect to cycle and walk more and 20% expect to fly less in the future. These findings show that the coronavirus crisis might result in structural behavioural changes, although future longitudinal analyses are needed to observe these possible structural effects.","container-title":"Transportation Research Interdisciplinary Perspectives","DOI":"10.1016/j.trip.2020.100150","ISSN":"2590-1982","journalAbbreviation":"Transportation Research Interdisciplinary Perspectives","language":"en","page":"100150","source":"ScienceDirect","title":"How COVID-19 and the Dutch ‘intelligent lockdown’ change activities, work and travel behaviour: Evidence from longitudinal data in the Netherlands","title-short":"How COVID-19 and the Dutch ‘intelligent lockdown’ change activities, work and travel behaviour","volume":"6","author":[{"family":"Haas","given":"Mathijs","non-dropping-particle":"de"},{"family":"Faber","given":"Roel"},{"family":"Hamersma","given":"Marije"}],"issued":{"date-parts":[["2020",7,1]]}}}],"schema":"https://github.com/citation-style-language/schema/raw/master/csl-citation.json"} </w:instrText>
      </w:r>
      <w:r w:rsidR="00FA0939" w:rsidRPr="000C7A65">
        <w:rPr>
          <w:b/>
          <w:bCs/>
          <w:lang w:val="en-US"/>
        </w:rPr>
        <w:fldChar w:fldCharType="separate"/>
      </w:r>
      <w:r w:rsidR="00FA0939" w:rsidRPr="000C7A65">
        <w:rPr>
          <w:rFonts w:ascii="Calibri" w:hAnsi="Calibri" w:cs="Calibri"/>
          <w:b/>
          <w:bCs/>
          <w:lang w:val="en-US"/>
        </w:rPr>
        <w:t>(de Haas et al., 2020)</w:t>
      </w:r>
      <w:r w:rsidR="00FA0939" w:rsidRPr="000C7A65">
        <w:rPr>
          <w:b/>
          <w:bCs/>
          <w:lang w:val="en-US"/>
        </w:rPr>
        <w:fldChar w:fldCharType="end"/>
      </w:r>
      <w:r w:rsidRPr="000C7A65">
        <w:rPr>
          <w:b/>
          <w:bCs/>
          <w:lang w:val="en-US"/>
        </w:rPr>
        <w:t xml:space="preserve">: </w:t>
      </w:r>
    </w:p>
    <w:p w14:paraId="11EA995D" w14:textId="77777777" w:rsidR="007A0592" w:rsidRPr="007A0592" w:rsidRDefault="007A0592" w:rsidP="007A0592">
      <w:pPr>
        <w:pStyle w:val="ListParagraph"/>
        <w:numPr>
          <w:ilvl w:val="0"/>
          <w:numId w:val="2"/>
        </w:numPr>
        <w:rPr>
          <w:lang w:val="en-US"/>
        </w:rPr>
      </w:pPr>
      <w:r w:rsidRPr="007A0592">
        <w:rPr>
          <w:lang w:val="en-US"/>
        </w:rPr>
        <w:t>Approximately 80% of people reduced their activities outdoors (e.g. grocery shopping).</w:t>
      </w:r>
    </w:p>
    <w:p w14:paraId="0A959703" w14:textId="77777777" w:rsidR="007A0592" w:rsidRPr="007A0592" w:rsidRDefault="007A0592" w:rsidP="007A0592">
      <w:pPr>
        <w:pStyle w:val="ListParagraph"/>
        <w:numPr>
          <w:ilvl w:val="0"/>
          <w:numId w:val="2"/>
        </w:numPr>
        <w:rPr>
          <w:lang w:val="en-US"/>
        </w:rPr>
      </w:pPr>
      <w:r w:rsidRPr="007A0592">
        <w:rPr>
          <w:lang w:val="en-US"/>
        </w:rPr>
        <w:t>Share of workers that work (almost) completely from home increased from 6% to 39%.</w:t>
      </w:r>
    </w:p>
    <w:p w14:paraId="426CDF34" w14:textId="77777777" w:rsidR="007A0592" w:rsidRPr="007A0592" w:rsidRDefault="007A0592" w:rsidP="007A0592">
      <w:pPr>
        <w:pStyle w:val="ListParagraph"/>
        <w:numPr>
          <w:ilvl w:val="0"/>
          <w:numId w:val="2"/>
        </w:numPr>
        <w:rPr>
          <w:lang w:val="en-US"/>
        </w:rPr>
      </w:pPr>
      <w:r w:rsidRPr="007A0592">
        <w:rPr>
          <w:lang w:val="en-US"/>
        </w:rPr>
        <w:t>27% of home-workers also expect to work more from home in the future after corona.</w:t>
      </w:r>
    </w:p>
    <w:p w14:paraId="06542D15" w14:textId="77777777" w:rsidR="007A0592" w:rsidRPr="007A0592" w:rsidRDefault="007A0592" w:rsidP="007A0592">
      <w:pPr>
        <w:pStyle w:val="ListParagraph"/>
        <w:numPr>
          <w:ilvl w:val="0"/>
          <w:numId w:val="2"/>
        </w:numPr>
        <w:rPr>
          <w:lang w:val="en-US"/>
        </w:rPr>
      </w:pPr>
      <w:r w:rsidRPr="007A0592">
        <w:rPr>
          <w:lang w:val="en-US"/>
        </w:rPr>
        <w:t>The amount of trips and distance travelled dropped by 55% and 68% respectively.</w:t>
      </w:r>
    </w:p>
    <w:p w14:paraId="19289522" w14:textId="03EBD0C9" w:rsidR="005D1D25" w:rsidRDefault="000C7A65" w:rsidP="00E60B82">
      <w:pPr>
        <w:rPr>
          <w:b/>
          <w:bCs/>
          <w:lang w:val="en-US"/>
        </w:rPr>
      </w:pPr>
      <w:r w:rsidRPr="000C7A65">
        <w:rPr>
          <w:b/>
          <w:bCs/>
          <w:lang w:val="en-US"/>
        </w:rPr>
        <w:t>Impact of lockdowns on social networks</w:t>
      </w:r>
      <w:r w:rsidR="00F360C1">
        <w:rPr>
          <w:b/>
          <w:bCs/>
          <w:lang w:val="en-US"/>
        </w:rPr>
        <w:t xml:space="preserve"> </w:t>
      </w:r>
      <w:r w:rsidR="005D1D25">
        <w:rPr>
          <w:b/>
          <w:bCs/>
          <w:lang w:val="en-US"/>
        </w:rPr>
        <w:fldChar w:fldCharType="begin"/>
      </w:r>
      <w:r w:rsidR="005D1D25">
        <w:rPr>
          <w:b/>
          <w:bCs/>
          <w:lang w:val="en-US"/>
        </w:rPr>
        <w:instrText xml:space="preserve"> ADDIN ZOTERO_ITEM CSL_CITATION {"citationID":"amzi7Zgh","properties":{"formattedCitation":"(V\\uc0\\u246{}lker, 2023)","plainCitation":"(Völker, 2023)","noteIndex":0},"citationItems":[{"id":2186,"uris":["http://zotero.org/users/6819740/items/KIBM9GV4"],"itemData":{"id":2186,"type":"article-journal","abstract":"This paper studies social network changes during the COVID-19 crisis in the Netherlands and their relation to perceived loneliness for the younger and the older cohorts. Arguments from opportunity theory and social capital theory are used to formulate hypotheses on network changes during the pandemic. Core discussion networks and networks with practical helpers from two representative cohorts (18–35 years of age and 65+ years of age, n = 1342 participants in both waves) during the lockdown in May 2020 are compared with networks of the same respondents in May 2019. We find that networks became smaller and more focused on stronger ties, while weaker ties more often decayed. Feelings of loneliness incsreased on average for all respondents and in particular for those who live alone or have a disadvantaged socioeconomic position. Importantly, the decrease in the number of the practical helper network, that is, decline in relatively weaker ties, affects experiences of loneliness in both groups.","container-title":"Social Networks","DOI":"10.1016/j.socnet.2022.08.001","ISSN":"0378-8733","journalAbbreviation":"Social Networks","language":"en","page":"1-12","source":"ScienceDirect","title":"Networks in lockdown: The consequences of COVID-19 for social relationships and feelings of loneliness","title-short":"Networks in lockdown","volume":"72","author":[{"family":"Völker","given":"Beate"}],"issued":{"date-parts":[["2023",1,1]]}}}],"schema":"https://github.com/citation-style-language/schema/raw/master/csl-citation.json"} </w:instrText>
      </w:r>
      <w:r w:rsidR="005D1D25">
        <w:rPr>
          <w:b/>
          <w:bCs/>
          <w:lang w:val="en-US"/>
        </w:rPr>
        <w:fldChar w:fldCharType="separate"/>
      </w:r>
      <w:r w:rsidR="005D1D25" w:rsidRPr="005D1D25">
        <w:rPr>
          <w:rFonts w:ascii="Calibri" w:hAnsi="Calibri" w:cs="Calibri"/>
          <w:szCs w:val="24"/>
          <w:lang w:val="en-US"/>
        </w:rPr>
        <w:t>(</w:t>
      </w:r>
      <w:proofErr w:type="spellStart"/>
      <w:r w:rsidR="005D1D25" w:rsidRPr="005D1D25">
        <w:rPr>
          <w:rFonts w:ascii="Calibri" w:hAnsi="Calibri" w:cs="Calibri"/>
          <w:szCs w:val="24"/>
          <w:lang w:val="en-US"/>
        </w:rPr>
        <w:t>Völker</w:t>
      </w:r>
      <w:proofErr w:type="spellEnd"/>
      <w:r w:rsidR="005D1D25" w:rsidRPr="005D1D25">
        <w:rPr>
          <w:rFonts w:ascii="Calibri" w:hAnsi="Calibri" w:cs="Calibri"/>
          <w:szCs w:val="24"/>
          <w:lang w:val="en-US"/>
        </w:rPr>
        <w:t>, 2023)</w:t>
      </w:r>
      <w:r w:rsidR="005D1D25">
        <w:rPr>
          <w:b/>
          <w:bCs/>
          <w:lang w:val="en-US"/>
        </w:rPr>
        <w:fldChar w:fldCharType="end"/>
      </w:r>
      <w:r w:rsidR="005D1D25">
        <w:rPr>
          <w:b/>
          <w:bCs/>
          <w:lang w:val="en-US"/>
        </w:rPr>
        <w:t>:</w:t>
      </w:r>
    </w:p>
    <w:p w14:paraId="7C702A91" w14:textId="77777777" w:rsidR="005D1D25" w:rsidRDefault="005D1D25" w:rsidP="005D1D25">
      <w:pPr>
        <w:pStyle w:val="NormalWeb"/>
        <w:numPr>
          <w:ilvl w:val="0"/>
          <w:numId w:val="2"/>
        </w:numPr>
        <w:spacing w:before="0" w:beforeAutospacing="0" w:after="0" w:afterAutospacing="0"/>
        <w:rPr>
          <w:rFonts w:asciiTheme="minorHAnsi" w:hAnsiTheme="minorHAnsi" w:cstheme="minorHAnsi"/>
          <w:color w:val="2E2E2E"/>
          <w:sz w:val="22"/>
          <w:szCs w:val="22"/>
          <w:lang w:val="en-US"/>
        </w:rPr>
      </w:pPr>
      <w:r>
        <w:rPr>
          <w:rFonts w:asciiTheme="minorHAnsi" w:hAnsiTheme="minorHAnsi" w:cstheme="minorHAnsi"/>
          <w:color w:val="2E2E2E"/>
          <w:sz w:val="22"/>
          <w:szCs w:val="22"/>
          <w:lang w:val="en-US"/>
        </w:rPr>
        <w:t>During lockdowns, networks</w:t>
      </w:r>
      <w:r w:rsidRPr="005D1D25">
        <w:rPr>
          <w:rFonts w:asciiTheme="minorHAnsi" w:hAnsiTheme="minorHAnsi" w:cstheme="minorHAnsi"/>
          <w:color w:val="2E2E2E"/>
          <w:sz w:val="22"/>
          <w:szCs w:val="22"/>
          <w:lang w:val="en-US"/>
        </w:rPr>
        <w:t xml:space="preserve"> became smaller and more focused on stronger ties, while weaker ties more often decayed. </w:t>
      </w:r>
    </w:p>
    <w:p w14:paraId="0F17845F" w14:textId="77777777" w:rsidR="005F69A7" w:rsidRDefault="005D1D25" w:rsidP="005D1D25">
      <w:pPr>
        <w:pStyle w:val="NormalWeb"/>
        <w:numPr>
          <w:ilvl w:val="0"/>
          <w:numId w:val="2"/>
        </w:numPr>
        <w:spacing w:before="0" w:beforeAutospacing="0" w:after="0" w:afterAutospacing="0"/>
        <w:rPr>
          <w:rFonts w:asciiTheme="minorHAnsi" w:hAnsiTheme="minorHAnsi" w:cstheme="minorHAnsi"/>
          <w:color w:val="2E2E2E"/>
          <w:sz w:val="22"/>
          <w:szCs w:val="22"/>
          <w:lang w:val="en-US"/>
        </w:rPr>
      </w:pPr>
      <w:r w:rsidRPr="005D1D25">
        <w:rPr>
          <w:rFonts w:asciiTheme="minorHAnsi" w:hAnsiTheme="minorHAnsi" w:cstheme="minorHAnsi"/>
          <w:color w:val="2E2E2E"/>
          <w:sz w:val="22"/>
          <w:szCs w:val="22"/>
          <w:lang w:val="en-US"/>
        </w:rPr>
        <w:t xml:space="preserve">Feelings of loneliness </w:t>
      </w:r>
      <w:r>
        <w:rPr>
          <w:rFonts w:asciiTheme="minorHAnsi" w:hAnsiTheme="minorHAnsi" w:cstheme="minorHAnsi"/>
          <w:color w:val="2E2E2E"/>
          <w:sz w:val="22"/>
          <w:szCs w:val="22"/>
          <w:lang w:val="en-US"/>
        </w:rPr>
        <w:t>increased</w:t>
      </w:r>
      <w:r w:rsidRPr="005D1D25">
        <w:rPr>
          <w:rFonts w:asciiTheme="minorHAnsi" w:hAnsiTheme="minorHAnsi" w:cstheme="minorHAnsi"/>
          <w:color w:val="2E2E2E"/>
          <w:sz w:val="22"/>
          <w:szCs w:val="22"/>
          <w:lang w:val="en-US"/>
        </w:rPr>
        <w:t xml:space="preserve"> on average for all respondents and in particular for those who live alone or have a disadvantaged </w:t>
      </w:r>
      <w:hyperlink r:id="rId6" w:tooltip="Learn more about socioeconomic position from ScienceDirect's AI-generated Topic Pages" w:history="1">
        <w:r w:rsidRPr="005D1D25">
          <w:rPr>
            <w:rStyle w:val="Hyperlink"/>
            <w:rFonts w:asciiTheme="minorHAnsi" w:hAnsiTheme="minorHAnsi" w:cstheme="minorHAnsi"/>
            <w:color w:val="2E2E2E"/>
            <w:sz w:val="22"/>
            <w:szCs w:val="22"/>
            <w:lang w:val="en-US"/>
          </w:rPr>
          <w:t>socioeconomic position</w:t>
        </w:r>
      </w:hyperlink>
      <w:r w:rsidRPr="005D1D25">
        <w:rPr>
          <w:rFonts w:asciiTheme="minorHAnsi" w:hAnsiTheme="minorHAnsi" w:cstheme="minorHAnsi"/>
          <w:color w:val="2E2E2E"/>
          <w:sz w:val="22"/>
          <w:szCs w:val="22"/>
          <w:lang w:val="en-US"/>
        </w:rPr>
        <w:t xml:space="preserve">. </w:t>
      </w:r>
    </w:p>
    <w:p w14:paraId="2FFE05EA" w14:textId="60C306E0" w:rsidR="005D1D25" w:rsidRDefault="005D1D25" w:rsidP="00E60B82">
      <w:pPr>
        <w:pStyle w:val="NormalWeb"/>
        <w:numPr>
          <w:ilvl w:val="0"/>
          <w:numId w:val="2"/>
        </w:numPr>
        <w:spacing w:before="0" w:beforeAutospacing="0" w:after="0" w:afterAutospacing="0"/>
        <w:rPr>
          <w:rFonts w:asciiTheme="minorHAnsi" w:hAnsiTheme="minorHAnsi" w:cstheme="minorHAnsi"/>
          <w:color w:val="2E2E2E"/>
          <w:sz w:val="22"/>
          <w:szCs w:val="22"/>
          <w:lang w:val="en-US"/>
        </w:rPr>
      </w:pPr>
      <w:r w:rsidRPr="005D1D25">
        <w:rPr>
          <w:rFonts w:asciiTheme="minorHAnsi" w:hAnsiTheme="minorHAnsi" w:cstheme="minorHAnsi"/>
          <w:color w:val="2E2E2E"/>
          <w:sz w:val="22"/>
          <w:szCs w:val="22"/>
          <w:lang w:val="en-US"/>
        </w:rPr>
        <w:t>Importantly, the decrease in the number of the practical helper network, that is, decline in relatively weaker ties, affects experiences of loneliness in both groups.</w:t>
      </w:r>
    </w:p>
    <w:p w14:paraId="293CFC9E" w14:textId="40AD3D2F" w:rsidR="009434C2" w:rsidRPr="009434C2" w:rsidRDefault="009434C2" w:rsidP="009434C2">
      <w:pPr>
        <w:pStyle w:val="NormalWeb"/>
        <w:spacing w:before="0" w:beforeAutospacing="0" w:after="0" w:afterAutospacing="0"/>
        <w:ind w:left="360"/>
        <w:rPr>
          <w:rFonts w:asciiTheme="minorHAnsi" w:hAnsiTheme="minorHAnsi" w:cstheme="minorHAnsi"/>
          <w:color w:val="2E2E2E"/>
          <w:sz w:val="22"/>
          <w:szCs w:val="22"/>
          <w:lang w:val="en-US"/>
        </w:rPr>
      </w:pPr>
    </w:p>
    <w:p w14:paraId="45CBDD9F" w14:textId="1C34B5F9" w:rsidR="00CF0A74" w:rsidRDefault="00CF0A74" w:rsidP="00E60B82">
      <w:pPr>
        <w:rPr>
          <w:b/>
          <w:bCs/>
          <w:lang w:val="en-US"/>
        </w:rPr>
      </w:pPr>
      <w:r>
        <w:rPr>
          <w:b/>
          <w:bCs/>
          <w:lang w:val="en-US"/>
        </w:rPr>
        <w:t xml:space="preserve">Impact of lockdowns on social media use </w:t>
      </w:r>
      <w:r w:rsidR="0025744D">
        <w:rPr>
          <w:b/>
          <w:bCs/>
          <w:lang w:val="en-US"/>
        </w:rPr>
        <w:fldChar w:fldCharType="begin"/>
      </w:r>
      <w:r w:rsidR="0025744D">
        <w:rPr>
          <w:b/>
          <w:bCs/>
          <w:lang w:val="en-US"/>
        </w:rPr>
        <w:instrText xml:space="preserve"> ADDIN ZOTERO_ITEM CSL_CITATION {"citationID":"ny3rvNEh","properties":{"formattedCitation":"(Arpino et al., 2021)","plainCitation":"(Arpino et al., 2021)","noteIndex":0},"citationItems":[{"id":2189,"uris":["http://zotero.org/users/6819740/items/HNMSSKYD"],"itemData":{"id":2189,"type":"article-journal","abstract":"Physical distancing is intended to mitigate the spread of the SARS-CoV-2 virus. However, the impact of a decrease in face-to-face contacts on non-physical social contacts of older people remains unclear. In particular, we focus on intergenerational contacts that are especially relevant for older people’s mental health. Our analyses rely on an online quota sampling survey conducted in France, Italy and Spain during April 14–24, 2020. We considered the subsample of individuals aged 50 + (N = 4207). We calculated post-stratification weights based on official statistics and used logistic regressions to analyze how changes in intergenerational contacts differed by socioeconomic factors and to what extent non-physical contacts (via phone, social media, etc.) have compensated the reduction in face-to-face contacts. Finally, the change in digital devices’ use has been explored as a consequence of both decreased physical intergenerational contacts (PIC) and increased non-physical intergenerational contacts (NPIC). We found that about 50% of older people have increased their NPIC during the first lockdown. Younger individuals, those with medium level of education, and those economically better off displayed higher probabilities of increased NPIC as compared to their counterparts. NPIC increased especially for individuals whose face-to-face contacts decreased, particularly so if this happened with respect to contacts with children. A large share of older people has increased their use of video calls and instant messages, while only some increased the use of social media. These findings are relevant to understand how intergenerational contacts changed during the pandemic and may be central to better plan future outbreak responses.","container-title":"European Journal of Ageing","DOI":"10.1007/s10433-021-00621-x","ISSN":"1613-9380","issue":"2","journalAbbreviation":"Eur J Ageing","language":"en","page":"185-194","source":"Springer Link","title":"Physically distant but socially close? Changes in non-physical intergenerational contacts at the onset of the COVID-19 pandemic among older people in France, Italy and Spain","title-short":"Physically distant but socially close?","volume":"18","author":[{"family":"Arpino","given":"Bruno"},{"family":"Pasqualini","given":"Marta"},{"family":"Bordone","given":"Valeria"}],"issued":{"date-parts":[["2021",6,1]]}}}],"schema":"https://github.com/citation-style-language/schema/raw/master/csl-citation.json"} </w:instrText>
      </w:r>
      <w:r w:rsidR="0025744D">
        <w:rPr>
          <w:b/>
          <w:bCs/>
          <w:lang w:val="en-US"/>
        </w:rPr>
        <w:fldChar w:fldCharType="separate"/>
      </w:r>
      <w:r w:rsidR="0025744D" w:rsidRPr="0025744D">
        <w:rPr>
          <w:rFonts w:ascii="Calibri" w:hAnsi="Calibri" w:cs="Calibri"/>
          <w:lang w:val="en-US"/>
        </w:rPr>
        <w:t>(</w:t>
      </w:r>
      <w:proofErr w:type="spellStart"/>
      <w:r w:rsidR="0025744D" w:rsidRPr="0025744D">
        <w:rPr>
          <w:rFonts w:ascii="Calibri" w:hAnsi="Calibri" w:cs="Calibri"/>
          <w:lang w:val="en-US"/>
        </w:rPr>
        <w:t>Arpino</w:t>
      </w:r>
      <w:proofErr w:type="spellEnd"/>
      <w:r w:rsidR="0025744D" w:rsidRPr="0025744D">
        <w:rPr>
          <w:rFonts w:ascii="Calibri" w:hAnsi="Calibri" w:cs="Calibri"/>
          <w:lang w:val="en-US"/>
        </w:rPr>
        <w:t xml:space="preserve"> et al., 2021)</w:t>
      </w:r>
      <w:r w:rsidR="0025744D">
        <w:rPr>
          <w:b/>
          <w:bCs/>
          <w:lang w:val="en-US"/>
        </w:rPr>
        <w:fldChar w:fldCharType="end"/>
      </w:r>
      <w:r w:rsidR="0025744D">
        <w:rPr>
          <w:b/>
          <w:bCs/>
          <w:lang w:val="en-US"/>
        </w:rPr>
        <w:t>:</w:t>
      </w:r>
    </w:p>
    <w:p w14:paraId="4372C4E6" w14:textId="14ABD292" w:rsidR="0025744D" w:rsidRPr="00C361A2" w:rsidRDefault="0025744D" w:rsidP="00C361A2">
      <w:pPr>
        <w:pStyle w:val="ListParagraph"/>
        <w:numPr>
          <w:ilvl w:val="0"/>
          <w:numId w:val="2"/>
        </w:numPr>
        <w:rPr>
          <w:lang w:val="en-US"/>
        </w:rPr>
      </w:pPr>
      <w:r w:rsidRPr="00C361A2">
        <w:rPr>
          <w:lang w:val="en-US"/>
        </w:rPr>
        <w:t>50% of older</w:t>
      </w:r>
      <w:r w:rsidRPr="00C361A2">
        <w:rPr>
          <w:lang w:val="en-US"/>
        </w:rPr>
        <w:t xml:space="preserve"> (ages 50%)</w:t>
      </w:r>
      <w:r w:rsidRPr="00C361A2">
        <w:rPr>
          <w:lang w:val="en-US"/>
        </w:rPr>
        <w:t xml:space="preserve"> people have increased their </w:t>
      </w:r>
      <w:r w:rsidRPr="00C361A2">
        <w:rPr>
          <w:lang w:val="en-US"/>
        </w:rPr>
        <w:t>non-physical interpersonal contact</w:t>
      </w:r>
      <w:r w:rsidRPr="00C361A2">
        <w:rPr>
          <w:lang w:val="en-US"/>
        </w:rPr>
        <w:t xml:space="preserve"> during the first lockdown.</w:t>
      </w:r>
    </w:p>
    <w:p w14:paraId="17130692" w14:textId="1044C95C" w:rsidR="00E64485" w:rsidRPr="003B6E77" w:rsidRDefault="0025744D" w:rsidP="00E64485">
      <w:pPr>
        <w:pStyle w:val="ListParagraph"/>
        <w:numPr>
          <w:ilvl w:val="0"/>
          <w:numId w:val="2"/>
        </w:numPr>
        <w:rPr>
          <w:lang w:val="en-US"/>
        </w:rPr>
      </w:pPr>
      <w:r w:rsidRPr="00C361A2">
        <w:rPr>
          <w:lang w:val="en-US"/>
        </w:rPr>
        <w:lastRenderedPageBreak/>
        <w:t>Younger individuals, those with medium level of education, and those economically better off displayed higher probabilities of increased non-physical interpersonal contact</w:t>
      </w:r>
      <w:r w:rsidRPr="00C361A2">
        <w:rPr>
          <w:lang w:val="en-US"/>
        </w:rPr>
        <w:t xml:space="preserve">. </w:t>
      </w:r>
    </w:p>
    <w:p w14:paraId="6BF882F1" w14:textId="62118D11" w:rsidR="00E64485" w:rsidRDefault="00E64485" w:rsidP="00E64485">
      <w:pPr>
        <w:rPr>
          <w:b/>
          <w:bCs/>
          <w:lang w:val="en-US"/>
        </w:rPr>
      </w:pPr>
      <w:r w:rsidRPr="007B1C21">
        <w:rPr>
          <w:b/>
          <w:bCs/>
          <w:lang w:val="en-US"/>
        </w:rPr>
        <w:t xml:space="preserve">Compliance </w:t>
      </w:r>
      <w:r w:rsidR="007B1C21" w:rsidRPr="007B1C21">
        <w:rPr>
          <w:b/>
          <w:bCs/>
          <w:lang w:val="en-US"/>
        </w:rPr>
        <w:t>with social distancing measures</w:t>
      </w:r>
      <w:r w:rsidR="003A52D6">
        <w:rPr>
          <w:b/>
          <w:bCs/>
          <w:lang w:val="en-US"/>
        </w:rPr>
        <w:t xml:space="preserve"> </w:t>
      </w:r>
      <w:r w:rsidR="003A52D6">
        <w:rPr>
          <w:b/>
          <w:bCs/>
          <w:lang w:val="en-US"/>
        </w:rPr>
        <w:fldChar w:fldCharType="begin"/>
      </w:r>
      <w:r w:rsidR="003A52D6">
        <w:rPr>
          <w:b/>
          <w:bCs/>
          <w:lang w:val="en-US"/>
        </w:rPr>
        <w:instrText xml:space="preserve"> ADDIN ZOTERO_ITEM CSL_CITATION {"citationID":"goqY7cww","properties":{"formattedCitation":"(Reinders Folmer et al., 2020)","plainCitation":"(Reinders Folmer et al., 2020)","noteIndex":0},"citationItems":[{"id":2191,"uris":["http://zotero.org/users/6819740/items/EAJY8S8Q"],"itemData":{"id":2191,"type":"article","abstract":"In the month of May, the Netherlands moved out of the “intelligent lockdown”, and into the “1.5 meter society”, which aims to mitigate the COVID-19 pandemic by means of safe-distance measures. This paper assesses how Dutch citizens have complied with these social distancing measures. It analyses data from two surveys conducted in May (between 8-14 and between 22-26) among nationally representative samples (N = 984 and N = 1021). We find that a combination of factors explains social distancing compliance. On the one hand we see that people are more likely to comply if they have an intrinsic motivation to do so, when they have the capacity to comply, when they have good impulse control, when they think compliance is normal, and when they see a general duty to obey rules generally. The paper also assesses how compliance has changed over time, assessing changes in May as well as how these are different from compliance with lockdown measures in April. During this period, there has been a gradual decline in compliance that coincides with a decline in intrinsic motivations and capacity for compliance, and there has been an increase in opportunities to violate the measures. The paper assesses what these changes may mean for current and future success of COVID-19 mitigation measures.","DOI":"10.2139/ssrn.3624959","event-place":"Rochester, NY","genre":"SSRN Scholarly Paper","language":"en","number":"3624959","publisher-place":"Rochester, NY","source":"Social Science Research Network","title":"Compliance in the 1.5 Meter Society: Longitudinal Analysis of Citizens’ Adherence to COVID-19 Mitigation Measures in a Representative Sample in the Netherlands","title-short":"Compliance in the 1.5 Meter Society","URL":"https://papers.ssrn.com/abstract=3624959","author":[{"family":"Reinders Folmer","given":"Chris"},{"family":"Kuiper","given":"Malouke Esra"},{"family":"Olthuis","given":"Elke"},{"family":"Kooistra","given":"Emmeke Barbara"},{"family":"Bruijn","given":"Anne Leonore","non-dropping-particle":"de"},{"family":"Brownlee","given":"Megan"},{"family":"Fine","given":"Adam"},{"family":"Rooij","given":"Benjamin","non-dropping-particle":"van"}],"accessed":{"date-parts":[["2023",3,24]]},"issued":{"date-parts":[["2020",6,11]]}}}],"schema":"https://github.com/citation-style-language/schema/raw/master/csl-citation.json"} </w:instrText>
      </w:r>
      <w:r w:rsidR="003A52D6">
        <w:rPr>
          <w:b/>
          <w:bCs/>
          <w:lang w:val="en-US"/>
        </w:rPr>
        <w:fldChar w:fldCharType="separate"/>
      </w:r>
      <w:r w:rsidR="003A52D6" w:rsidRPr="003A52D6">
        <w:rPr>
          <w:rFonts w:ascii="Calibri" w:hAnsi="Calibri" w:cs="Calibri"/>
          <w:lang w:val="en-US"/>
        </w:rPr>
        <w:t xml:space="preserve">(Reinders </w:t>
      </w:r>
      <w:proofErr w:type="spellStart"/>
      <w:r w:rsidR="003A52D6" w:rsidRPr="003A52D6">
        <w:rPr>
          <w:rFonts w:ascii="Calibri" w:hAnsi="Calibri" w:cs="Calibri"/>
          <w:lang w:val="en-US"/>
        </w:rPr>
        <w:t>Folmer</w:t>
      </w:r>
      <w:proofErr w:type="spellEnd"/>
      <w:r w:rsidR="003A52D6" w:rsidRPr="003A52D6">
        <w:rPr>
          <w:rFonts w:ascii="Calibri" w:hAnsi="Calibri" w:cs="Calibri"/>
          <w:lang w:val="en-US"/>
        </w:rPr>
        <w:t xml:space="preserve"> et al., 2020)</w:t>
      </w:r>
      <w:r w:rsidR="003A52D6">
        <w:rPr>
          <w:b/>
          <w:bCs/>
          <w:lang w:val="en-US"/>
        </w:rPr>
        <w:fldChar w:fldCharType="end"/>
      </w:r>
    </w:p>
    <w:p w14:paraId="64BD9F2E" w14:textId="7B588B3C" w:rsidR="003A52D6" w:rsidRPr="005A6AC1" w:rsidRDefault="005A6AC1" w:rsidP="003A52D6">
      <w:pPr>
        <w:pStyle w:val="ListParagraph"/>
        <w:numPr>
          <w:ilvl w:val="0"/>
          <w:numId w:val="2"/>
        </w:numPr>
        <w:rPr>
          <w:b/>
          <w:bCs/>
          <w:i/>
          <w:iCs/>
          <w:lang w:val="en-US"/>
        </w:rPr>
      </w:pPr>
      <w:r w:rsidRPr="005A6AC1">
        <w:rPr>
          <w:lang w:val="en-US"/>
        </w:rPr>
        <w:t>Even</w:t>
      </w:r>
      <w:r w:rsidRPr="005A6AC1">
        <w:rPr>
          <w:b/>
          <w:bCs/>
          <w:i/>
          <w:iCs/>
          <w:lang w:val="en-US"/>
        </w:rPr>
        <w:t xml:space="preserve"> </w:t>
      </w:r>
      <w:r w:rsidRPr="005A6AC1">
        <w:rPr>
          <w:lang w:val="en-US"/>
        </w:rPr>
        <w:t xml:space="preserve">over </w:t>
      </w:r>
      <w:r>
        <w:rPr>
          <w:lang w:val="en-US"/>
        </w:rPr>
        <w:t>a short period of time</w:t>
      </w:r>
      <w:r w:rsidRPr="005A6AC1">
        <w:rPr>
          <w:lang w:val="en-US"/>
        </w:rPr>
        <w:t xml:space="preserve"> (April-May 2020), compliance with social distancing measures decreased among most people. </w:t>
      </w:r>
      <w:r w:rsidRPr="005A6AC1">
        <w:rPr>
          <w:lang w:val="en-US"/>
        </w:rPr>
        <w:t>has been a gradual decline in compliance that coincides with a decline in intrinsic motivations and capacity for compliance, and there has been an increase in opportunities to violate the measures</w:t>
      </w:r>
      <w:r w:rsidRPr="005A6AC1">
        <w:rPr>
          <w:lang w:val="en-US"/>
        </w:rPr>
        <w:t>.</w:t>
      </w:r>
    </w:p>
    <w:p w14:paraId="352BA30A" w14:textId="77777777" w:rsidR="00775763" w:rsidRPr="007B1C21" w:rsidRDefault="00775763" w:rsidP="00E64485">
      <w:pPr>
        <w:rPr>
          <w:b/>
          <w:bCs/>
          <w:lang w:val="en-US"/>
        </w:rPr>
      </w:pPr>
    </w:p>
    <w:p w14:paraId="26FE08C1" w14:textId="77777777" w:rsidR="00324894" w:rsidRDefault="00324894">
      <w:pPr>
        <w:rPr>
          <w:b/>
          <w:bCs/>
          <w:lang w:val="en-US"/>
        </w:rPr>
      </w:pPr>
      <w:r>
        <w:rPr>
          <w:b/>
          <w:bCs/>
          <w:lang w:val="en-US"/>
        </w:rPr>
        <w:br w:type="page"/>
      </w:r>
    </w:p>
    <w:p w14:paraId="1FDC82D3" w14:textId="4DE3609B" w:rsidR="000C7A65" w:rsidRDefault="000C7A65" w:rsidP="00E60B82">
      <w:pPr>
        <w:rPr>
          <w:b/>
          <w:bCs/>
          <w:lang w:val="en-US"/>
        </w:rPr>
      </w:pPr>
      <w:r w:rsidRPr="000C7A65">
        <w:rPr>
          <w:b/>
          <w:bCs/>
          <w:lang w:val="en-US"/>
        </w:rPr>
        <w:lastRenderedPageBreak/>
        <w:t>References</w:t>
      </w:r>
    </w:p>
    <w:p w14:paraId="2E915A55" w14:textId="77777777" w:rsidR="003A52D6" w:rsidRPr="003A52D6" w:rsidRDefault="000C7A65" w:rsidP="003A52D6">
      <w:pPr>
        <w:pStyle w:val="Bibliography"/>
        <w:rPr>
          <w:rFonts w:ascii="Calibri" w:hAnsi="Calibri" w:cs="Calibri"/>
          <w:lang w:val="en-US"/>
        </w:rPr>
      </w:pPr>
      <w:r>
        <w:rPr>
          <w:b/>
          <w:bCs/>
          <w:lang w:val="en-US"/>
        </w:rPr>
        <w:fldChar w:fldCharType="begin"/>
      </w:r>
      <w:r>
        <w:rPr>
          <w:b/>
          <w:bCs/>
          <w:lang w:val="en-US"/>
        </w:rPr>
        <w:instrText xml:space="preserve"> ADDIN ZOTERO_BIBL {"uncited":[],"omitted":[],"custom":[]} CSL_BIBLIOGRAPHY </w:instrText>
      </w:r>
      <w:r>
        <w:rPr>
          <w:b/>
          <w:bCs/>
          <w:lang w:val="en-US"/>
        </w:rPr>
        <w:fldChar w:fldCharType="separate"/>
      </w:r>
      <w:proofErr w:type="spellStart"/>
      <w:r w:rsidR="003A52D6" w:rsidRPr="003A52D6">
        <w:rPr>
          <w:rFonts w:ascii="Calibri" w:hAnsi="Calibri" w:cs="Calibri"/>
          <w:lang w:val="en-US"/>
        </w:rPr>
        <w:t>Arpino</w:t>
      </w:r>
      <w:proofErr w:type="spellEnd"/>
      <w:r w:rsidR="003A52D6" w:rsidRPr="003A52D6">
        <w:rPr>
          <w:rFonts w:ascii="Calibri" w:hAnsi="Calibri" w:cs="Calibri"/>
          <w:lang w:val="en-US"/>
        </w:rPr>
        <w:t xml:space="preserve">, B., Pasqualini, M., &amp; Bordone, V. (2021). Physically distant but socially close? Changes in non-physical intergenerational contacts at the onset of the COVID-19 pandemic among older people in France, Italy and Spain. </w:t>
      </w:r>
      <w:r w:rsidR="003A52D6" w:rsidRPr="003A52D6">
        <w:rPr>
          <w:rFonts w:ascii="Calibri" w:hAnsi="Calibri" w:cs="Calibri"/>
          <w:i/>
          <w:iCs/>
          <w:lang w:val="en-US"/>
        </w:rPr>
        <w:t>European Journal of Ageing</w:t>
      </w:r>
      <w:r w:rsidR="003A52D6" w:rsidRPr="003A52D6">
        <w:rPr>
          <w:rFonts w:ascii="Calibri" w:hAnsi="Calibri" w:cs="Calibri"/>
          <w:lang w:val="en-US"/>
        </w:rPr>
        <w:t xml:space="preserve">, </w:t>
      </w:r>
      <w:r w:rsidR="003A52D6" w:rsidRPr="003A52D6">
        <w:rPr>
          <w:rFonts w:ascii="Calibri" w:hAnsi="Calibri" w:cs="Calibri"/>
          <w:i/>
          <w:iCs/>
          <w:lang w:val="en-US"/>
        </w:rPr>
        <w:t>18</w:t>
      </w:r>
      <w:r w:rsidR="003A52D6" w:rsidRPr="003A52D6">
        <w:rPr>
          <w:rFonts w:ascii="Calibri" w:hAnsi="Calibri" w:cs="Calibri"/>
          <w:lang w:val="en-US"/>
        </w:rPr>
        <w:t>(2), 185–194. https://doi.org/10.1007/s10433-021-00621-x</w:t>
      </w:r>
    </w:p>
    <w:p w14:paraId="1943340A" w14:textId="77777777" w:rsidR="003A52D6" w:rsidRPr="003A52D6" w:rsidRDefault="003A52D6" w:rsidP="003A52D6">
      <w:pPr>
        <w:pStyle w:val="Bibliography"/>
        <w:rPr>
          <w:rFonts w:ascii="Calibri" w:hAnsi="Calibri" w:cs="Calibri"/>
          <w:lang w:val="en-US"/>
        </w:rPr>
      </w:pPr>
      <w:r w:rsidRPr="003A52D6">
        <w:rPr>
          <w:rFonts w:ascii="Calibri" w:hAnsi="Calibri" w:cs="Calibri"/>
          <w:lang w:val="en-US"/>
        </w:rPr>
        <w:t xml:space="preserve">CDC. (2022, December 16). </w:t>
      </w:r>
      <w:r w:rsidRPr="003A52D6">
        <w:rPr>
          <w:rFonts w:ascii="Calibri" w:hAnsi="Calibri" w:cs="Calibri"/>
          <w:i/>
          <w:iCs/>
          <w:lang w:val="en-US"/>
        </w:rPr>
        <w:t>Post-COVID Conditions</w:t>
      </w:r>
      <w:r w:rsidRPr="003A52D6">
        <w:rPr>
          <w:rFonts w:ascii="Calibri" w:hAnsi="Calibri" w:cs="Calibri"/>
          <w:lang w:val="en-US"/>
        </w:rPr>
        <w:t>. Centers for Disease Control and Prevention. https://www.cdc.gov/coronavirus/2019-ncov/long-term-effects/index.html</w:t>
      </w:r>
    </w:p>
    <w:p w14:paraId="42303036" w14:textId="77777777" w:rsidR="003A52D6" w:rsidRPr="003A52D6" w:rsidRDefault="003A52D6" w:rsidP="003A52D6">
      <w:pPr>
        <w:pStyle w:val="Bibliography"/>
        <w:rPr>
          <w:rFonts w:ascii="Calibri" w:hAnsi="Calibri" w:cs="Calibri"/>
          <w:lang w:val="en-US"/>
        </w:rPr>
      </w:pPr>
      <w:r w:rsidRPr="003A52D6">
        <w:rPr>
          <w:rFonts w:ascii="Calibri" w:hAnsi="Calibri" w:cs="Calibri"/>
        </w:rPr>
        <w:t xml:space="preserve">de Haas, M., Faber, R., &amp; Hamersma, M. (2020). </w:t>
      </w:r>
      <w:r w:rsidRPr="003A52D6">
        <w:rPr>
          <w:rFonts w:ascii="Calibri" w:hAnsi="Calibri" w:cs="Calibri"/>
          <w:lang w:val="en-US"/>
        </w:rPr>
        <w:t xml:space="preserve">How COVID-19 and the Dutch ‘intelligent lockdown’ change activities, work and travel </w:t>
      </w:r>
      <w:proofErr w:type="spellStart"/>
      <w:r w:rsidRPr="003A52D6">
        <w:rPr>
          <w:rFonts w:ascii="Calibri" w:hAnsi="Calibri" w:cs="Calibri"/>
          <w:lang w:val="en-US"/>
        </w:rPr>
        <w:t>behaviour</w:t>
      </w:r>
      <w:proofErr w:type="spellEnd"/>
      <w:r w:rsidRPr="003A52D6">
        <w:rPr>
          <w:rFonts w:ascii="Calibri" w:hAnsi="Calibri" w:cs="Calibri"/>
          <w:lang w:val="en-US"/>
        </w:rPr>
        <w:t xml:space="preserve">: Evidence from longitudinal data in the Netherlands. </w:t>
      </w:r>
      <w:r w:rsidRPr="003A52D6">
        <w:rPr>
          <w:rFonts w:ascii="Calibri" w:hAnsi="Calibri" w:cs="Calibri"/>
          <w:i/>
          <w:iCs/>
          <w:lang w:val="en-US"/>
        </w:rPr>
        <w:t>Transportation Research Interdisciplinary Perspectives</w:t>
      </w:r>
      <w:r w:rsidRPr="003A52D6">
        <w:rPr>
          <w:rFonts w:ascii="Calibri" w:hAnsi="Calibri" w:cs="Calibri"/>
          <w:lang w:val="en-US"/>
        </w:rPr>
        <w:t xml:space="preserve">, </w:t>
      </w:r>
      <w:r w:rsidRPr="003A52D6">
        <w:rPr>
          <w:rFonts w:ascii="Calibri" w:hAnsi="Calibri" w:cs="Calibri"/>
          <w:i/>
          <w:iCs/>
          <w:lang w:val="en-US"/>
        </w:rPr>
        <w:t>6</w:t>
      </w:r>
      <w:r w:rsidRPr="003A52D6">
        <w:rPr>
          <w:rFonts w:ascii="Calibri" w:hAnsi="Calibri" w:cs="Calibri"/>
          <w:lang w:val="en-US"/>
        </w:rPr>
        <w:t>, 100150. https://doi.org/10.1016/j.trip.2020.100150</w:t>
      </w:r>
    </w:p>
    <w:p w14:paraId="4DB65385" w14:textId="77777777" w:rsidR="003A52D6" w:rsidRPr="003A52D6" w:rsidRDefault="003A52D6" w:rsidP="003A52D6">
      <w:pPr>
        <w:pStyle w:val="Bibliography"/>
        <w:rPr>
          <w:rFonts w:ascii="Calibri" w:hAnsi="Calibri" w:cs="Calibri"/>
          <w:lang w:val="en-US"/>
        </w:rPr>
      </w:pPr>
      <w:r w:rsidRPr="003A52D6">
        <w:rPr>
          <w:rFonts w:ascii="Calibri" w:hAnsi="Calibri" w:cs="Calibri"/>
          <w:i/>
          <w:iCs/>
          <w:lang w:val="en-US"/>
        </w:rPr>
        <w:t>For patients with long COVID, look out for psychiatric sequelae</w:t>
      </w:r>
      <w:r w:rsidRPr="003A52D6">
        <w:rPr>
          <w:rFonts w:ascii="Calibri" w:hAnsi="Calibri" w:cs="Calibri"/>
          <w:lang w:val="en-US"/>
        </w:rPr>
        <w:t>. (2022, December 20). American Medical Association. https://www.ama-assn.org/delivering-care/public-health/patients-long-covid-look-out-psychiatric-sequelae</w:t>
      </w:r>
    </w:p>
    <w:p w14:paraId="66AEEF3A" w14:textId="77777777" w:rsidR="003A52D6" w:rsidRPr="003A52D6" w:rsidRDefault="003A52D6" w:rsidP="003A52D6">
      <w:pPr>
        <w:pStyle w:val="Bibliography"/>
        <w:rPr>
          <w:rFonts w:ascii="Calibri" w:hAnsi="Calibri" w:cs="Calibri"/>
          <w:lang w:val="en-US"/>
        </w:rPr>
      </w:pPr>
      <w:r w:rsidRPr="003A52D6">
        <w:rPr>
          <w:rFonts w:ascii="Calibri" w:hAnsi="Calibri" w:cs="Calibri"/>
        </w:rPr>
        <w:t xml:space="preserve">Reinders Folmer, C., Kuiper, M. E., Olthuis, E., Kooistra, E. B., de Bruijn, A. L., </w:t>
      </w:r>
      <w:proofErr w:type="spellStart"/>
      <w:r w:rsidRPr="003A52D6">
        <w:rPr>
          <w:rFonts w:ascii="Calibri" w:hAnsi="Calibri" w:cs="Calibri"/>
        </w:rPr>
        <w:t>Brownlee</w:t>
      </w:r>
      <w:proofErr w:type="spellEnd"/>
      <w:r w:rsidRPr="003A52D6">
        <w:rPr>
          <w:rFonts w:ascii="Calibri" w:hAnsi="Calibri" w:cs="Calibri"/>
        </w:rPr>
        <w:t xml:space="preserve">, M., Fine, A., &amp; van Rooij, B. (2020). </w:t>
      </w:r>
      <w:r w:rsidRPr="003A52D6">
        <w:rPr>
          <w:rFonts w:ascii="Calibri" w:hAnsi="Calibri" w:cs="Calibri"/>
          <w:i/>
          <w:iCs/>
          <w:lang w:val="en-US"/>
        </w:rPr>
        <w:t>Compliance in the 1.5 Meter Society: Longitudinal Analysis of Citizens’ Adherence to COVID-19 Mitigation Measures in a Representative Sample in the Netherlands</w:t>
      </w:r>
      <w:r w:rsidRPr="003A52D6">
        <w:rPr>
          <w:rFonts w:ascii="Calibri" w:hAnsi="Calibri" w:cs="Calibri"/>
          <w:lang w:val="en-US"/>
        </w:rPr>
        <w:t xml:space="preserve"> (SSRN Scholarly Paper No. 3624959). https://doi.org/10.2139/ssrn.3624959</w:t>
      </w:r>
    </w:p>
    <w:p w14:paraId="601C8312" w14:textId="77777777" w:rsidR="003A52D6" w:rsidRPr="003A52D6" w:rsidRDefault="003A52D6" w:rsidP="003A52D6">
      <w:pPr>
        <w:pStyle w:val="Bibliography"/>
        <w:rPr>
          <w:rFonts w:ascii="Calibri" w:hAnsi="Calibri" w:cs="Calibri"/>
          <w:lang w:val="en-US"/>
        </w:rPr>
      </w:pPr>
      <w:proofErr w:type="spellStart"/>
      <w:r w:rsidRPr="003A52D6">
        <w:rPr>
          <w:rFonts w:ascii="Calibri" w:hAnsi="Calibri" w:cs="Calibri"/>
          <w:lang w:val="en-US"/>
        </w:rPr>
        <w:t>Sudre</w:t>
      </w:r>
      <w:proofErr w:type="spellEnd"/>
      <w:r w:rsidRPr="003A52D6">
        <w:rPr>
          <w:rFonts w:ascii="Calibri" w:hAnsi="Calibri" w:cs="Calibri"/>
          <w:lang w:val="en-US"/>
        </w:rPr>
        <w:t xml:space="preserve">, C. H., Murray, B., </w:t>
      </w:r>
      <w:proofErr w:type="spellStart"/>
      <w:r w:rsidRPr="003A52D6">
        <w:rPr>
          <w:rFonts w:ascii="Calibri" w:hAnsi="Calibri" w:cs="Calibri"/>
          <w:lang w:val="en-US"/>
        </w:rPr>
        <w:t>Varsavsky</w:t>
      </w:r>
      <w:proofErr w:type="spellEnd"/>
      <w:r w:rsidRPr="003A52D6">
        <w:rPr>
          <w:rFonts w:ascii="Calibri" w:hAnsi="Calibri" w:cs="Calibri"/>
          <w:lang w:val="en-US"/>
        </w:rPr>
        <w:t xml:space="preserve">, T., Graham, M. S., Penfold, R. S., Bowyer, R. C., Pujol, J. C., </w:t>
      </w:r>
      <w:proofErr w:type="spellStart"/>
      <w:r w:rsidRPr="003A52D6">
        <w:rPr>
          <w:rFonts w:ascii="Calibri" w:hAnsi="Calibri" w:cs="Calibri"/>
          <w:lang w:val="en-US"/>
        </w:rPr>
        <w:t>Klaser</w:t>
      </w:r>
      <w:proofErr w:type="spellEnd"/>
      <w:r w:rsidRPr="003A52D6">
        <w:rPr>
          <w:rFonts w:ascii="Calibri" w:hAnsi="Calibri" w:cs="Calibri"/>
          <w:lang w:val="en-US"/>
        </w:rPr>
        <w:t xml:space="preserve">, K., Antonelli, M., </w:t>
      </w:r>
      <w:proofErr w:type="spellStart"/>
      <w:r w:rsidRPr="003A52D6">
        <w:rPr>
          <w:rFonts w:ascii="Calibri" w:hAnsi="Calibri" w:cs="Calibri"/>
          <w:lang w:val="en-US"/>
        </w:rPr>
        <w:t>Canas</w:t>
      </w:r>
      <w:proofErr w:type="spellEnd"/>
      <w:r w:rsidRPr="003A52D6">
        <w:rPr>
          <w:rFonts w:ascii="Calibri" w:hAnsi="Calibri" w:cs="Calibri"/>
          <w:lang w:val="en-US"/>
        </w:rPr>
        <w:t xml:space="preserve">, L. S., </w:t>
      </w:r>
      <w:proofErr w:type="spellStart"/>
      <w:r w:rsidRPr="003A52D6">
        <w:rPr>
          <w:rFonts w:ascii="Calibri" w:hAnsi="Calibri" w:cs="Calibri"/>
          <w:lang w:val="en-US"/>
        </w:rPr>
        <w:t>Molteni</w:t>
      </w:r>
      <w:proofErr w:type="spellEnd"/>
      <w:r w:rsidRPr="003A52D6">
        <w:rPr>
          <w:rFonts w:ascii="Calibri" w:hAnsi="Calibri" w:cs="Calibri"/>
          <w:lang w:val="en-US"/>
        </w:rPr>
        <w:t xml:space="preserve">, E., </w:t>
      </w:r>
      <w:proofErr w:type="spellStart"/>
      <w:r w:rsidRPr="003A52D6">
        <w:rPr>
          <w:rFonts w:ascii="Calibri" w:hAnsi="Calibri" w:cs="Calibri"/>
          <w:lang w:val="en-US"/>
        </w:rPr>
        <w:t>Modat</w:t>
      </w:r>
      <w:proofErr w:type="spellEnd"/>
      <w:r w:rsidRPr="003A52D6">
        <w:rPr>
          <w:rFonts w:ascii="Calibri" w:hAnsi="Calibri" w:cs="Calibri"/>
          <w:lang w:val="en-US"/>
        </w:rPr>
        <w:t xml:space="preserve">, M., Jorge Cardoso, M., May, A., Ganesh, S., Davies, R., Nguyen, L. H., Drew, D. A., Astley, C. M., … </w:t>
      </w:r>
      <w:proofErr w:type="spellStart"/>
      <w:r w:rsidRPr="003A52D6">
        <w:rPr>
          <w:rFonts w:ascii="Calibri" w:hAnsi="Calibri" w:cs="Calibri"/>
          <w:lang w:val="en-US"/>
        </w:rPr>
        <w:t>Steves</w:t>
      </w:r>
      <w:proofErr w:type="spellEnd"/>
      <w:r w:rsidRPr="003A52D6">
        <w:rPr>
          <w:rFonts w:ascii="Calibri" w:hAnsi="Calibri" w:cs="Calibri"/>
          <w:lang w:val="en-US"/>
        </w:rPr>
        <w:t xml:space="preserve">, C. J. (2021). Attributes and predictors of long COVID. </w:t>
      </w:r>
      <w:r w:rsidRPr="003A52D6">
        <w:rPr>
          <w:rFonts w:ascii="Calibri" w:hAnsi="Calibri" w:cs="Calibri"/>
          <w:i/>
          <w:iCs/>
          <w:lang w:val="en-US"/>
        </w:rPr>
        <w:t>Nature Medicine</w:t>
      </w:r>
      <w:r w:rsidRPr="003A52D6">
        <w:rPr>
          <w:rFonts w:ascii="Calibri" w:hAnsi="Calibri" w:cs="Calibri"/>
          <w:lang w:val="en-US"/>
        </w:rPr>
        <w:t xml:space="preserve">, </w:t>
      </w:r>
      <w:r w:rsidRPr="003A52D6">
        <w:rPr>
          <w:rFonts w:ascii="Calibri" w:hAnsi="Calibri" w:cs="Calibri"/>
          <w:i/>
          <w:iCs/>
          <w:lang w:val="en-US"/>
        </w:rPr>
        <w:t>27</w:t>
      </w:r>
      <w:r w:rsidRPr="003A52D6">
        <w:rPr>
          <w:rFonts w:ascii="Calibri" w:hAnsi="Calibri" w:cs="Calibri"/>
          <w:lang w:val="en-US"/>
        </w:rPr>
        <w:t>(4), Article 4. https://doi.org/10.1038/s41591-021-01292-y</w:t>
      </w:r>
    </w:p>
    <w:p w14:paraId="40DD452C" w14:textId="77777777" w:rsidR="003A52D6" w:rsidRPr="003A52D6" w:rsidRDefault="003A52D6" w:rsidP="003A52D6">
      <w:pPr>
        <w:pStyle w:val="Bibliography"/>
        <w:rPr>
          <w:rFonts w:ascii="Calibri" w:hAnsi="Calibri" w:cs="Calibri"/>
        </w:rPr>
      </w:pPr>
      <w:proofErr w:type="spellStart"/>
      <w:r w:rsidRPr="003A52D6">
        <w:rPr>
          <w:rFonts w:ascii="Calibri" w:hAnsi="Calibri" w:cs="Calibri"/>
          <w:lang w:val="en-US"/>
        </w:rPr>
        <w:t>Völker</w:t>
      </w:r>
      <w:proofErr w:type="spellEnd"/>
      <w:r w:rsidRPr="003A52D6">
        <w:rPr>
          <w:rFonts w:ascii="Calibri" w:hAnsi="Calibri" w:cs="Calibri"/>
          <w:lang w:val="en-US"/>
        </w:rPr>
        <w:t xml:space="preserve">, B. (2023). Networks in lockdown: The consequences of COVID-19 for social relationships and feelings of loneliness. </w:t>
      </w:r>
      <w:r w:rsidRPr="003A52D6">
        <w:rPr>
          <w:rFonts w:ascii="Calibri" w:hAnsi="Calibri" w:cs="Calibri"/>
          <w:i/>
          <w:iCs/>
        </w:rPr>
        <w:t>Social Networks</w:t>
      </w:r>
      <w:r w:rsidRPr="003A52D6">
        <w:rPr>
          <w:rFonts w:ascii="Calibri" w:hAnsi="Calibri" w:cs="Calibri"/>
        </w:rPr>
        <w:t xml:space="preserve">, </w:t>
      </w:r>
      <w:r w:rsidRPr="003A52D6">
        <w:rPr>
          <w:rFonts w:ascii="Calibri" w:hAnsi="Calibri" w:cs="Calibri"/>
          <w:i/>
          <w:iCs/>
        </w:rPr>
        <w:t>72</w:t>
      </w:r>
      <w:r w:rsidRPr="003A52D6">
        <w:rPr>
          <w:rFonts w:ascii="Calibri" w:hAnsi="Calibri" w:cs="Calibri"/>
        </w:rPr>
        <w:t>, 1–12. https://doi.org/10.1016/j.socnet.2022.08.001</w:t>
      </w:r>
    </w:p>
    <w:p w14:paraId="0E3032FA" w14:textId="6286FFF1" w:rsidR="000C7A65" w:rsidRPr="000C7A65" w:rsidRDefault="000C7A65" w:rsidP="00E60B82">
      <w:pPr>
        <w:rPr>
          <w:b/>
          <w:bCs/>
          <w:lang w:val="en-US"/>
        </w:rPr>
      </w:pPr>
      <w:r>
        <w:rPr>
          <w:b/>
          <w:bCs/>
          <w:lang w:val="en-US"/>
        </w:rPr>
        <w:fldChar w:fldCharType="end"/>
      </w:r>
    </w:p>
    <w:sectPr w:rsidR="000C7A65" w:rsidRPr="000C7A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63E2"/>
    <w:multiLevelType w:val="hybridMultilevel"/>
    <w:tmpl w:val="51D83822"/>
    <w:lvl w:ilvl="0" w:tplc="DD6299A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9E7205F"/>
    <w:multiLevelType w:val="hybridMultilevel"/>
    <w:tmpl w:val="D9C4E9C2"/>
    <w:lvl w:ilvl="0" w:tplc="DD6299AC">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CC72359"/>
    <w:multiLevelType w:val="hybridMultilevel"/>
    <w:tmpl w:val="7A94F12E"/>
    <w:lvl w:ilvl="0" w:tplc="DD6299A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2644558"/>
    <w:multiLevelType w:val="hybridMultilevel"/>
    <w:tmpl w:val="936AD5DA"/>
    <w:lvl w:ilvl="0" w:tplc="DD6299AC">
      <w:start w:val="1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57650511">
    <w:abstractNumId w:val="1"/>
  </w:num>
  <w:num w:numId="2" w16cid:durableId="473252607">
    <w:abstractNumId w:val="0"/>
  </w:num>
  <w:num w:numId="3" w16cid:durableId="1159156895">
    <w:abstractNumId w:val="2"/>
  </w:num>
  <w:num w:numId="4" w16cid:durableId="12024013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035"/>
    <w:rsid w:val="000C7A65"/>
    <w:rsid w:val="0025744D"/>
    <w:rsid w:val="00324894"/>
    <w:rsid w:val="003A52D6"/>
    <w:rsid w:val="003B6E77"/>
    <w:rsid w:val="003D0999"/>
    <w:rsid w:val="004C6FBA"/>
    <w:rsid w:val="00524B24"/>
    <w:rsid w:val="005A6AC1"/>
    <w:rsid w:val="005D1D25"/>
    <w:rsid w:val="005F69A7"/>
    <w:rsid w:val="0074630D"/>
    <w:rsid w:val="00775763"/>
    <w:rsid w:val="007A0592"/>
    <w:rsid w:val="007B1C21"/>
    <w:rsid w:val="008040F2"/>
    <w:rsid w:val="008C6A14"/>
    <w:rsid w:val="009434C2"/>
    <w:rsid w:val="00946A52"/>
    <w:rsid w:val="00AC1785"/>
    <w:rsid w:val="00B76035"/>
    <w:rsid w:val="00C361A2"/>
    <w:rsid w:val="00CF0A74"/>
    <w:rsid w:val="00CF3988"/>
    <w:rsid w:val="00E60B82"/>
    <w:rsid w:val="00E64485"/>
    <w:rsid w:val="00F360C1"/>
    <w:rsid w:val="00FA09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14E11"/>
  <w15:chartTrackingRefBased/>
  <w15:docId w15:val="{DD862707-BC1A-40FB-A9C8-309A1E317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035"/>
    <w:pPr>
      <w:ind w:left="720"/>
      <w:contextualSpacing/>
    </w:pPr>
  </w:style>
  <w:style w:type="paragraph" w:styleId="Bibliography">
    <w:name w:val="Bibliography"/>
    <w:basedOn w:val="Normal"/>
    <w:next w:val="Normal"/>
    <w:uiPriority w:val="37"/>
    <w:unhideWhenUsed/>
    <w:rsid w:val="000C7A65"/>
    <w:pPr>
      <w:spacing w:after="0" w:line="480" w:lineRule="auto"/>
      <w:ind w:left="720" w:hanging="720"/>
    </w:pPr>
  </w:style>
  <w:style w:type="paragraph" w:styleId="NormalWeb">
    <w:name w:val="Normal (Web)"/>
    <w:basedOn w:val="Normal"/>
    <w:uiPriority w:val="99"/>
    <w:unhideWhenUsed/>
    <w:rsid w:val="005D1D2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semiHidden/>
    <w:unhideWhenUsed/>
    <w:rsid w:val="005D1D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496953">
      <w:bodyDiv w:val="1"/>
      <w:marLeft w:val="0"/>
      <w:marRight w:val="0"/>
      <w:marTop w:val="0"/>
      <w:marBottom w:val="0"/>
      <w:divBdr>
        <w:top w:val="none" w:sz="0" w:space="0" w:color="auto"/>
        <w:left w:val="none" w:sz="0" w:space="0" w:color="auto"/>
        <w:bottom w:val="none" w:sz="0" w:space="0" w:color="auto"/>
        <w:right w:val="none" w:sz="0" w:space="0" w:color="auto"/>
      </w:divBdr>
    </w:div>
    <w:div w:id="976375641">
      <w:bodyDiv w:val="1"/>
      <w:marLeft w:val="0"/>
      <w:marRight w:val="0"/>
      <w:marTop w:val="0"/>
      <w:marBottom w:val="0"/>
      <w:divBdr>
        <w:top w:val="none" w:sz="0" w:space="0" w:color="auto"/>
        <w:left w:val="none" w:sz="0" w:space="0" w:color="auto"/>
        <w:bottom w:val="none" w:sz="0" w:space="0" w:color="auto"/>
        <w:right w:val="none" w:sz="0" w:space="0" w:color="auto"/>
      </w:divBdr>
      <w:divsChild>
        <w:div w:id="1066493612">
          <w:marLeft w:val="0"/>
          <w:marRight w:val="0"/>
          <w:marTop w:val="0"/>
          <w:marBottom w:val="0"/>
          <w:divBdr>
            <w:top w:val="none" w:sz="0" w:space="0" w:color="auto"/>
            <w:left w:val="none" w:sz="0" w:space="0" w:color="auto"/>
            <w:bottom w:val="none" w:sz="0" w:space="0" w:color="auto"/>
            <w:right w:val="none" w:sz="0" w:space="0" w:color="auto"/>
          </w:divBdr>
          <w:divsChild>
            <w:div w:id="1982927908">
              <w:marLeft w:val="0"/>
              <w:marRight w:val="0"/>
              <w:marTop w:val="0"/>
              <w:marBottom w:val="120"/>
              <w:divBdr>
                <w:top w:val="none" w:sz="0" w:space="0" w:color="auto"/>
                <w:left w:val="none" w:sz="0" w:space="0" w:color="auto"/>
                <w:bottom w:val="none" w:sz="0" w:space="0" w:color="auto"/>
                <w:right w:val="none" w:sz="0" w:space="0" w:color="auto"/>
              </w:divBdr>
              <w:divsChild>
                <w:div w:id="24249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topics/social-sciences/socioeconomic-posi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B7B3C-F1B8-400A-A870-8E0AF693D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3230</Words>
  <Characters>17770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Thompson</dc:creator>
  <cp:keywords/>
  <dc:description/>
  <cp:lastModifiedBy>Kristina Thompson</cp:lastModifiedBy>
  <cp:revision>2</cp:revision>
  <dcterms:created xsi:type="dcterms:W3CDTF">2023-03-24T10:48:00Z</dcterms:created>
  <dcterms:modified xsi:type="dcterms:W3CDTF">2023-03-24T10:48:00Z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id="tnxhxSiR"/&gt;&lt;style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