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3F7" w:rsidRDefault="00046962">
      <w:pPr>
        <w:rPr>
          <w:b/>
          <w:sz w:val="28"/>
          <w:u w:val="single"/>
        </w:rPr>
      </w:pPr>
      <w:r>
        <w:rPr>
          <w:b/>
        </w:rPr>
        <w:t xml:space="preserve">                                                                       </w:t>
      </w:r>
      <w:r w:rsidRPr="00046962">
        <w:rPr>
          <w:b/>
          <w:sz w:val="28"/>
          <w:u w:val="single"/>
        </w:rPr>
        <w:t>TRAVEL DATA ANALYSIS</w:t>
      </w:r>
      <w:r>
        <w:rPr>
          <w:b/>
          <w:sz w:val="28"/>
          <w:u w:val="single"/>
        </w:rPr>
        <w:t xml:space="preserve"> RESULTS</w:t>
      </w:r>
    </w:p>
    <w:p w:rsidR="00046962" w:rsidRDefault="00046962">
      <w:pPr>
        <w:rPr>
          <w:b/>
          <w:sz w:val="28"/>
          <w:u w:val="single"/>
        </w:rPr>
      </w:pPr>
    </w:p>
    <w:p w:rsidR="00046962" w:rsidRDefault="00046962" w:rsidP="00046962">
      <w:pPr>
        <w:pStyle w:val="ListParagraph"/>
        <w:numPr>
          <w:ilvl w:val="0"/>
          <w:numId w:val="1"/>
        </w:numPr>
      </w:pPr>
      <w:r>
        <w:t>Majority of people in dataset are from New Delhi</w:t>
      </w:r>
    </w:p>
    <w:p w:rsidR="00046962" w:rsidRDefault="00046962" w:rsidP="00046962">
      <w:pPr>
        <w:pStyle w:val="ListParagraph"/>
      </w:pPr>
      <w:r>
        <w:rPr>
          <w:noProof/>
        </w:rPr>
        <w:drawing>
          <wp:inline distT="0" distB="0" distL="0" distR="0" wp14:anchorId="73DF83C1" wp14:editId="47F61336">
            <wp:extent cx="3648075" cy="2486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46962" w:rsidRDefault="00046962" w:rsidP="00046962">
      <w:pPr>
        <w:pStyle w:val="ListParagraph"/>
        <w:numPr>
          <w:ilvl w:val="0"/>
          <w:numId w:val="1"/>
        </w:numPr>
      </w:pPr>
      <w:r>
        <w:t>Males are in majority in every state except Jaipur or Bhopal</w:t>
      </w:r>
    </w:p>
    <w:p w:rsidR="00046962" w:rsidRDefault="00046962" w:rsidP="00046962">
      <w:pPr>
        <w:pStyle w:val="ListParagraph"/>
      </w:pPr>
      <w:r>
        <w:rPr>
          <w:noProof/>
        </w:rPr>
        <w:drawing>
          <wp:inline distT="0" distB="0" distL="0" distR="0" wp14:anchorId="1C176A68" wp14:editId="65A96A7D">
            <wp:extent cx="3619500" cy="2362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46962" w:rsidRDefault="00046962" w:rsidP="00046962">
      <w:pPr>
        <w:pStyle w:val="ListParagraph"/>
        <w:numPr>
          <w:ilvl w:val="0"/>
          <w:numId w:val="1"/>
        </w:numPr>
      </w:pPr>
      <w:r>
        <w:t>Agra is the most loved tourist destination in India</w:t>
      </w:r>
    </w:p>
    <w:p w:rsidR="00046962" w:rsidRDefault="00046962" w:rsidP="00046962">
      <w:pPr>
        <w:pStyle w:val="ListParagraph"/>
      </w:pPr>
      <w:r>
        <w:rPr>
          <w:noProof/>
        </w:rPr>
        <w:drawing>
          <wp:inline distT="0" distB="0" distL="0" distR="0" wp14:anchorId="06F328B6" wp14:editId="3ACC2D7A">
            <wp:extent cx="3803650" cy="1987550"/>
            <wp:effectExtent l="0" t="0" r="63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6962" w:rsidRDefault="005C3875" w:rsidP="00046962">
      <w:pPr>
        <w:pStyle w:val="ListParagraph"/>
        <w:numPr>
          <w:ilvl w:val="0"/>
          <w:numId w:val="1"/>
        </w:numPr>
      </w:pPr>
      <w:r>
        <w:lastRenderedPageBreak/>
        <w:t>Females are more likely to visit Assam then males</w:t>
      </w:r>
    </w:p>
    <w:p w:rsidR="00046962" w:rsidRDefault="00046962" w:rsidP="005C3875">
      <w:pPr>
        <w:pStyle w:val="ListParagraph"/>
      </w:pPr>
      <w:r>
        <w:rPr>
          <w:noProof/>
        </w:rPr>
        <w:drawing>
          <wp:inline distT="0" distB="0" distL="0" distR="0" wp14:anchorId="4F15D34A" wp14:editId="2175D09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C3875" w:rsidRDefault="005C3875" w:rsidP="005C3875">
      <w:pPr>
        <w:pStyle w:val="ListParagraph"/>
        <w:numPr>
          <w:ilvl w:val="0"/>
          <w:numId w:val="1"/>
        </w:numPr>
      </w:pPr>
      <w:r>
        <w:t xml:space="preserve">People with Master’s degree are more likely to visit Agra then any other tourist destination in India </w:t>
      </w:r>
    </w:p>
    <w:p w:rsidR="005C3875" w:rsidRPr="00046962" w:rsidRDefault="005C3875" w:rsidP="005C3875">
      <w:pPr>
        <w:ind w:left="360"/>
      </w:pPr>
      <w:r>
        <w:t xml:space="preserve">         </w:t>
      </w:r>
      <w:r>
        <w:rPr>
          <w:noProof/>
        </w:rPr>
        <w:drawing>
          <wp:inline distT="0" distB="0" distL="0" distR="0" wp14:anchorId="0268F68E" wp14:editId="6AB6CEC1">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6962" w:rsidRDefault="005C3875" w:rsidP="005C3875">
      <w:pPr>
        <w:pStyle w:val="ListParagraph"/>
        <w:numPr>
          <w:ilvl w:val="0"/>
          <w:numId w:val="1"/>
        </w:numPr>
      </w:pPr>
      <w:r>
        <w:t>Zurich is most loved tourist destination abroad</w:t>
      </w:r>
    </w:p>
    <w:p w:rsidR="005C3875" w:rsidRDefault="005C3875" w:rsidP="005C3875">
      <w:pPr>
        <w:pStyle w:val="ListParagraph"/>
      </w:pPr>
      <w:r>
        <w:rPr>
          <w:noProof/>
        </w:rPr>
        <w:drawing>
          <wp:inline distT="0" distB="0" distL="0" distR="0" wp14:anchorId="199CE158" wp14:editId="17A690EB">
            <wp:extent cx="4660900" cy="1746250"/>
            <wp:effectExtent l="0" t="0" r="635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3875" w:rsidRDefault="005C3875" w:rsidP="005C3875">
      <w:pPr>
        <w:pStyle w:val="ListParagraph"/>
        <w:numPr>
          <w:ilvl w:val="0"/>
          <w:numId w:val="1"/>
        </w:numPr>
      </w:pPr>
      <w:r>
        <w:lastRenderedPageBreak/>
        <w:t>Females are most likely to visit Paris than any other tourist destination abroad</w:t>
      </w:r>
    </w:p>
    <w:p w:rsidR="00F15E9C" w:rsidRDefault="00F15E9C" w:rsidP="00F15E9C">
      <w:pPr>
        <w:pStyle w:val="ListParagraph"/>
      </w:pPr>
      <w:r>
        <w:rPr>
          <w:noProof/>
        </w:rPr>
        <w:drawing>
          <wp:inline distT="0" distB="0" distL="0" distR="0" wp14:anchorId="63DEA848" wp14:editId="1C479F9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15E9C" w:rsidRDefault="00F15E9C" w:rsidP="00F15E9C">
      <w:pPr>
        <w:pStyle w:val="ListParagraph"/>
        <w:numPr>
          <w:ilvl w:val="0"/>
          <w:numId w:val="1"/>
        </w:numPr>
      </w:pPr>
      <w:r>
        <w:t>People with bachelors or lower degree are most likely to choose Zurich as tourist destination abroad and people with Master’s degree are most likely to visit Kyiv than any other destination</w:t>
      </w:r>
    </w:p>
    <w:p w:rsidR="00F15E9C" w:rsidRDefault="00F15E9C" w:rsidP="00F15E9C">
      <w:pPr>
        <w:pStyle w:val="ListParagraph"/>
      </w:pPr>
      <w:r>
        <w:rPr>
          <w:noProof/>
        </w:rPr>
        <w:drawing>
          <wp:inline distT="0" distB="0" distL="0" distR="0" wp14:anchorId="469F27D7" wp14:editId="394F4523">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15E9C" w:rsidRDefault="00CB73DA" w:rsidP="00F15E9C">
      <w:pPr>
        <w:pStyle w:val="ListParagraph"/>
        <w:numPr>
          <w:ilvl w:val="0"/>
          <w:numId w:val="1"/>
        </w:numPr>
      </w:pPr>
      <w:r>
        <w:t>Maximum people who are from Delhi belongs to 27 years of age</w:t>
      </w:r>
    </w:p>
    <w:p w:rsidR="00CB73DA" w:rsidRDefault="00CB73DA" w:rsidP="00CB73DA">
      <w:pPr>
        <w:pStyle w:val="ListParagraph"/>
      </w:pPr>
      <w:r w:rsidRPr="00CB73DA">
        <w:drawing>
          <wp:inline distT="0" distB="0" distL="0" distR="0" wp14:anchorId="4323E952" wp14:editId="2E893C89">
            <wp:extent cx="5943600" cy="1236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6980"/>
                    </a:xfrm>
                    <a:prstGeom prst="rect">
                      <a:avLst/>
                    </a:prstGeom>
                  </pic:spPr>
                </pic:pic>
              </a:graphicData>
            </a:graphic>
          </wp:inline>
        </w:drawing>
      </w:r>
    </w:p>
    <w:p w:rsidR="00CB73DA" w:rsidRDefault="00CB73DA" w:rsidP="00CB73DA">
      <w:pPr>
        <w:pStyle w:val="ListParagraph"/>
        <w:numPr>
          <w:ilvl w:val="0"/>
          <w:numId w:val="1"/>
        </w:numPr>
      </w:pPr>
      <w:r>
        <w:lastRenderedPageBreak/>
        <w:t>People visited Agra are more likely belongs to age group 23 to 27.</w:t>
      </w:r>
      <w:r w:rsidRPr="00CB73DA">
        <w:drawing>
          <wp:inline distT="0" distB="0" distL="0" distR="0" wp14:anchorId="130DE27C" wp14:editId="786DBB2A">
            <wp:extent cx="5943600" cy="1503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3680"/>
                    </a:xfrm>
                    <a:prstGeom prst="rect">
                      <a:avLst/>
                    </a:prstGeom>
                  </pic:spPr>
                </pic:pic>
              </a:graphicData>
            </a:graphic>
          </wp:inline>
        </w:drawing>
      </w:r>
    </w:p>
    <w:p w:rsidR="00CB73DA" w:rsidRPr="005C3875" w:rsidRDefault="00CB73DA" w:rsidP="00CB73DA">
      <w:pPr>
        <w:pStyle w:val="ListParagraph"/>
        <w:numPr>
          <w:ilvl w:val="0"/>
          <w:numId w:val="1"/>
        </w:numPr>
      </w:pPr>
      <w:r>
        <w:t>People visited Zurich are more likely belongs to age group 23 to 28.</w:t>
      </w:r>
      <w:r w:rsidRPr="00CB73DA">
        <w:rPr>
          <w:noProof/>
        </w:rPr>
        <w:t xml:space="preserve"> </w:t>
      </w:r>
      <w:r w:rsidRPr="00CB73DA">
        <w:drawing>
          <wp:inline distT="0" distB="0" distL="0" distR="0" wp14:anchorId="0F49BA3A" wp14:editId="2C3C1F74">
            <wp:extent cx="594360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14270"/>
                    </a:xfrm>
                    <a:prstGeom prst="rect">
                      <a:avLst/>
                    </a:prstGeom>
                  </pic:spPr>
                </pic:pic>
              </a:graphicData>
            </a:graphic>
          </wp:inline>
        </w:drawing>
      </w:r>
      <w:bookmarkStart w:id="0" w:name="_GoBack"/>
      <w:bookmarkEnd w:id="0"/>
    </w:p>
    <w:p w:rsidR="00046962" w:rsidRPr="00046962" w:rsidRDefault="00046962"/>
    <w:sectPr w:rsidR="00046962" w:rsidRPr="0004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5724A"/>
    <w:multiLevelType w:val="hybridMultilevel"/>
    <w:tmpl w:val="3C7A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62"/>
    <w:rsid w:val="00046962"/>
    <w:rsid w:val="00506391"/>
    <w:rsid w:val="005C3875"/>
    <w:rsid w:val="0067259A"/>
    <w:rsid w:val="00CB73DA"/>
    <w:rsid w:val="00F1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68AB"/>
  <w15:chartTrackingRefBased/>
  <w15:docId w15:val="{23ED6E8E-54E5-41D5-AB6D-8BD98932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image" Target="media/image3.png"/><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aman.kukreti\Desktop\Stay%20Away\TravelCho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man.kukreti\Desktop\Stay%20Away\TravelChoic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man.kukreti\Desktop\Stay%20Away\TravelChoic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man.kukreti\Desktop\Stay%20Away\TravelChoic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man.kukreti\Desktop\Stay%20Away\TravelChoic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man.kukreti\Desktop\Stay%20Away\TravelChoic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man.kukreti\Desktop\Stay%20Away\TravelChoic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man.kukreti\Desktop\Stay%20Away\TravelChoice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MBA!$F$5</c:f>
              <c:strCache>
                <c:ptCount val="1"/>
                <c:pt idx="0">
                  <c:v>Frequency</c:v>
                </c:pt>
              </c:strCache>
            </c:strRef>
          </c:tx>
          <c:spPr>
            <a:solidFill>
              <a:schemeClr val="accent1"/>
            </a:solidFill>
            <a:ln>
              <a:noFill/>
            </a:ln>
            <a:effectLst/>
          </c:spPr>
          <c:invertIfNegative val="0"/>
          <c:cat>
            <c:strRef>
              <c:f>MBA!$E$6:$E$12</c:f>
              <c:strCache>
                <c:ptCount val="7"/>
                <c:pt idx="0">
                  <c:v>Chennai</c:v>
                </c:pt>
                <c:pt idx="1">
                  <c:v>Pune</c:v>
                </c:pt>
                <c:pt idx="2">
                  <c:v>Mumbai</c:v>
                </c:pt>
                <c:pt idx="3">
                  <c:v>Bangalore</c:v>
                </c:pt>
                <c:pt idx="4">
                  <c:v>New Delhi</c:v>
                </c:pt>
                <c:pt idx="5">
                  <c:v>Jaipur</c:v>
                </c:pt>
                <c:pt idx="6">
                  <c:v>Bhopal</c:v>
                </c:pt>
              </c:strCache>
            </c:strRef>
          </c:cat>
          <c:val>
            <c:numRef>
              <c:f>MBA!$F$6:$F$12</c:f>
              <c:numCache>
                <c:formatCode>0.0%</c:formatCode>
                <c:ptCount val="7"/>
                <c:pt idx="0">
                  <c:v>0.1590594744121715</c:v>
                </c:pt>
                <c:pt idx="1">
                  <c:v>0.11065006915629322</c:v>
                </c:pt>
                <c:pt idx="2">
                  <c:v>0.17012448132780084</c:v>
                </c:pt>
                <c:pt idx="3">
                  <c:v>0.1839557399723375</c:v>
                </c:pt>
                <c:pt idx="4">
                  <c:v>0.34854771784232363</c:v>
                </c:pt>
                <c:pt idx="5">
                  <c:v>2.0746887966804978E-2</c:v>
                </c:pt>
                <c:pt idx="6">
                  <c:v>6.9156293222683261E-3</c:v>
                </c:pt>
              </c:numCache>
            </c:numRef>
          </c:val>
          <c:extLst>
            <c:ext xmlns:c16="http://schemas.microsoft.com/office/drawing/2014/chart" uri="{C3380CC4-5D6E-409C-BE32-E72D297353CC}">
              <c16:uniqueId val="{00000000-131C-4EAA-BC5B-426D826546C4}"/>
            </c:ext>
          </c:extLst>
        </c:ser>
        <c:dLbls>
          <c:showLegendKey val="0"/>
          <c:showVal val="0"/>
          <c:showCatName val="0"/>
          <c:showSerName val="0"/>
          <c:showPercent val="0"/>
          <c:showBubbleSize val="0"/>
        </c:dLbls>
        <c:gapWidth val="219"/>
        <c:overlap val="-27"/>
        <c:axId val="2113219279"/>
        <c:axId val="2113219695"/>
      </c:barChart>
      <c:catAx>
        <c:axId val="2113219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219695"/>
        <c:crosses val="autoZero"/>
        <c:auto val="1"/>
        <c:lblAlgn val="ctr"/>
        <c:lblOffset val="100"/>
        <c:noMultiLvlLbl val="0"/>
      </c:catAx>
      <c:valAx>
        <c:axId val="21132196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2192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MBA!$G$5</c:f>
              <c:strCache>
                <c:ptCount val="1"/>
                <c:pt idx="0">
                  <c:v>Male</c:v>
                </c:pt>
              </c:strCache>
            </c:strRef>
          </c:tx>
          <c:spPr>
            <a:solidFill>
              <a:schemeClr val="accent1"/>
            </a:solidFill>
            <a:ln>
              <a:noFill/>
            </a:ln>
            <a:effectLst/>
          </c:spPr>
          <c:invertIfNegative val="0"/>
          <c:cat>
            <c:strRef>
              <c:f>MBA!$E$6:$E$12</c:f>
              <c:strCache>
                <c:ptCount val="7"/>
                <c:pt idx="0">
                  <c:v>Chennai</c:v>
                </c:pt>
                <c:pt idx="1">
                  <c:v>Pune</c:v>
                </c:pt>
                <c:pt idx="2">
                  <c:v>Mumbai</c:v>
                </c:pt>
                <c:pt idx="3">
                  <c:v>Bangalore</c:v>
                </c:pt>
                <c:pt idx="4">
                  <c:v>New Delhi</c:v>
                </c:pt>
                <c:pt idx="5">
                  <c:v>Jaipur</c:v>
                </c:pt>
                <c:pt idx="6">
                  <c:v>Bhopal</c:v>
                </c:pt>
              </c:strCache>
            </c:strRef>
          </c:cat>
          <c:val>
            <c:numRef>
              <c:f>MBA!$G$6:$G$12</c:f>
              <c:numCache>
                <c:formatCode>0.0%</c:formatCode>
                <c:ptCount val="7"/>
                <c:pt idx="0">
                  <c:v>0.11894882434301521</c:v>
                </c:pt>
                <c:pt idx="1">
                  <c:v>4.1493775933609959E-3</c:v>
                </c:pt>
                <c:pt idx="2">
                  <c:v>0.12309820193637622</c:v>
                </c:pt>
                <c:pt idx="3">
                  <c:v>0.12448132780082988</c:v>
                </c:pt>
                <c:pt idx="4">
                  <c:v>0.24343015214384509</c:v>
                </c:pt>
                <c:pt idx="5">
                  <c:v>2.0746887966804978E-2</c:v>
                </c:pt>
                <c:pt idx="6">
                  <c:v>2.7662517289073307E-3</c:v>
                </c:pt>
              </c:numCache>
            </c:numRef>
          </c:val>
          <c:extLst>
            <c:ext xmlns:c16="http://schemas.microsoft.com/office/drawing/2014/chart" uri="{C3380CC4-5D6E-409C-BE32-E72D297353CC}">
              <c16:uniqueId val="{00000000-5F5D-4A21-9A67-07785136EAF9}"/>
            </c:ext>
          </c:extLst>
        </c:ser>
        <c:ser>
          <c:idx val="1"/>
          <c:order val="1"/>
          <c:tx>
            <c:strRef>
              <c:f>MBA!$H$5</c:f>
              <c:strCache>
                <c:ptCount val="1"/>
                <c:pt idx="0">
                  <c:v>Female</c:v>
                </c:pt>
              </c:strCache>
            </c:strRef>
          </c:tx>
          <c:spPr>
            <a:solidFill>
              <a:schemeClr val="accent2"/>
            </a:solidFill>
            <a:ln>
              <a:noFill/>
            </a:ln>
            <a:effectLst/>
          </c:spPr>
          <c:invertIfNegative val="0"/>
          <c:cat>
            <c:strRef>
              <c:f>MBA!$E$6:$E$12</c:f>
              <c:strCache>
                <c:ptCount val="7"/>
                <c:pt idx="0">
                  <c:v>Chennai</c:v>
                </c:pt>
                <c:pt idx="1">
                  <c:v>Pune</c:v>
                </c:pt>
                <c:pt idx="2">
                  <c:v>Mumbai</c:v>
                </c:pt>
                <c:pt idx="3">
                  <c:v>Bangalore</c:v>
                </c:pt>
                <c:pt idx="4">
                  <c:v>New Delhi</c:v>
                </c:pt>
                <c:pt idx="5">
                  <c:v>Jaipur</c:v>
                </c:pt>
                <c:pt idx="6">
                  <c:v>Bhopal</c:v>
                </c:pt>
              </c:strCache>
            </c:strRef>
          </c:cat>
          <c:val>
            <c:numRef>
              <c:f>MBA!$H$6:$H$12</c:f>
              <c:numCache>
                <c:formatCode>0.0%</c:formatCode>
                <c:ptCount val="7"/>
                <c:pt idx="0">
                  <c:v>4.0110650069156296E-2</c:v>
                </c:pt>
                <c:pt idx="1">
                  <c:v>0.10650069156293222</c:v>
                </c:pt>
                <c:pt idx="2">
                  <c:v>4.7026279391424619E-2</c:v>
                </c:pt>
                <c:pt idx="3">
                  <c:v>5.9474412171507604E-2</c:v>
                </c:pt>
                <c:pt idx="4">
                  <c:v>0.10511756569847856</c:v>
                </c:pt>
                <c:pt idx="5">
                  <c:v>0</c:v>
                </c:pt>
                <c:pt idx="6">
                  <c:v>4.1493775933609959E-3</c:v>
                </c:pt>
              </c:numCache>
            </c:numRef>
          </c:val>
          <c:extLst>
            <c:ext xmlns:c16="http://schemas.microsoft.com/office/drawing/2014/chart" uri="{C3380CC4-5D6E-409C-BE32-E72D297353CC}">
              <c16:uniqueId val="{00000001-5F5D-4A21-9A67-07785136EAF9}"/>
            </c:ext>
          </c:extLst>
        </c:ser>
        <c:dLbls>
          <c:showLegendKey val="0"/>
          <c:showVal val="0"/>
          <c:showCatName val="0"/>
          <c:showSerName val="0"/>
          <c:showPercent val="0"/>
          <c:showBubbleSize val="0"/>
        </c:dLbls>
        <c:gapWidth val="219"/>
        <c:overlap val="-27"/>
        <c:axId val="2112648639"/>
        <c:axId val="2112645727"/>
      </c:barChart>
      <c:catAx>
        <c:axId val="211264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45727"/>
        <c:crosses val="autoZero"/>
        <c:auto val="1"/>
        <c:lblAlgn val="ctr"/>
        <c:lblOffset val="100"/>
        <c:noMultiLvlLbl val="0"/>
      </c:catAx>
      <c:valAx>
        <c:axId val="211264572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4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MBA!$K$5</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MBA!$J$6:$J$14</c:f>
              <c:strCache>
                <c:ptCount val="9"/>
                <c:pt idx="0">
                  <c:v>Agra</c:v>
                </c:pt>
                <c:pt idx="1">
                  <c:v>Assam</c:v>
                </c:pt>
                <c:pt idx="2">
                  <c:v>Rajasthan</c:v>
                </c:pt>
                <c:pt idx="3">
                  <c:v>Jammu &amp; Kashmir</c:v>
                </c:pt>
                <c:pt idx="4">
                  <c:v>Kerala</c:v>
                </c:pt>
                <c:pt idx="5">
                  <c:v>Goa</c:v>
                </c:pt>
                <c:pt idx="6">
                  <c:v>Shimla</c:v>
                </c:pt>
                <c:pt idx="7">
                  <c:v>Andaman &amp; Nicobar Islands</c:v>
                </c:pt>
                <c:pt idx="8">
                  <c:v>Pondicherry</c:v>
                </c:pt>
              </c:strCache>
            </c:strRef>
          </c:cat>
          <c:val>
            <c:numRef>
              <c:f>MBA!$K$6:$K$14</c:f>
              <c:numCache>
                <c:formatCode>0.0%</c:formatCode>
                <c:ptCount val="9"/>
                <c:pt idx="0">
                  <c:v>0.23789764868603042</c:v>
                </c:pt>
                <c:pt idx="1">
                  <c:v>0.11341632088520055</c:v>
                </c:pt>
                <c:pt idx="2">
                  <c:v>0.20055325034578148</c:v>
                </c:pt>
                <c:pt idx="3">
                  <c:v>0.11618257261410789</c:v>
                </c:pt>
                <c:pt idx="4">
                  <c:v>0.21991701244813278</c:v>
                </c:pt>
                <c:pt idx="5">
                  <c:v>4.0110650069156296E-2</c:v>
                </c:pt>
                <c:pt idx="6">
                  <c:v>2.9045643153526972E-2</c:v>
                </c:pt>
                <c:pt idx="7">
                  <c:v>4.0110650069156296E-2</c:v>
                </c:pt>
                <c:pt idx="8">
                  <c:v>2.7662517289073307E-3</c:v>
                </c:pt>
              </c:numCache>
            </c:numRef>
          </c:val>
          <c:extLst>
            <c:ext xmlns:c16="http://schemas.microsoft.com/office/drawing/2014/chart" uri="{C3380CC4-5D6E-409C-BE32-E72D297353CC}">
              <c16:uniqueId val="{00000000-850E-4E80-8E64-790B159E548F}"/>
            </c:ext>
          </c:extLst>
        </c:ser>
        <c:dLbls>
          <c:dLblPos val="inEnd"/>
          <c:showLegendKey val="0"/>
          <c:showVal val="1"/>
          <c:showCatName val="0"/>
          <c:showSerName val="0"/>
          <c:showPercent val="0"/>
          <c:showBubbleSize val="0"/>
        </c:dLbls>
        <c:gapWidth val="267"/>
        <c:overlap val="-43"/>
        <c:axId val="2113114943"/>
        <c:axId val="2113118271"/>
      </c:barChart>
      <c:catAx>
        <c:axId val="2113114943"/>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13118271"/>
        <c:crosses val="autoZero"/>
        <c:auto val="1"/>
        <c:lblAlgn val="ctr"/>
        <c:lblOffset val="100"/>
        <c:noMultiLvlLbl val="0"/>
      </c:catAx>
      <c:valAx>
        <c:axId val="2113118271"/>
        <c:scaling>
          <c:orientation val="minMax"/>
        </c:scaling>
        <c:delete val="0"/>
        <c:axPos val="l"/>
        <c:majorGridlines>
          <c:spPr>
            <a:ln w="9525" cap="flat" cmpd="sng" algn="ctr">
              <a:solidFill>
                <a:schemeClr val="dk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13114943"/>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MBA!$L$5</c:f>
              <c:strCache>
                <c:ptCount val="1"/>
                <c:pt idx="0">
                  <c:v>Male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MBA!$J$6:$J$14</c:f>
              <c:strCache>
                <c:ptCount val="9"/>
                <c:pt idx="0">
                  <c:v>Agra</c:v>
                </c:pt>
                <c:pt idx="1">
                  <c:v>Assam</c:v>
                </c:pt>
                <c:pt idx="2">
                  <c:v>Rajasthan</c:v>
                </c:pt>
                <c:pt idx="3">
                  <c:v>Jammu &amp; Kashmir</c:v>
                </c:pt>
                <c:pt idx="4">
                  <c:v>Kerala</c:v>
                </c:pt>
                <c:pt idx="5">
                  <c:v>Goa</c:v>
                </c:pt>
                <c:pt idx="6">
                  <c:v>Shimla</c:v>
                </c:pt>
                <c:pt idx="7">
                  <c:v>Andaman &amp; Nicobar Islands</c:v>
                </c:pt>
                <c:pt idx="8">
                  <c:v>Pondicherry</c:v>
                </c:pt>
              </c:strCache>
            </c:strRef>
          </c:cat>
          <c:val>
            <c:numRef>
              <c:f>MBA!$L$6:$L$14</c:f>
              <c:numCache>
                <c:formatCode>0.0%</c:formatCode>
                <c:ptCount val="9"/>
                <c:pt idx="0">
                  <c:v>0.16735822959889349</c:v>
                </c:pt>
                <c:pt idx="1">
                  <c:v>0</c:v>
                </c:pt>
                <c:pt idx="2">
                  <c:v>0.14246196403872752</c:v>
                </c:pt>
                <c:pt idx="3">
                  <c:v>8.2987551867219914E-2</c:v>
                </c:pt>
                <c:pt idx="4">
                  <c:v>0.15491009681881052</c:v>
                </c:pt>
                <c:pt idx="5">
                  <c:v>3.3195020746887967E-2</c:v>
                </c:pt>
                <c:pt idx="6">
                  <c:v>2.4896265560165973E-2</c:v>
                </c:pt>
                <c:pt idx="7">
                  <c:v>2.9045643153526972E-2</c:v>
                </c:pt>
                <c:pt idx="8">
                  <c:v>2.7662517289073307E-3</c:v>
                </c:pt>
              </c:numCache>
            </c:numRef>
          </c:val>
          <c:extLst>
            <c:ext xmlns:c16="http://schemas.microsoft.com/office/drawing/2014/chart" uri="{C3380CC4-5D6E-409C-BE32-E72D297353CC}">
              <c16:uniqueId val="{00000000-C1A3-48D2-8B28-A6795E4A25B6}"/>
            </c:ext>
          </c:extLst>
        </c:ser>
        <c:ser>
          <c:idx val="1"/>
          <c:order val="1"/>
          <c:tx>
            <c:strRef>
              <c:f>MBA!$M$5</c:f>
              <c:strCache>
                <c:ptCount val="1"/>
                <c:pt idx="0">
                  <c:v>Female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MBA!$J$6:$J$14</c:f>
              <c:strCache>
                <c:ptCount val="9"/>
                <c:pt idx="0">
                  <c:v>Agra</c:v>
                </c:pt>
                <c:pt idx="1">
                  <c:v>Assam</c:v>
                </c:pt>
                <c:pt idx="2">
                  <c:v>Rajasthan</c:v>
                </c:pt>
                <c:pt idx="3">
                  <c:v>Jammu &amp; Kashmir</c:v>
                </c:pt>
                <c:pt idx="4">
                  <c:v>Kerala</c:v>
                </c:pt>
                <c:pt idx="5">
                  <c:v>Goa</c:v>
                </c:pt>
                <c:pt idx="6">
                  <c:v>Shimla</c:v>
                </c:pt>
                <c:pt idx="7">
                  <c:v>Andaman &amp; Nicobar Islands</c:v>
                </c:pt>
                <c:pt idx="8">
                  <c:v>Pondicherry</c:v>
                </c:pt>
              </c:strCache>
            </c:strRef>
          </c:cat>
          <c:val>
            <c:numRef>
              <c:f>MBA!$M$6:$M$14</c:f>
              <c:numCache>
                <c:formatCode>0.0%</c:formatCode>
                <c:ptCount val="9"/>
                <c:pt idx="0">
                  <c:v>7.0539419087136929E-2</c:v>
                </c:pt>
                <c:pt idx="1">
                  <c:v>0.11341632088520055</c:v>
                </c:pt>
                <c:pt idx="2">
                  <c:v>5.8091286307053944E-2</c:v>
                </c:pt>
                <c:pt idx="3">
                  <c:v>3.3195020746887967E-2</c:v>
                </c:pt>
                <c:pt idx="4">
                  <c:v>6.5006915629322273E-2</c:v>
                </c:pt>
                <c:pt idx="5">
                  <c:v>6.9156293222683261E-3</c:v>
                </c:pt>
                <c:pt idx="6">
                  <c:v>4.1493775933609959E-3</c:v>
                </c:pt>
                <c:pt idx="7">
                  <c:v>1.1065006915629323E-2</c:v>
                </c:pt>
                <c:pt idx="8">
                  <c:v>0</c:v>
                </c:pt>
              </c:numCache>
            </c:numRef>
          </c:val>
          <c:extLst>
            <c:ext xmlns:c16="http://schemas.microsoft.com/office/drawing/2014/chart" uri="{C3380CC4-5D6E-409C-BE32-E72D297353CC}">
              <c16:uniqueId val="{00000001-C1A3-48D2-8B28-A6795E4A25B6}"/>
            </c:ext>
          </c:extLst>
        </c:ser>
        <c:dLbls>
          <c:showLegendKey val="0"/>
          <c:showVal val="0"/>
          <c:showCatName val="0"/>
          <c:showSerName val="0"/>
          <c:showPercent val="0"/>
          <c:showBubbleSize val="0"/>
        </c:dLbls>
        <c:gapWidth val="100"/>
        <c:overlap val="-24"/>
        <c:axId val="336520303"/>
        <c:axId val="336517807"/>
      </c:barChart>
      <c:catAx>
        <c:axId val="33652030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517807"/>
        <c:crosses val="autoZero"/>
        <c:auto val="1"/>
        <c:lblAlgn val="ctr"/>
        <c:lblOffset val="100"/>
        <c:noMultiLvlLbl val="0"/>
      </c:catAx>
      <c:valAx>
        <c:axId val="336517807"/>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520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MBA!$N$5</c:f>
              <c:strCache>
                <c:ptCount val="1"/>
                <c:pt idx="0">
                  <c:v>Bachelors Or Lower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MBA!$J$6:$J$14</c:f>
              <c:strCache>
                <c:ptCount val="9"/>
                <c:pt idx="0">
                  <c:v>Agra</c:v>
                </c:pt>
                <c:pt idx="1">
                  <c:v>Assam</c:v>
                </c:pt>
                <c:pt idx="2">
                  <c:v>Rajasthan</c:v>
                </c:pt>
                <c:pt idx="3">
                  <c:v>Jammu &amp; Kashmir</c:v>
                </c:pt>
                <c:pt idx="4">
                  <c:v>Kerala</c:v>
                </c:pt>
                <c:pt idx="5">
                  <c:v>Goa</c:v>
                </c:pt>
                <c:pt idx="6">
                  <c:v>Shimla</c:v>
                </c:pt>
                <c:pt idx="7">
                  <c:v>Andaman &amp; Nicobar Islands</c:v>
                </c:pt>
                <c:pt idx="8">
                  <c:v>Pondicherry</c:v>
                </c:pt>
              </c:strCache>
            </c:strRef>
          </c:cat>
          <c:val>
            <c:numRef>
              <c:f>MBA!$N$6:$N$14</c:f>
              <c:numCache>
                <c:formatCode>0.0%</c:formatCode>
                <c:ptCount val="9"/>
                <c:pt idx="0">
                  <c:v>9.2669432918395578E-2</c:v>
                </c:pt>
                <c:pt idx="1">
                  <c:v>5.6708160442600276E-2</c:v>
                </c:pt>
                <c:pt idx="2">
                  <c:v>0.14522821576763487</c:v>
                </c:pt>
                <c:pt idx="3">
                  <c:v>9.4052558782849238E-2</c:v>
                </c:pt>
                <c:pt idx="4">
                  <c:v>0.21991701244813278</c:v>
                </c:pt>
                <c:pt idx="5">
                  <c:v>0</c:v>
                </c:pt>
                <c:pt idx="6">
                  <c:v>0</c:v>
                </c:pt>
                <c:pt idx="7">
                  <c:v>3.18118948824343E-2</c:v>
                </c:pt>
                <c:pt idx="8">
                  <c:v>2.7662517289073307E-3</c:v>
                </c:pt>
              </c:numCache>
            </c:numRef>
          </c:val>
          <c:extLst>
            <c:ext xmlns:c16="http://schemas.microsoft.com/office/drawing/2014/chart" uri="{C3380CC4-5D6E-409C-BE32-E72D297353CC}">
              <c16:uniqueId val="{00000000-7B54-486F-8BD2-B4B0BD3A7E6C}"/>
            </c:ext>
          </c:extLst>
        </c:ser>
        <c:ser>
          <c:idx val="1"/>
          <c:order val="1"/>
          <c:tx>
            <c:strRef>
              <c:f>MBA!$O$5</c:f>
              <c:strCache>
                <c:ptCount val="1"/>
                <c:pt idx="0">
                  <c:v>Masters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MBA!$J$6:$J$14</c:f>
              <c:strCache>
                <c:ptCount val="9"/>
                <c:pt idx="0">
                  <c:v>Agra</c:v>
                </c:pt>
                <c:pt idx="1">
                  <c:v>Assam</c:v>
                </c:pt>
                <c:pt idx="2">
                  <c:v>Rajasthan</c:v>
                </c:pt>
                <c:pt idx="3">
                  <c:v>Jammu &amp; Kashmir</c:v>
                </c:pt>
                <c:pt idx="4">
                  <c:v>Kerala</c:v>
                </c:pt>
                <c:pt idx="5">
                  <c:v>Goa</c:v>
                </c:pt>
                <c:pt idx="6">
                  <c:v>Shimla</c:v>
                </c:pt>
                <c:pt idx="7">
                  <c:v>Andaman &amp; Nicobar Islands</c:v>
                </c:pt>
                <c:pt idx="8">
                  <c:v>Pondicherry</c:v>
                </c:pt>
              </c:strCache>
            </c:strRef>
          </c:cat>
          <c:val>
            <c:numRef>
              <c:f>MBA!$O$6:$O$14</c:f>
              <c:numCache>
                <c:formatCode>0.0%</c:formatCode>
                <c:ptCount val="9"/>
                <c:pt idx="0">
                  <c:v>0.1272475795297372</c:v>
                </c:pt>
                <c:pt idx="1">
                  <c:v>4.0110650069156296E-2</c:v>
                </c:pt>
                <c:pt idx="2">
                  <c:v>1.5214384508990318E-2</c:v>
                </c:pt>
                <c:pt idx="3">
                  <c:v>8.2987551867219917E-3</c:v>
                </c:pt>
                <c:pt idx="4">
                  <c:v>0</c:v>
                </c:pt>
                <c:pt idx="5">
                  <c:v>4.0110650069156296E-2</c:v>
                </c:pt>
                <c:pt idx="6">
                  <c:v>2.9045643153526972E-2</c:v>
                </c:pt>
                <c:pt idx="7">
                  <c:v>2.7662517289073307E-3</c:v>
                </c:pt>
                <c:pt idx="8">
                  <c:v>0</c:v>
                </c:pt>
              </c:numCache>
            </c:numRef>
          </c:val>
          <c:extLst>
            <c:ext xmlns:c16="http://schemas.microsoft.com/office/drawing/2014/chart" uri="{C3380CC4-5D6E-409C-BE32-E72D297353CC}">
              <c16:uniqueId val="{00000001-7B54-486F-8BD2-B4B0BD3A7E6C}"/>
            </c:ext>
          </c:extLst>
        </c:ser>
        <c:ser>
          <c:idx val="2"/>
          <c:order val="2"/>
          <c:tx>
            <c:strRef>
              <c:f>MBA!$P$5</c:f>
              <c:strCache>
                <c:ptCount val="1"/>
                <c:pt idx="0">
                  <c:v>Bachelors Or Lower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MBA!$J$6:$J$14</c:f>
              <c:strCache>
                <c:ptCount val="9"/>
                <c:pt idx="0">
                  <c:v>Agra</c:v>
                </c:pt>
                <c:pt idx="1">
                  <c:v>Assam</c:v>
                </c:pt>
                <c:pt idx="2">
                  <c:v>Rajasthan</c:v>
                </c:pt>
                <c:pt idx="3">
                  <c:v>Jammu &amp; Kashmir</c:v>
                </c:pt>
                <c:pt idx="4">
                  <c:v>Kerala</c:v>
                </c:pt>
                <c:pt idx="5">
                  <c:v>Goa</c:v>
                </c:pt>
                <c:pt idx="6">
                  <c:v>Shimla</c:v>
                </c:pt>
                <c:pt idx="7">
                  <c:v>Andaman &amp; Nicobar Islands</c:v>
                </c:pt>
                <c:pt idx="8">
                  <c:v>Pondicherry</c:v>
                </c:pt>
              </c:strCache>
            </c:strRef>
          </c:cat>
          <c:val>
            <c:numRef>
              <c:f>MBA!$P$6:$P$14</c:f>
              <c:numCache>
                <c:formatCode>0.0%</c:formatCode>
                <c:ptCount val="9"/>
                <c:pt idx="0">
                  <c:v>1.3831258644536652E-2</c:v>
                </c:pt>
                <c:pt idx="1">
                  <c:v>1.1065006915629323E-2</c:v>
                </c:pt>
                <c:pt idx="2">
                  <c:v>3.18118948824343E-2</c:v>
                </c:pt>
                <c:pt idx="3">
                  <c:v>1.1065006915629323E-2</c:v>
                </c:pt>
                <c:pt idx="4">
                  <c:v>0</c:v>
                </c:pt>
                <c:pt idx="5">
                  <c:v>0</c:v>
                </c:pt>
                <c:pt idx="6">
                  <c:v>0</c:v>
                </c:pt>
                <c:pt idx="7">
                  <c:v>2.7662517289073307E-3</c:v>
                </c:pt>
                <c:pt idx="8">
                  <c:v>0</c:v>
                </c:pt>
              </c:numCache>
            </c:numRef>
          </c:val>
          <c:extLst>
            <c:ext xmlns:c16="http://schemas.microsoft.com/office/drawing/2014/chart" uri="{C3380CC4-5D6E-409C-BE32-E72D297353CC}">
              <c16:uniqueId val="{00000002-7B54-486F-8BD2-B4B0BD3A7E6C}"/>
            </c:ext>
          </c:extLst>
        </c:ser>
        <c:ser>
          <c:idx val="3"/>
          <c:order val="3"/>
          <c:tx>
            <c:strRef>
              <c:f>MBA!$Q$5</c:f>
              <c:strCache>
                <c:ptCount val="1"/>
                <c:pt idx="0">
                  <c:v>PHD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MBA!$J$6:$J$14</c:f>
              <c:strCache>
                <c:ptCount val="9"/>
                <c:pt idx="0">
                  <c:v>Agra</c:v>
                </c:pt>
                <c:pt idx="1">
                  <c:v>Assam</c:v>
                </c:pt>
                <c:pt idx="2">
                  <c:v>Rajasthan</c:v>
                </c:pt>
                <c:pt idx="3">
                  <c:v>Jammu &amp; Kashmir</c:v>
                </c:pt>
                <c:pt idx="4">
                  <c:v>Kerala</c:v>
                </c:pt>
                <c:pt idx="5">
                  <c:v>Goa</c:v>
                </c:pt>
                <c:pt idx="6">
                  <c:v>Shimla</c:v>
                </c:pt>
                <c:pt idx="7">
                  <c:v>Andaman &amp; Nicobar Islands</c:v>
                </c:pt>
                <c:pt idx="8">
                  <c:v>Pondicherry</c:v>
                </c:pt>
              </c:strCache>
            </c:strRef>
          </c:cat>
          <c:val>
            <c:numRef>
              <c:f>MBA!$Q$6:$Q$14</c:f>
              <c:numCache>
                <c:formatCode>0.0%</c:formatCode>
                <c:ptCount val="9"/>
                <c:pt idx="0">
                  <c:v>4.1493775933609959E-3</c:v>
                </c:pt>
                <c:pt idx="1">
                  <c:v>5.5325034578146614E-3</c:v>
                </c:pt>
                <c:pt idx="2">
                  <c:v>8.2987551867219917E-3</c:v>
                </c:pt>
                <c:pt idx="3">
                  <c:v>2.7662517289073307E-3</c:v>
                </c:pt>
                <c:pt idx="4">
                  <c:v>0</c:v>
                </c:pt>
                <c:pt idx="5">
                  <c:v>0</c:v>
                </c:pt>
                <c:pt idx="6">
                  <c:v>0</c:v>
                </c:pt>
                <c:pt idx="7">
                  <c:v>2.7662517289073307E-3</c:v>
                </c:pt>
                <c:pt idx="8">
                  <c:v>0</c:v>
                </c:pt>
              </c:numCache>
            </c:numRef>
          </c:val>
          <c:extLst>
            <c:ext xmlns:c16="http://schemas.microsoft.com/office/drawing/2014/chart" uri="{C3380CC4-5D6E-409C-BE32-E72D297353CC}">
              <c16:uniqueId val="{00000003-7B54-486F-8BD2-B4B0BD3A7E6C}"/>
            </c:ext>
          </c:extLst>
        </c:ser>
        <c:dLbls>
          <c:showLegendKey val="0"/>
          <c:showVal val="0"/>
          <c:showCatName val="0"/>
          <c:showSerName val="0"/>
          <c:showPercent val="0"/>
          <c:showBubbleSize val="0"/>
        </c:dLbls>
        <c:gapWidth val="100"/>
        <c:overlap val="-24"/>
        <c:axId val="2136238863"/>
        <c:axId val="62631551"/>
      </c:barChart>
      <c:catAx>
        <c:axId val="213623886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631551"/>
        <c:crosses val="autoZero"/>
        <c:auto val="1"/>
        <c:lblAlgn val="ctr"/>
        <c:lblOffset val="100"/>
        <c:noMultiLvlLbl val="0"/>
      </c:catAx>
      <c:valAx>
        <c:axId val="62631551"/>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36238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MBA!$T$5</c:f>
              <c:strCache>
                <c:ptCount val="1"/>
                <c:pt idx="0">
                  <c:v>Frequency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MBA!$S$6:$S$20</c:f>
              <c:strCache>
                <c:ptCount val="15"/>
                <c:pt idx="0">
                  <c:v>London</c:v>
                </c:pt>
                <c:pt idx="1">
                  <c:v>Paris</c:v>
                </c:pt>
                <c:pt idx="2">
                  <c:v>Dubai</c:v>
                </c:pt>
                <c:pt idx="3">
                  <c:v>Pataya</c:v>
                </c:pt>
                <c:pt idx="4">
                  <c:v>Zurich</c:v>
                </c:pt>
                <c:pt idx="5">
                  <c:v>Toronto</c:v>
                </c:pt>
                <c:pt idx="6">
                  <c:v>Helsinki</c:v>
                </c:pt>
                <c:pt idx="7">
                  <c:v>Nordic Nations</c:v>
                </c:pt>
                <c:pt idx="8">
                  <c:v>Kyiv</c:v>
                </c:pt>
                <c:pt idx="9">
                  <c:v>Jamaica</c:v>
                </c:pt>
                <c:pt idx="10">
                  <c:v>Miami</c:v>
                </c:pt>
                <c:pt idx="11">
                  <c:v>Tokyo</c:v>
                </c:pt>
                <c:pt idx="12">
                  <c:v>Vienna</c:v>
                </c:pt>
                <c:pt idx="13">
                  <c:v>Jerusalem</c:v>
                </c:pt>
                <c:pt idx="14">
                  <c:v>Istanbul</c:v>
                </c:pt>
              </c:strCache>
            </c:strRef>
          </c:cat>
          <c:val>
            <c:numRef>
              <c:f>MBA!$T$6:$T$20</c:f>
              <c:numCache>
                <c:formatCode>0.0%</c:formatCode>
                <c:ptCount val="15"/>
                <c:pt idx="0">
                  <c:v>1.9363762102351315E-2</c:v>
                </c:pt>
                <c:pt idx="1">
                  <c:v>0.12863070539419086</c:v>
                </c:pt>
                <c:pt idx="2">
                  <c:v>6.3623789764868599E-2</c:v>
                </c:pt>
                <c:pt idx="3">
                  <c:v>5.6708160442600276E-2</c:v>
                </c:pt>
                <c:pt idx="4">
                  <c:v>0.33471645919778698</c:v>
                </c:pt>
                <c:pt idx="5">
                  <c:v>5.1175656984785614E-2</c:v>
                </c:pt>
                <c:pt idx="6">
                  <c:v>1.1065006915629323E-2</c:v>
                </c:pt>
                <c:pt idx="7">
                  <c:v>4.0110650069156296E-2</c:v>
                </c:pt>
                <c:pt idx="8">
                  <c:v>0.18672199170124482</c:v>
                </c:pt>
                <c:pt idx="9">
                  <c:v>3.3195020746887967E-2</c:v>
                </c:pt>
                <c:pt idx="10">
                  <c:v>1.3831258644536652E-2</c:v>
                </c:pt>
                <c:pt idx="11">
                  <c:v>1.9363762102351315E-2</c:v>
                </c:pt>
                <c:pt idx="12">
                  <c:v>9.6818810511756573E-3</c:v>
                </c:pt>
                <c:pt idx="13">
                  <c:v>6.9156293222683261E-3</c:v>
                </c:pt>
                <c:pt idx="14">
                  <c:v>2.4896265560165973E-2</c:v>
                </c:pt>
              </c:numCache>
            </c:numRef>
          </c:val>
          <c:extLst>
            <c:ext xmlns:c16="http://schemas.microsoft.com/office/drawing/2014/chart" uri="{C3380CC4-5D6E-409C-BE32-E72D297353CC}">
              <c16:uniqueId val="{00000000-C221-4C0C-BEE8-48ACDAD7BC2E}"/>
            </c:ext>
          </c:extLst>
        </c:ser>
        <c:dLbls>
          <c:dLblPos val="outEnd"/>
          <c:showLegendKey val="0"/>
          <c:showVal val="1"/>
          <c:showCatName val="0"/>
          <c:showSerName val="0"/>
          <c:showPercent val="0"/>
          <c:showBubbleSize val="0"/>
        </c:dLbls>
        <c:gapWidth val="444"/>
        <c:overlap val="-90"/>
        <c:axId val="2113221359"/>
        <c:axId val="2113221775"/>
      </c:barChart>
      <c:catAx>
        <c:axId val="21132213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113221775"/>
        <c:crosses val="autoZero"/>
        <c:auto val="1"/>
        <c:lblAlgn val="ctr"/>
        <c:lblOffset val="100"/>
        <c:noMultiLvlLbl val="0"/>
      </c:catAx>
      <c:valAx>
        <c:axId val="2113221775"/>
        <c:scaling>
          <c:orientation val="minMax"/>
        </c:scaling>
        <c:delete val="1"/>
        <c:axPos val="l"/>
        <c:numFmt formatCode="0.0%" sourceLinked="1"/>
        <c:majorTickMark val="none"/>
        <c:minorTickMark val="none"/>
        <c:tickLblPos val="nextTo"/>
        <c:crossAx val="2113221359"/>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Tourist</a:t>
            </a:r>
            <a:r>
              <a:rPr lang="en-US" baseline="0"/>
              <a:t> dest Abroad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MBA!$U$5</c:f>
              <c:strCache>
                <c:ptCount val="1"/>
                <c:pt idx="0">
                  <c:v>Male</c:v>
                </c:pt>
              </c:strCache>
            </c:strRef>
          </c:tx>
          <c:spPr>
            <a:solidFill>
              <a:schemeClr val="accent1"/>
            </a:solidFill>
            <a:ln>
              <a:noFill/>
            </a:ln>
            <a:effectLst/>
          </c:spPr>
          <c:invertIfNegative val="0"/>
          <c:cat>
            <c:strRef>
              <c:f>MBA!$S$6:$S$20</c:f>
              <c:strCache>
                <c:ptCount val="15"/>
                <c:pt idx="0">
                  <c:v>London</c:v>
                </c:pt>
                <c:pt idx="1">
                  <c:v>Paris</c:v>
                </c:pt>
                <c:pt idx="2">
                  <c:v>Dubai</c:v>
                </c:pt>
                <c:pt idx="3">
                  <c:v>Pataya</c:v>
                </c:pt>
                <c:pt idx="4">
                  <c:v>Zurich</c:v>
                </c:pt>
                <c:pt idx="5">
                  <c:v>Toronto</c:v>
                </c:pt>
                <c:pt idx="6">
                  <c:v>Helsinki</c:v>
                </c:pt>
                <c:pt idx="7">
                  <c:v>Nordic Nations</c:v>
                </c:pt>
                <c:pt idx="8">
                  <c:v>Kyiv</c:v>
                </c:pt>
                <c:pt idx="9">
                  <c:v>Jamaica</c:v>
                </c:pt>
                <c:pt idx="10">
                  <c:v>Miami</c:v>
                </c:pt>
                <c:pt idx="11">
                  <c:v>Tokyo</c:v>
                </c:pt>
                <c:pt idx="12">
                  <c:v>Vienna</c:v>
                </c:pt>
                <c:pt idx="13">
                  <c:v>Jerusalem</c:v>
                </c:pt>
                <c:pt idx="14">
                  <c:v>Istanbul</c:v>
                </c:pt>
              </c:strCache>
            </c:strRef>
          </c:cat>
          <c:val>
            <c:numRef>
              <c:f>MBA!$U$6:$U$20</c:f>
              <c:numCache>
                <c:formatCode>0.0%</c:formatCode>
                <c:ptCount val="15"/>
                <c:pt idx="0">
                  <c:v>0</c:v>
                </c:pt>
                <c:pt idx="1">
                  <c:v>1.3831258644536652E-2</c:v>
                </c:pt>
                <c:pt idx="2">
                  <c:v>4.5643153526970952E-2</c:v>
                </c:pt>
                <c:pt idx="3">
                  <c:v>5.6708160442600276E-2</c:v>
                </c:pt>
                <c:pt idx="4">
                  <c:v>0.2351313969571231</c:v>
                </c:pt>
                <c:pt idx="5">
                  <c:v>4.4260027662517291E-2</c:v>
                </c:pt>
                <c:pt idx="6">
                  <c:v>1.1065006915629323E-2</c:v>
                </c:pt>
                <c:pt idx="7">
                  <c:v>2.4896265560165973E-2</c:v>
                </c:pt>
                <c:pt idx="8">
                  <c:v>0.12448132780082988</c:v>
                </c:pt>
                <c:pt idx="9">
                  <c:v>2.351313969571231E-2</c:v>
                </c:pt>
                <c:pt idx="10">
                  <c:v>1.1065006915629323E-2</c:v>
                </c:pt>
                <c:pt idx="11">
                  <c:v>1.9363762102351315E-2</c:v>
                </c:pt>
                <c:pt idx="12">
                  <c:v>6.9156293222683261E-3</c:v>
                </c:pt>
                <c:pt idx="13">
                  <c:v>5.5325034578146614E-3</c:v>
                </c:pt>
                <c:pt idx="14">
                  <c:v>1.5214384508990318E-2</c:v>
                </c:pt>
              </c:numCache>
            </c:numRef>
          </c:val>
          <c:extLst>
            <c:ext xmlns:c16="http://schemas.microsoft.com/office/drawing/2014/chart" uri="{C3380CC4-5D6E-409C-BE32-E72D297353CC}">
              <c16:uniqueId val="{00000000-E801-4E74-8D63-537387B559BF}"/>
            </c:ext>
          </c:extLst>
        </c:ser>
        <c:ser>
          <c:idx val="1"/>
          <c:order val="1"/>
          <c:tx>
            <c:strRef>
              <c:f>MBA!$V$5</c:f>
              <c:strCache>
                <c:ptCount val="1"/>
                <c:pt idx="0">
                  <c:v>Female</c:v>
                </c:pt>
              </c:strCache>
            </c:strRef>
          </c:tx>
          <c:spPr>
            <a:solidFill>
              <a:schemeClr val="accent2"/>
            </a:solidFill>
            <a:ln>
              <a:noFill/>
            </a:ln>
            <a:effectLst/>
          </c:spPr>
          <c:invertIfNegative val="0"/>
          <c:cat>
            <c:strRef>
              <c:f>MBA!$S$6:$S$20</c:f>
              <c:strCache>
                <c:ptCount val="15"/>
                <c:pt idx="0">
                  <c:v>London</c:v>
                </c:pt>
                <c:pt idx="1">
                  <c:v>Paris</c:v>
                </c:pt>
                <c:pt idx="2">
                  <c:v>Dubai</c:v>
                </c:pt>
                <c:pt idx="3">
                  <c:v>Pataya</c:v>
                </c:pt>
                <c:pt idx="4">
                  <c:v>Zurich</c:v>
                </c:pt>
                <c:pt idx="5">
                  <c:v>Toronto</c:v>
                </c:pt>
                <c:pt idx="6">
                  <c:v>Helsinki</c:v>
                </c:pt>
                <c:pt idx="7">
                  <c:v>Nordic Nations</c:v>
                </c:pt>
                <c:pt idx="8">
                  <c:v>Kyiv</c:v>
                </c:pt>
                <c:pt idx="9">
                  <c:v>Jamaica</c:v>
                </c:pt>
                <c:pt idx="10">
                  <c:v>Miami</c:v>
                </c:pt>
                <c:pt idx="11">
                  <c:v>Tokyo</c:v>
                </c:pt>
                <c:pt idx="12">
                  <c:v>Vienna</c:v>
                </c:pt>
                <c:pt idx="13">
                  <c:v>Jerusalem</c:v>
                </c:pt>
                <c:pt idx="14">
                  <c:v>Istanbul</c:v>
                </c:pt>
              </c:strCache>
            </c:strRef>
          </c:cat>
          <c:val>
            <c:numRef>
              <c:f>MBA!$V$6:$V$20</c:f>
              <c:numCache>
                <c:formatCode>0.0%</c:formatCode>
                <c:ptCount val="15"/>
                <c:pt idx="0">
                  <c:v>1.9363762102351315E-2</c:v>
                </c:pt>
                <c:pt idx="1">
                  <c:v>0.11479944674965421</c:v>
                </c:pt>
                <c:pt idx="2">
                  <c:v>1.7980636237897647E-2</c:v>
                </c:pt>
                <c:pt idx="3">
                  <c:v>0</c:v>
                </c:pt>
                <c:pt idx="4">
                  <c:v>9.9585062240663894E-2</c:v>
                </c:pt>
                <c:pt idx="5">
                  <c:v>6.9156293222683261E-3</c:v>
                </c:pt>
                <c:pt idx="6">
                  <c:v>0</c:v>
                </c:pt>
                <c:pt idx="7">
                  <c:v>1.5214384508990318E-2</c:v>
                </c:pt>
                <c:pt idx="8">
                  <c:v>6.2240663900414939E-2</c:v>
                </c:pt>
                <c:pt idx="9">
                  <c:v>9.6818810511756573E-3</c:v>
                </c:pt>
                <c:pt idx="10">
                  <c:v>2.7662517289073307E-3</c:v>
                </c:pt>
                <c:pt idx="11">
                  <c:v>0</c:v>
                </c:pt>
                <c:pt idx="12">
                  <c:v>2.7662517289073307E-3</c:v>
                </c:pt>
                <c:pt idx="13">
                  <c:v>1.3831258644536654E-3</c:v>
                </c:pt>
                <c:pt idx="14">
                  <c:v>9.6818810511756573E-3</c:v>
                </c:pt>
              </c:numCache>
            </c:numRef>
          </c:val>
          <c:extLst>
            <c:ext xmlns:c16="http://schemas.microsoft.com/office/drawing/2014/chart" uri="{C3380CC4-5D6E-409C-BE32-E72D297353CC}">
              <c16:uniqueId val="{00000001-E801-4E74-8D63-537387B559BF}"/>
            </c:ext>
          </c:extLst>
        </c:ser>
        <c:dLbls>
          <c:showLegendKey val="0"/>
          <c:showVal val="0"/>
          <c:showCatName val="0"/>
          <c:showSerName val="0"/>
          <c:showPercent val="0"/>
          <c:showBubbleSize val="0"/>
        </c:dLbls>
        <c:gapWidth val="219"/>
        <c:overlap val="-27"/>
        <c:axId val="524686447"/>
        <c:axId val="524686863"/>
      </c:barChart>
      <c:catAx>
        <c:axId val="524686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686863"/>
        <c:crosses val="autoZero"/>
        <c:auto val="1"/>
        <c:lblAlgn val="ctr"/>
        <c:lblOffset val="100"/>
        <c:noMultiLvlLbl val="0"/>
      </c:catAx>
      <c:valAx>
        <c:axId val="524686863"/>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686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MBA!$W$5</c:f>
              <c:strCache>
                <c:ptCount val="1"/>
                <c:pt idx="0">
                  <c:v>Bachelors Or Lower </c:v>
                </c:pt>
              </c:strCache>
            </c:strRef>
          </c:tx>
          <c:spPr>
            <a:solidFill>
              <a:schemeClr val="accent1"/>
            </a:solidFill>
            <a:ln>
              <a:noFill/>
            </a:ln>
            <a:effectLst/>
          </c:spPr>
          <c:invertIfNegative val="0"/>
          <c:cat>
            <c:strRef>
              <c:f>MBA!$S$6:$S$20</c:f>
              <c:strCache>
                <c:ptCount val="15"/>
                <c:pt idx="0">
                  <c:v>London</c:v>
                </c:pt>
                <c:pt idx="1">
                  <c:v>Paris</c:v>
                </c:pt>
                <c:pt idx="2">
                  <c:v>Dubai</c:v>
                </c:pt>
                <c:pt idx="3">
                  <c:v>Pataya</c:v>
                </c:pt>
                <c:pt idx="4">
                  <c:v>Zurich</c:v>
                </c:pt>
                <c:pt idx="5">
                  <c:v>Toronto</c:v>
                </c:pt>
                <c:pt idx="6">
                  <c:v>Helsinki</c:v>
                </c:pt>
                <c:pt idx="7">
                  <c:v>Nordic Nations</c:v>
                </c:pt>
                <c:pt idx="8">
                  <c:v>Kyiv</c:v>
                </c:pt>
                <c:pt idx="9">
                  <c:v>Jamaica</c:v>
                </c:pt>
                <c:pt idx="10">
                  <c:v>Miami</c:v>
                </c:pt>
                <c:pt idx="11">
                  <c:v>Tokyo</c:v>
                </c:pt>
                <c:pt idx="12">
                  <c:v>Vienna</c:v>
                </c:pt>
                <c:pt idx="13">
                  <c:v>Jerusalem</c:v>
                </c:pt>
                <c:pt idx="14">
                  <c:v>Istanbul</c:v>
                </c:pt>
              </c:strCache>
            </c:strRef>
          </c:cat>
          <c:val>
            <c:numRef>
              <c:f>MBA!$W$6:$W$20</c:f>
              <c:numCache>
                <c:formatCode>0.0%</c:formatCode>
                <c:ptCount val="15"/>
                <c:pt idx="0">
                  <c:v>6.9156293222683261E-3</c:v>
                </c:pt>
                <c:pt idx="1">
                  <c:v>0.12863070539419086</c:v>
                </c:pt>
                <c:pt idx="2">
                  <c:v>3.5961272475795295E-2</c:v>
                </c:pt>
                <c:pt idx="3">
                  <c:v>5.6708160442600276E-2</c:v>
                </c:pt>
                <c:pt idx="4">
                  <c:v>0.24896265560165975</c:v>
                </c:pt>
                <c:pt idx="5">
                  <c:v>0</c:v>
                </c:pt>
                <c:pt idx="6">
                  <c:v>8.2987551867219917E-3</c:v>
                </c:pt>
                <c:pt idx="7">
                  <c:v>2.351313969571231E-2</c:v>
                </c:pt>
                <c:pt idx="8">
                  <c:v>8.9903181189488243E-2</c:v>
                </c:pt>
                <c:pt idx="9">
                  <c:v>2.7662517289073307E-3</c:v>
                </c:pt>
                <c:pt idx="10">
                  <c:v>9.6818810511756573E-3</c:v>
                </c:pt>
                <c:pt idx="11">
                  <c:v>0</c:v>
                </c:pt>
                <c:pt idx="12">
                  <c:v>8.2987551867219917E-3</c:v>
                </c:pt>
                <c:pt idx="13">
                  <c:v>5.5325034578146614E-3</c:v>
                </c:pt>
                <c:pt idx="14">
                  <c:v>1.7980636237897647E-2</c:v>
                </c:pt>
              </c:numCache>
            </c:numRef>
          </c:val>
          <c:extLst>
            <c:ext xmlns:c16="http://schemas.microsoft.com/office/drawing/2014/chart" uri="{C3380CC4-5D6E-409C-BE32-E72D297353CC}">
              <c16:uniqueId val="{00000000-486C-449A-89E4-2BF317A74135}"/>
            </c:ext>
          </c:extLst>
        </c:ser>
        <c:ser>
          <c:idx val="1"/>
          <c:order val="1"/>
          <c:tx>
            <c:strRef>
              <c:f>MBA!$X$5</c:f>
              <c:strCache>
                <c:ptCount val="1"/>
                <c:pt idx="0">
                  <c:v>Masters</c:v>
                </c:pt>
              </c:strCache>
            </c:strRef>
          </c:tx>
          <c:spPr>
            <a:solidFill>
              <a:schemeClr val="accent2"/>
            </a:solidFill>
            <a:ln>
              <a:noFill/>
            </a:ln>
            <a:effectLst/>
          </c:spPr>
          <c:invertIfNegative val="0"/>
          <c:cat>
            <c:strRef>
              <c:f>MBA!$S$6:$S$20</c:f>
              <c:strCache>
                <c:ptCount val="15"/>
                <c:pt idx="0">
                  <c:v>London</c:v>
                </c:pt>
                <c:pt idx="1">
                  <c:v>Paris</c:v>
                </c:pt>
                <c:pt idx="2">
                  <c:v>Dubai</c:v>
                </c:pt>
                <c:pt idx="3">
                  <c:v>Pataya</c:v>
                </c:pt>
                <c:pt idx="4">
                  <c:v>Zurich</c:v>
                </c:pt>
                <c:pt idx="5">
                  <c:v>Toronto</c:v>
                </c:pt>
                <c:pt idx="6">
                  <c:v>Helsinki</c:v>
                </c:pt>
                <c:pt idx="7">
                  <c:v>Nordic Nations</c:v>
                </c:pt>
                <c:pt idx="8">
                  <c:v>Kyiv</c:v>
                </c:pt>
                <c:pt idx="9">
                  <c:v>Jamaica</c:v>
                </c:pt>
                <c:pt idx="10">
                  <c:v>Miami</c:v>
                </c:pt>
                <c:pt idx="11">
                  <c:v>Tokyo</c:v>
                </c:pt>
                <c:pt idx="12">
                  <c:v>Vienna</c:v>
                </c:pt>
                <c:pt idx="13">
                  <c:v>Jerusalem</c:v>
                </c:pt>
                <c:pt idx="14">
                  <c:v>Istanbul</c:v>
                </c:pt>
              </c:strCache>
            </c:strRef>
          </c:cat>
          <c:val>
            <c:numRef>
              <c:f>MBA!$X$6:$X$20</c:f>
              <c:numCache>
                <c:formatCode>0.0%</c:formatCode>
                <c:ptCount val="15"/>
                <c:pt idx="0">
                  <c:v>6.9156293222683261E-3</c:v>
                </c:pt>
                <c:pt idx="1">
                  <c:v>0</c:v>
                </c:pt>
                <c:pt idx="2">
                  <c:v>1.6597510373443983E-2</c:v>
                </c:pt>
                <c:pt idx="3">
                  <c:v>0</c:v>
                </c:pt>
                <c:pt idx="4">
                  <c:v>3.4578146611341634E-2</c:v>
                </c:pt>
                <c:pt idx="5">
                  <c:v>5.1175656984785614E-2</c:v>
                </c:pt>
                <c:pt idx="6">
                  <c:v>2.7662517289073307E-3</c:v>
                </c:pt>
                <c:pt idx="7">
                  <c:v>1.5214384508990318E-2</c:v>
                </c:pt>
                <c:pt idx="8">
                  <c:v>8.0221300138312593E-2</c:v>
                </c:pt>
                <c:pt idx="9">
                  <c:v>2.9045643153526972E-2</c:v>
                </c:pt>
                <c:pt idx="10">
                  <c:v>4.1493775933609959E-3</c:v>
                </c:pt>
                <c:pt idx="11">
                  <c:v>1.9363762102351315E-2</c:v>
                </c:pt>
                <c:pt idx="12">
                  <c:v>0</c:v>
                </c:pt>
                <c:pt idx="13">
                  <c:v>0</c:v>
                </c:pt>
                <c:pt idx="14">
                  <c:v>2.7662517289073307E-3</c:v>
                </c:pt>
              </c:numCache>
            </c:numRef>
          </c:val>
          <c:extLst>
            <c:ext xmlns:c16="http://schemas.microsoft.com/office/drawing/2014/chart" uri="{C3380CC4-5D6E-409C-BE32-E72D297353CC}">
              <c16:uniqueId val="{00000001-486C-449A-89E4-2BF317A74135}"/>
            </c:ext>
          </c:extLst>
        </c:ser>
        <c:ser>
          <c:idx val="2"/>
          <c:order val="2"/>
          <c:tx>
            <c:strRef>
              <c:f>MBA!$Y$5</c:f>
              <c:strCache>
                <c:ptCount val="1"/>
                <c:pt idx="0">
                  <c:v>Bachelors Or Lower 	</c:v>
                </c:pt>
              </c:strCache>
            </c:strRef>
          </c:tx>
          <c:spPr>
            <a:solidFill>
              <a:schemeClr val="accent3"/>
            </a:solidFill>
            <a:ln>
              <a:noFill/>
            </a:ln>
            <a:effectLst/>
          </c:spPr>
          <c:invertIfNegative val="0"/>
          <c:cat>
            <c:strRef>
              <c:f>MBA!$S$6:$S$20</c:f>
              <c:strCache>
                <c:ptCount val="15"/>
                <c:pt idx="0">
                  <c:v>London</c:v>
                </c:pt>
                <c:pt idx="1">
                  <c:v>Paris</c:v>
                </c:pt>
                <c:pt idx="2">
                  <c:v>Dubai</c:v>
                </c:pt>
                <c:pt idx="3">
                  <c:v>Pataya</c:v>
                </c:pt>
                <c:pt idx="4">
                  <c:v>Zurich</c:v>
                </c:pt>
                <c:pt idx="5">
                  <c:v>Toronto</c:v>
                </c:pt>
                <c:pt idx="6">
                  <c:v>Helsinki</c:v>
                </c:pt>
                <c:pt idx="7">
                  <c:v>Nordic Nations</c:v>
                </c:pt>
                <c:pt idx="8">
                  <c:v>Kyiv</c:v>
                </c:pt>
                <c:pt idx="9">
                  <c:v>Jamaica</c:v>
                </c:pt>
                <c:pt idx="10">
                  <c:v>Miami</c:v>
                </c:pt>
                <c:pt idx="11">
                  <c:v>Tokyo</c:v>
                </c:pt>
                <c:pt idx="12">
                  <c:v>Vienna</c:v>
                </c:pt>
                <c:pt idx="13">
                  <c:v>Jerusalem</c:v>
                </c:pt>
                <c:pt idx="14">
                  <c:v>Istanbul</c:v>
                </c:pt>
              </c:strCache>
            </c:strRef>
          </c:cat>
          <c:val>
            <c:numRef>
              <c:f>MBA!$Y$6:$Y$20</c:f>
              <c:numCache>
                <c:formatCode>0.0%</c:formatCode>
                <c:ptCount val="15"/>
                <c:pt idx="0">
                  <c:v>2.7662517289073307E-3</c:v>
                </c:pt>
                <c:pt idx="1">
                  <c:v>0</c:v>
                </c:pt>
                <c:pt idx="2">
                  <c:v>6.9156293222683261E-3</c:v>
                </c:pt>
                <c:pt idx="3">
                  <c:v>0</c:v>
                </c:pt>
                <c:pt idx="4">
                  <c:v>4.2876901798063624E-2</c:v>
                </c:pt>
                <c:pt idx="5">
                  <c:v>0</c:v>
                </c:pt>
                <c:pt idx="6">
                  <c:v>0</c:v>
                </c:pt>
                <c:pt idx="7">
                  <c:v>1.3831258644536654E-3</c:v>
                </c:pt>
                <c:pt idx="8">
                  <c:v>9.6818810511756573E-3</c:v>
                </c:pt>
                <c:pt idx="9">
                  <c:v>1.3831258644536654E-3</c:v>
                </c:pt>
                <c:pt idx="10">
                  <c:v>0</c:v>
                </c:pt>
                <c:pt idx="11">
                  <c:v>0</c:v>
                </c:pt>
                <c:pt idx="12">
                  <c:v>1.3831258644536654E-3</c:v>
                </c:pt>
                <c:pt idx="13">
                  <c:v>1.3831258644536654E-3</c:v>
                </c:pt>
                <c:pt idx="14">
                  <c:v>2.7662517289073307E-3</c:v>
                </c:pt>
              </c:numCache>
            </c:numRef>
          </c:val>
          <c:extLst>
            <c:ext xmlns:c16="http://schemas.microsoft.com/office/drawing/2014/chart" uri="{C3380CC4-5D6E-409C-BE32-E72D297353CC}">
              <c16:uniqueId val="{00000002-486C-449A-89E4-2BF317A74135}"/>
            </c:ext>
          </c:extLst>
        </c:ser>
        <c:ser>
          <c:idx val="3"/>
          <c:order val="3"/>
          <c:tx>
            <c:strRef>
              <c:f>MBA!$Z$5</c:f>
              <c:strCache>
                <c:ptCount val="1"/>
                <c:pt idx="0">
                  <c:v>PHD</c:v>
                </c:pt>
              </c:strCache>
            </c:strRef>
          </c:tx>
          <c:spPr>
            <a:solidFill>
              <a:schemeClr val="accent4"/>
            </a:solidFill>
            <a:ln>
              <a:noFill/>
            </a:ln>
            <a:effectLst/>
          </c:spPr>
          <c:invertIfNegative val="0"/>
          <c:cat>
            <c:strRef>
              <c:f>MBA!$S$6:$S$20</c:f>
              <c:strCache>
                <c:ptCount val="15"/>
                <c:pt idx="0">
                  <c:v>London</c:v>
                </c:pt>
                <c:pt idx="1">
                  <c:v>Paris</c:v>
                </c:pt>
                <c:pt idx="2">
                  <c:v>Dubai</c:v>
                </c:pt>
                <c:pt idx="3">
                  <c:v>Pataya</c:v>
                </c:pt>
                <c:pt idx="4">
                  <c:v>Zurich</c:v>
                </c:pt>
                <c:pt idx="5">
                  <c:v>Toronto</c:v>
                </c:pt>
                <c:pt idx="6">
                  <c:v>Helsinki</c:v>
                </c:pt>
                <c:pt idx="7">
                  <c:v>Nordic Nations</c:v>
                </c:pt>
                <c:pt idx="8">
                  <c:v>Kyiv</c:v>
                </c:pt>
                <c:pt idx="9">
                  <c:v>Jamaica</c:v>
                </c:pt>
                <c:pt idx="10">
                  <c:v>Miami</c:v>
                </c:pt>
                <c:pt idx="11">
                  <c:v>Tokyo</c:v>
                </c:pt>
                <c:pt idx="12">
                  <c:v>Vienna</c:v>
                </c:pt>
                <c:pt idx="13">
                  <c:v>Jerusalem</c:v>
                </c:pt>
                <c:pt idx="14">
                  <c:v>Istanbul</c:v>
                </c:pt>
              </c:strCache>
            </c:strRef>
          </c:cat>
          <c:val>
            <c:numRef>
              <c:f>MBA!$Z$6:$Z$20</c:f>
              <c:numCache>
                <c:formatCode>0.0%</c:formatCode>
                <c:ptCount val="15"/>
                <c:pt idx="0">
                  <c:v>2.7662517289073307E-3</c:v>
                </c:pt>
                <c:pt idx="1">
                  <c:v>0</c:v>
                </c:pt>
                <c:pt idx="2">
                  <c:v>4.1493775933609959E-3</c:v>
                </c:pt>
                <c:pt idx="3">
                  <c:v>0</c:v>
                </c:pt>
                <c:pt idx="4">
                  <c:v>8.2987551867219917E-3</c:v>
                </c:pt>
                <c:pt idx="5">
                  <c:v>0</c:v>
                </c:pt>
                <c:pt idx="6">
                  <c:v>0</c:v>
                </c:pt>
                <c:pt idx="7">
                  <c:v>0</c:v>
                </c:pt>
                <c:pt idx="8">
                  <c:v>6.9156293222683261E-3</c:v>
                </c:pt>
                <c:pt idx="9">
                  <c:v>0</c:v>
                </c:pt>
                <c:pt idx="10">
                  <c:v>0</c:v>
                </c:pt>
                <c:pt idx="11">
                  <c:v>0</c:v>
                </c:pt>
                <c:pt idx="12">
                  <c:v>0</c:v>
                </c:pt>
                <c:pt idx="13">
                  <c:v>0</c:v>
                </c:pt>
                <c:pt idx="14">
                  <c:v>1.3831258644536654E-3</c:v>
                </c:pt>
              </c:numCache>
            </c:numRef>
          </c:val>
          <c:extLst>
            <c:ext xmlns:c16="http://schemas.microsoft.com/office/drawing/2014/chart" uri="{C3380CC4-5D6E-409C-BE32-E72D297353CC}">
              <c16:uniqueId val="{00000003-486C-449A-89E4-2BF317A74135}"/>
            </c:ext>
          </c:extLst>
        </c:ser>
        <c:dLbls>
          <c:showLegendKey val="0"/>
          <c:showVal val="0"/>
          <c:showCatName val="0"/>
          <c:showSerName val="0"/>
          <c:showPercent val="0"/>
          <c:showBubbleSize val="0"/>
        </c:dLbls>
        <c:gapWidth val="267"/>
        <c:overlap val="-43"/>
        <c:axId val="2113117855"/>
        <c:axId val="476160927"/>
      </c:barChart>
      <c:catAx>
        <c:axId val="211311785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6160927"/>
        <c:crosses val="autoZero"/>
        <c:auto val="1"/>
        <c:lblAlgn val="ctr"/>
        <c:lblOffset val="100"/>
        <c:noMultiLvlLbl val="0"/>
      </c:catAx>
      <c:valAx>
        <c:axId val="476160927"/>
        <c:scaling>
          <c:orientation val="minMax"/>
        </c:scaling>
        <c:delete val="0"/>
        <c:axPos val="l"/>
        <c:majorGridlines>
          <c:spPr>
            <a:ln w="9525" cap="flat" cmpd="sng" algn="ctr">
              <a:solidFill>
                <a:schemeClr val="dk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13117855"/>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Infoedge</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Kukreti</dc:creator>
  <cp:keywords/>
  <dc:description/>
  <cp:lastModifiedBy>Raman Kukreti</cp:lastModifiedBy>
  <cp:revision>1</cp:revision>
  <dcterms:created xsi:type="dcterms:W3CDTF">2023-11-15T17:18:00Z</dcterms:created>
  <dcterms:modified xsi:type="dcterms:W3CDTF">2023-11-15T18:01:00Z</dcterms:modified>
</cp:coreProperties>
</file>