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Titre"/>
      </w:pPr>
      <w:r>
        <w:t xml:space="preserve">Modèle </w:t>
      </w:r>
      <w:proofErr w:type="spellStart"/>
      <w:r>
        <w:t>backtracking</w:t>
      </w:r>
      <w:proofErr w:type="spellEnd"/>
    </w:p>
    <w:p w:rsidR="00B10968" w:rsidRDefault="00DA76C6">
      <w:pPr>
        <w:pStyle w:val="Titre1"/>
      </w:pPr>
      <w:proofErr w:type="gramStart"/>
      <w:r>
        <w:t>version</w:t>
      </w:r>
      <w:proofErr w:type="gramEnd"/>
      <w:r>
        <w:t xml:space="preserve"> 1 du 14 avril 2020</w:t>
      </w:r>
    </w:p>
    <w:p w:rsidR="00B10968" w:rsidRDefault="00DA76C6">
      <w:pPr>
        <w:pStyle w:val="Standard"/>
        <w:rPr>
          <w:rFonts w:hint="eastAsia"/>
        </w:rPr>
      </w:pPr>
      <w:r>
        <w:t>Arn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Ce modèle s’inspire directement du papier « </w:t>
      </w:r>
      <w:proofErr w:type="spellStart"/>
      <w:r>
        <w:t>Quantifying</w:t>
      </w:r>
      <w:proofErr w:type="spellEnd"/>
      <w:r>
        <w:t xml:space="preserve"> SARS-CoV-2 transmission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control </w:t>
      </w:r>
      <w:proofErr w:type="spellStart"/>
      <w:r>
        <w:t>with</w:t>
      </w:r>
      <w:proofErr w:type="spellEnd"/>
      <w:r>
        <w:t xml:space="preserve"> digital contact </w:t>
      </w:r>
      <w:proofErr w:type="spellStart"/>
      <w:r>
        <w:t>tracing</w:t>
      </w:r>
      <w:proofErr w:type="spellEnd"/>
      <w:r>
        <w:t> </w:t>
      </w:r>
      <w:proofErr w:type="gramStart"/>
      <w:r>
        <w:t>»  [</w:t>
      </w:r>
      <w:proofErr w:type="gramEnd"/>
      <w:r>
        <w:fldChar w:fldCharType="begin"/>
      </w:r>
      <w:r>
        <w:instrText xml:space="preserve"> HYPERLINK  "https://science.sciencemag.org/content/early/2020/03/30/science.abb6936" </w:instrText>
      </w:r>
      <w:r>
        <w:rPr>
          <w:rFonts w:hint="eastAsia"/>
        </w:rPr>
        <w:fldChar w:fldCharType="separate"/>
      </w:r>
      <w:r>
        <w:t>https://science.sciencemag.org/content/early/2020/03/30/science.abb6936</w:t>
      </w:r>
      <w:r>
        <w:fldChar w:fldCharType="end"/>
      </w:r>
      <w:r>
        <w:t>].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Deux options supplémentaires ont été ajoutées :</w:t>
      </w:r>
    </w:p>
    <w:p w:rsidR="00B10968" w:rsidRDefault="00DA76C6">
      <w:pPr>
        <w:pStyle w:val="Standard"/>
        <w:rPr>
          <w:rFonts w:hint="eastAsia"/>
        </w:rPr>
      </w:pPr>
      <w:r>
        <w:t>- la possibilité de tester plus largement</w:t>
      </w:r>
    </w:p>
    <w:p w:rsidR="00B10968" w:rsidRDefault="00DA76C6">
      <w:pPr>
        <w:pStyle w:val="Standard"/>
        <w:rPr>
          <w:rFonts w:hint="eastAsia"/>
        </w:rPr>
      </w:pPr>
      <w:r>
        <w:t>- la</w:t>
      </w:r>
      <w:r>
        <w:t xml:space="preserve"> possibilité de remonter dans la chaîne de transmission en confinant les contacts des contacts (pour l’instant la profondeur est limitée à n + 2, </w:t>
      </w:r>
      <w:proofErr w:type="spellStart"/>
      <w:r>
        <w:t>n étant</w:t>
      </w:r>
      <w:proofErr w:type="spellEnd"/>
      <w:r>
        <w:t xml:space="preserve"> une personne infectée identifiée spontanément).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Pour mémoire, voici le protocole initial du papier d</w:t>
      </w:r>
      <w:r>
        <w:t>e Fraser et al.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 xml:space="preserve">Principe de base : un individu qui a installé l’application se réveille avec des symptômes évoquant la COVID-19. Il commande un test PCR à domicile sur son appli. S’il est testé positif, il se met en quarantaine et émet un signal qui </w:t>
      </w:r>
      <w:r>
        <w:t xml:space="preserve">est automatiquement retransmis à tous les gens qu’il a pu croiser (identifiés par </w:t>
      </w:r>
      <w:proofErr w:type="spellStart"/>
      <w:r>
        <w:t>bluetooth</w:t>
      </w:r>
      <w:proofErr w:type="spellEnd"/>
      <w:r>
        <w:t>) les 5 jours précédents le test. [NB : la procédure est en double anonyme : celui qui émet ne connaît pas destinataires et ceux-ci ne connaissent pas l’émetteur]</w:t>
      </w:r>
    </w:p>
    <w:p w:rsidR="00B10968" w:rsidRDefault="00DA76C6">
      <w:pPr>
        <w:pStyle w:val="Standard"/>
        <w:rPr>
          <w:rFonts w:hint="eastAsia"/>
        </w:rPr>
      </w:pPr>
      <w:r>
        <w:t>Le</w:t>
      </w:r>
      <w:r>
        <w:t>s personnes contactées par l’appli se mettent alors en confinement pendant 14 jours, SANS faire de test.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Sur cette base, les principaux résultats de l’article sont les suivants pour le R0 que l’on suspecte en  Europe (c’est à dire de l’ordre de 2,5) : l’é</w:t>
      </w:r>
      <w:r>
        <w:t>pidémie peut être maitrisée (</w:t>
      </w:r>
      <w:proofErr w:type="spellStart"/>
      <w:r>
        <w:t>ie</w:t>
      </w:r>
      <w:proofErr w:type="spellEnd"/>
      <w:r>
        <w:t xml:space="preserve"> le R0 ramené à une valeur inférieure à 1) si on réussit à détecter 100 % des nouveaux cas symptomatiques dans la population globale (</w:t>
      </w:r>
      <w:proofErr w:type="spellStart"/>
      <w:r>
        <w:t>ie</w:t>
      </w:r>
      <w:proofErr w:type="spellEnd"/>
      <w:r>
        <w:t xml:space="preserve"> en supposant que 100 % des gens soient équipés) et à confiner (sans test) 50 % de leurs </w:t>
      </w:r>
      <w:r>
        <w:t>contacts (des 5 jours précédant l’identification du cas) dans les 4h suivants l’identification des symptômes chez le porteur.  Si on attend 24h alors il faut confiner 95 % des contacts.</w:t>
      </w:r>
    </w:p>
    <w:p w:rsidR="00B10968" w:rsidRDefault="00DA76C6">
      <w:pPr>
        <w:pStyle w:val="Standard"/>
        <w:rPr>
          <w:rFonts w:hint="eastAsia"/>
        </w:rPr>
      </w:pPr>
      <w:r>
        <w:t>Par ailleurs, si on ne parvient qu’à détecter la moitié des nouveaux c</w:t>
      </w:r>
      <w:r>
        <w:t>as, alors il faut confiner respectivement 80 % et 90 % de leurs contacts.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Les auteurs soulignent toutefois que, pour atteindre ces valeurs, il faudrait un taux de couverture de 100 % et un respect sans faille des consignes de quarantaine et confinement.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  <w:i/>
          <w:iCs/>
        </w:rPr>
      </w:pPr>
      <w:r>
        <w:rPr>
          <w:i/>
          <w:iCs/>
        </w:rPr>
        <w:t>Hypothèse perso suite à la lecture de ce papier : on pourrait sans doute améliorer ce score en testant les contacts et en avertissant leurs contacts mais ça n’a pas été testé ⇒ à nous de jouer.</w:t>
      </w:r>
    </w:p>
    <w:p w:rsidR="00B10968" w:rsidRDefault="00B10968">
      <w:pPr>
        <w:pStyle w:val="Standard"/>
        <w:rPr>
          <w:rFonts w:hint="eastAsia"/>
          <w:i/>
          <w:iCs/>
        </w:rPr>
      </w:pPr>
    </w:p>
    <w:p w:rsidR="00B10968" w:rsidRDefault="00DA76C6">
      <w:pPr>
        <w:pStyle w:val="Standard"/>
        <w:rPr>
          <w:rFonts w:hint="eastAsia"/>
        </w:rPr>
      </w:pPr>
      <w:r>
        <w:t xml:space="preserve">Le modèle </w:t>
      </w:r>
      <w:proofErr w:type="spellStart"/>
      <w:r>
        <w:t>backtracking</w:t>
      </w:r>
      <w:proofErr w:type="spellEnd"/>
      <w:r>
        <w:t xml:space="preserve"> reprend les éléments de base du modè</w:t>
      </w:r>
      <w:r>
        <w:t>le Confinement de la Q6.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630161"/>
            <wp:effectExtent l="0" t="0" r="1404" b="0"/>
            <wp:wrapSquare wrapText="bothSides"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6301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L’état épidémique des agents est :</w:t>
      </w:r>
    </w:p>
    <w:p w:rsidR="00B10968" w:rsidRDefault="00DA76C6">
      <w:pPr>
        <w:pStyle w:val="Standard"/>
        <w:numPr>
          <w:ilvl w:val="0"/>
          <w:numId w:val="1"/>
        </w:numPr>
        <w:rPr>
          <w:rFonts w:hint="eastAsia"/>
        </w:rPr>
      </w:pPr>
      <w:proofErr w:type="gramStart"/>
      <w:r>
        <w:t>sain</w:t>
      </w:r>
      <w:proofErr w:type="gramEnd"/>
      <w:r>
        <w:t xml:space="preserve"> (vert)</w:t>
      </w:r>
    </w:p>
    <w:p w:rsidR="00B10968" w:rsidRDefault="00DA76C6">
      <w:pPr>
        <w:pStyle w:val="Standard"/>
        <w:numPr>
          <w:ilvl w:val="0"/>
          <w:numId w:val="1"/>
        </w:numPr>
        <w:rPr>
          <w:rFonts w:hint="eastAsia"/>
        </w:rPr>
      </w:pPr>
      <w:proofErr w:type="gramStart"/>
      <w:r>
        <w:t>infecté</w:t>
      </w:r>
      <w:proofErr w:type="gramEnd"/>
      <w:r>
        <w:t> : répertorié (rouge) ou non répertorié (bleu)</w:t>
      </w:r>
    </w:p>
    <w:p w:rsidR="00B10968" w:rsidRDefault="00DA76C6">
      <w:pPr>
        <w:pStyle w:val="Standard"/>
        <w:numPr>
          <w:ilvl w:val="0"/>
          <w:numId w:val="1"/>
        </w:numPr>
        <w:rPr>
          <w:rFonts w:hint="eastAsia"/>
        </w:rPr>
      </w:pPr>
      <w:proofErr w:type="gramStart"/>
      <w:r>
        <w:t>guéri</w:t>
      </w:r>
      <w:proofErr w:type="gramEnd"/>
      <w:r>
        <w:t xml:space="preserve"> (jaune)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Les trois scénarios sont :</w:t>
      </w:r>
    </w:p>
    <w:p w:rsidR="00B10968" w:rsidRDefault="00DA76C6">
      <w:pPr>
        <w:pStyle w:val="Standard"/>
        <w:numPr>
          <w:ilvl w:val="0"/>
          <w:numId w:val="2"/>
        </w:numPr>
        <w:rPr>
          <w:rFonts w:hint="eastAsia"/>
        </w:rPr>
      </w:pPr>
      <w:r>
        <w:t>"Laisser faire" : personne n’est équipé du dispositif et la transmission de déroule</w:t>
      </w:r>
      <w:r>
        <w:t xml:space="preserve"> sans intervention</w:t>
      </w:r>
    </w:p>
    <w:p w:rsidR="00B10968" w:rsidRDefault="00DA76C6">
      <w:pPr>
        <w:pStyle w:val="Standard"/>
        <w:numPr>
          <w:ilvl w:val="0"/>
          <w:numId w:val="2"/>
        </w:numPr>
        <w:rPr>
          <w:rFonts w:hint="eastAsia"/>
        </w:rPr>
      </w:pPr>
      <w:r>
        <w:t>"Rétro traçage + confinement des contacts" : on suit x % de la population, on teste et confine le porteur identifié et on confine tous ces contacts ayant eu lieu Y jours avant le test</w:t>
      </w:r>
    </w:p>
    <w:p w:rsidR="00B10968" w:rsidRDefault="00DA76C6">
      <w:pPr>
        <w:pStyle w:val="Standard"/>
        <w:numPr>
          <w:ilvl w:val="0"/>
          <w:numId w:val="2"/>
        </w:numPr>
        <w:rPr>
          <w:rFonts w:hint="eastAsia"/>
        </w:rPr>
      </w:pPr>
      <w:r>
        <w:t>"Rétro traçage2 + confinement des contacts2" : on sui</w:t>
      </w:r>
      <w:r>
        <w:t>t x % de la population, on teste et confine le porteur identifié et on confine tous ces contacts ainsi que leurs contacts ayant eu lieu Y jours avant le test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  <w:i/>
          <w:iCs/>
          <w:color w:val="5983B0"/>
        </w:rPr>
      </w:pPr>
      <w:r>
        <w:rPr>
          <w:i/>
          <w:iCs/>
          <w:color w:val="5983B0"/>
        </w:rPr>
        <w:t xml:space="preserve">Le switch </w:t>
      </w:r>
      <w:proofErr w:type="spellStart"/>
      <w:r>
        <w:rPr>
          <w:i/>
          <w:iCs/>
          <w:color w:val="5983B0"/>
        </w:rPr>
        <w:t>Confinement_avec_</w:t>
      </w:r>
      <w:proofErr w:type="gramStart"/>
      <w:r>
        <w:rPr>
          <w:i/>
          <w:iCs/>
          <w:color w:val="5983B0"/>
        </w:rPr>
        <w:t>Test</w:t>
      </w:r>
      <w:proofErr w:type="spellEnd"/>
      <w:r>
        <w:rPr>
          <w:i/>
          <w:iCs/>
          <w:color w:val="5983B0"/>
        </w:rPr>
        <w:t>?</w:t>
      </w:r>
      <w:proofErr w:type="gramEnd"/>
      <w:r>
        <w:rPr>
          <w:i/>
          <w:iCs/>
          <w:color w:val="5983B0"/>
        </w:rPr>
        <w:t xml:space="preserve"> Ajoute un élément important : si </w:t>
      </w:r>
      <w:proofErr w:type="spellStart"/>
      <w:r>
        <w:rPr>
          <w:i/>
          <w:iCs/>
          <w:color w:val="5983B0"/>
        </w:rPr>
        <w:t>True</w:t>
      </w:r>
      <w:proofErr w:type="spellEnd"/>
      <w:r>
        <w:rPr>
          <w:i/>
          <w:iCs/>
          <w:color w:val="5983B0"/>
        </w:rPr>
        <w:t xml:space="preserve">, on ne confine les </w:t>
      </w:r>
      <w:r>
        <w:rPr>
          <w:i/>
          <w:iCs/>
          <w:color w:val="5983B0"/>
        </w:rPr>
        <w:t xml:space="preserve">contacts (et leurs contacts) que s’ils sont testés positifs. Cet élément </w:t>
      </w:r>
      <w:proofErr w:type="spellStart"/>
      <w:r>
        <w:rPr>
          <w:i/>
          <w:iCs/>
          <w:color w:val="5983B0"/>
        </w:rPr>
        <w:t>à</w:t>
      </w:r>
      <w:proofErr w:type="spellEnd"/>
      <w:r>
        <w:rPr>
          <w:i/>
          <w:iCs/>
          <w:color w:val="5983B0"/>
        </w:rPr>
        <w:t xml:space="preserve"> été ajouté avec l’idée de chercher à minimiser le nombre de personnes confinées.</w:t>
      </w:r>
    </w:p>
    <w:p w:rsidR="00B10968" w:rsidRDefault="00DA76C6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580323</wp:posOffset>
            </wp:positionH>
            <wp:positionV relativeFrom="paragraph">
              <wp:posOffset>118798</wp:posOffset>
            </wp:positionV>
            <wp:extent cx="4860356" cy="4860356"/>
            <wp:effectExtent l="0" t="0" r="3744" b="3744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356" cy="4860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0968" w:rsidRDefault="00DA76C6">
      <w:pPr>
        <w:pStyle w:val="Standard"/>
        <w:rPr>
          <w:rFonts w:hint="eastAsia"/>
        </w:rPr>
      </w:pPr>
      <w:r>
        <w:t xml:space="preserve">Avec le scénario "Rétro traçage2 + confinement des contacts2" on obtient un graphe orienté </w:t>
      </w:r>
      <w:r>
        <w:t xml:space="preserve">(les liens blancs sont pour les contacts d’ordre 1, les </w:t>
      </w:r>
      <w:proofErr w:type="spellStart"/>
      <w:r>
        <w:t>fushias</w:t>
      </w:r>
      <w:proofErr w:type="spellEnd"/>
      <w:r>
        <w:t xml:space="preserve"> pour ceux d’ordre 2, </w:t>
      </w:r>
      <w:proofErr w:type="spellStart"/>
      <w:r>
        <w:t>ie</w:t>
      </w:r>
      <w:proofErr w:type="spellEnd"/>
      <w:r>
        <w:t xml:space="preserve"> les contacts des contacts). Un agent peut avoir été en contact avec plusieurs autres agents et de ce fait être tagué au même moment plusieurs fois (par exemple le bleu </w:t>
      </w:r>
      <w:r>
        <w:t>à droite).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Les paramètres du modèle :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i/>
          <w:iCs/>
        </w:rPr>
        <w:t>delay</w:t>
      </w:r>
      <w:proofErr w:type="spellEnd"/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before</w:t>
      </w:r>
      <w:proofErr w:type="spellEnd"/>
      <w:r>
        <w:rPr>
          <w:i/>
          <w:iCs/>
        </w:rPr>
        <w:t>-test </w:t>
      </w:r>
      <w:r>
        <w:t>: le délai entre le moment où l’agent infecté est identifié et la réalisation de son test (par période de six heures)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gramStart"/>
      <w:r>
        <w:rPr>
          <w:i/>
          <w:iCs/>
        </w:rPr>
        <w:t>incubation</w:t>
      </w:r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period</w:t>
      </w:r>
      <w:proofErr w:type="spellEnd"/>
      <w:r>
        <w:t> : la durée de la période d’incubation (en jours) : un agent inf</w:t>
      </w:r>
      <w:r>
        <w:t>ecté (rouge) ne sera identifiable qu’à la fin de cette période (les bleus, non identifiables de manière spontanée par définition, ne sont pas concernés)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gramStart"/>
      <w:r>
        <w:rPr>
          <w:i/>
          <w:iCs/>
        </w:rPr>
        <w:t>nb</w:t>
      </w:r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days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before</w:t>
      </w:r>
      <w:proofErr w:type="spellEnd"/>
      <w:r>
        <w:rPr>
          <w:i/>
          <w:iCs/>
        </w:rPr>
        <w:t>-test-</w:t>
      </w:r>
      <w:proofErr w:type="spellStart"/>
      <w:r>
        <w:rPr>
          <w:i/>
          <w:iCs/>
        </w:rPr>
        <w:t>tagging</w:t>
      </w:r>
      <w:proofErr w:type="spellEnd"/>
      <w:r>
        <w:rPr>
          <w:i/>
          <w:iCs/>
        </w:rPr>
        <w:t>-contacts </w:t>
      </w:r>
      <w:r>
        <w:t xml:space="preserve">: la fenêtre temporelle de sélection des contacts, </w:t>
      </w:r>
      <w:proofErr w:type="spellStart"/>
      <w:r>
        <w:t>ie</w:t>
      </w:r>
      <w:proofErr w:type="spellEnd"/>
      <w:r>
        <w:t xml:space="preserve"> le nombre de</w:t>
      </w:r>
      <w:r>
        <w:t xml:space="preserve"> jours avant l’identification du porteur par dépistage (ex si 3, on retiendra tous les contacts sur les 3 derniers jours précédant l’identification par test)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gramStart"/>
      <w:r>
        <w:rPr>
          <w:i/>
          <w:iCs/>
        </w:rPr>
        <w:t>proportion</w:t>
      </w:r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equiped</w:t>
      </w:r>
      <w:proofErr w:type="spellEnd"/>
      <w:r>
        <w:rPr>
          <w:i/>
          <w:iCs/>
        </w:rPr>
        <w:t> </w:t>
      </w:r>
      <w:r>
        <w:t xml:space="preserve">: proportion de population équipée du dispositif de </w:t>
      </w:r>
      <w:proofErr w:type="spellStart"/>
      <w:r>
        <w:t>tracking</w:t>
      </w:r>
      <w:proofErr w:type="spellEnd"/>
      <w:r>
        <w:t xml:space="preserve"> (appli)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i/>
          <w:iCs/>
        </w:rPr>
        <w:t>probabilit</w:t>
      </w:r>
      <w:r>
        <w:rPr>
          <w:i/>
          <w:iCs/>
        </w:rPr>
        <w:t>y</w:t>
      </w:r>
      <w:proofErr w:type="spellEnd"/>
      <w:proofErr w:type="gramEnd"/>
      <w:r>
        <w:rPr>
          <w:i/>
          <w:iCs/>
        </w:rPr>
        <w:t>-respect-</w:t>
      </w:r>
      <w:proofErr w:type="spellStart"/>
      <w:r>
        <w:rPr>
          <w:i/>
          <w:iCs/>
        </w:rPr>
        <w:t>lockdown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when-tagged</w:t>
      </w:r>
      <w:proofErr w:type="spellEnd"/>
      <w:r>
        <w:rPr>
          <w:i/>
          <w:iCs/>
        </w:rPr>
        <w:t> </w:t>
      </w:r>
      <w:r>
        <w:t>: probabilité de respecter le confinement une fois qu’on est tagué comme à risque par l’application</w:t>
      </w:r>
    </w:p>
    <w:p w:rsidR="00B10968" w:rsidRDefault="00DA76C6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i/>
          <w:iCs/>
        </w:rPr>
        <w:t>probability</w:t>
      </w:r>
      <w:proofErr w:type="spellEnd"/>
      <w:proofErr w:type="gramEnd"/>
      <w:r>
        <w:rPr>
          <w:i/>
          <w:iCs/>
        </w:rPr>
        <w:t>-</w:t>
      </w:r>
      <w:proofErr w:type="spellStart"/>
      <w:r>
        <w:rPr>
          <w:i/>
          <w:iCs/>
        </w:rPr>
        <w:t>success</w:t>
      </w:r>
      <w:proofErr w:type="spellEnd"/>
      <w:r>
        <w:rPr>
          <w:i/>
          <w:iCs/>
        </w:rPr>
        <w:t>-test-</w:t>
      </w:r>
      <w:proofErr w:type="spellStart"/>
      <w:r>
        <w:rPr>
          <w:i/>
          <w:iCs/>
        </w:rPr>
        <w:t>infected</w:t>
      </w:r>
      <w:proofErr w:type="spellEnd"/>
      <w:r>
        <w:rPr>
          <w:i/>
          <w:iCs/>
        </w:rPr>
        <w:t> </w:t>
      </w:r>
      <w:r>
        <w:t>: probabilité de succès du test dans l’identification du cas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rPr>
          <w:color w:val="5983B0"/>
        </w:rPr>
        <w:t>NB : pour le scénario « Laiss</w:t>
      </w:r>
      <w:r>
        <w:rPr>
          <w:color w:val="5983B0"/>
        </w:rPr>
        <w:t xml:space="preserve">er faire », le paramètre </w:t>
      </w:r>
      <w:r>
        <w:rPr>
          <w:i/>
          <w:iCs/>
          <w:color w:val="5983B0"/>
        </w:rPr>
        <w:t>proportion-</w:t>
      </w:r>
      <w:proofErr w:type="spellStart"/>
      <w:proofErr w:type="gramStart"/>
      <w:r>
        <w:rPr>
          <w:i/>
          <w:iCs/>
          <w:color w:val="5983B0"/>
        </w:rPr>
        <w:t>equiped</w:t>
      </w:r>
      <w:proofErr w:type="spellEnd"/>
      <w:r>
        <w:rPr>
          <w:i/>
          <w:iCs/>
          <w:color w:val="5983B0"/>
        </w:rPr>
        <w:t> </w:t>
      </w:r>
      <w:r>
        <w:rPr>
          <w:color w:val="5983B0"/>
        </w:rPr>
        <w:t xml:space="preserve"> est</w:t>
      </w:r>
      <w:proofErr w:type="gramEnd"/>
      <w:r>
        <w:rPr>
          <w:color w:val="5983B0"/>
        </w:rPr>
        <w:t xml:space="preserve"> fixé à 0 par défaut.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A faire :</w:t>
      </w:r>
    </w:p>
    <w:p w:rsidR="00B10968" w:rsidRDefault="00DA76C6">
      <w:pPr>
        <w:pStyle w:val="Standard"/>
        <w:numPr>
          <w:ilvl w:val="0"/>
          <w:numId w:val="4"/>
        </w:numPr>
        <w:rPr>
          <w:rFonts w:hint="eastAsia"/>
        </w:rPr>
      </w:pPr>
      <w:proofErr w:type="gramStart"/>
      <w:r>
        <w:lastRenderedPageBreak/>
        <w:t>reprendre</w:t>
      </w:r>
      <w:proofErr w:type="gramEnd"/>
      <w:r>
        <w:t xml:space="preserve"> le code pour s’assurer qu’il est conforme et le commenter de manière à ce que les subtilités des scénarios soient explicitées dedans</w:t>
      </w:r>
    </w:p>
    <w:p w:rsidR="00B10968" w:rsidRDefault="00DA76C6">
      <w:pPr>
        <w:pStyle w:val="Standard"/>
        <w:numPr>
          <w:ilvl w:val="0"/>
          <w:numId w:val="4"/>
        </w:numPr>
        <w:rPr>
          <w:rFonts w:hint="eastAsia"/>
        </w:rPr>
      </w:pPr>
      <w:r>
        <w:t>Explorer le comportement du mod</w:t>
      </w:r>
      <w:r>
        <w:t>èle et définir un plan d’expérience qui permettent de répondre à cette question simple : ça marche ou merde ?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Attention, variabilité énorme et grand nombre d’attracteurs.</w:t>
      </w:r>
    </w:p>
    <w:p w:rsidR="00B10968" w:rsidRDefault="00B10968">
      <w:pPr>
        <w:pStyle w:val="Standard"/>
        <w:rPr>
          <w:rFonts w:hint="eastAsia"/>
        </w:rPr>
      </w:pPr>
    </w:p>
    <w:p w:rsidR="00B10968" w:rsidRDefault="00DA76C6">
      <w:pPr>
        <w:pStyle w:val="Standard"/>
        <w:rPr>
          <w:rFonts w:hint="eastAsia"/>
        </w:rPr>
      </w:pPr>
      <w:r>
        <w:t>Quelques points importants :</w:t>
      </w:r>
    </w:p>
    <w:p w:rsidR="00B10968" w:rsidRDefault="00DA76C6">
      <w:pPr>
        <w:pStyle w:val="Standard"/>
        <w:rPr>
          <w:rFonts w:hint="eastAsia"/>
        </w:rPr>
      </w:pPr>
      <w:r>
        <w:t>- la taille de la population (la densité de contacts j</w:t>
      </w:r>
      <w:r>
        <w:t>oue beaucoup)</w:t>
      </w:r>
    </w:p>
    <w:p w:rsidR="00B10968" w:rsidRDefault="00DA76C6">
      <w:pPr>
        <w:pStyle w:val="Standard"/>
        <w:rPr>
          <w:rFonts w:hint="eastAsia"/>
        </w:rPr>
      </w:pPr>
      <w:r>
        <w:t xml:space="preserve">- La </w:t>
      </w:r>
      <w:proofErr w:type="spellStart"/>
      <w:r>
        <w:t>récursion</w:t>
      </w:r>
      <w:proofErr w:type="spellEnd"/>
      <w:r>
        <w:t xml:space="preserve"> à l’ordre 3 implique souvent de confiner par défaut tous les porteurs pour peu qu’il y ait une petite faille dans le système (par ex </w:t>
      </w:r>
      <w:proofErr w:type="spellStart"/>
      <w:r>
        <w:rPr>
          <w:i/>
          <w:iCs/>
        </w:rPr>
        <w:t>probability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success</w:t>
      </w:r>
      <w:proofErr w:type="spellEnd"/>
      <w:r>
        <w:rPr>
          <w:i/>
          <w:iCs/>
        </w:rPr>
        <w:t>-test-</w:t>
      </w:r>
      <w:proofErr w:type="spellStart"/>
      <w:r>
        <w:rPr>
          <w:i/>
          <w:iCs/>
        </w:rPr>
        <w:t>infected</w:t>
      </w:r>
      <w:proofErr w:type="spellEnd"/>
      <w:proofErr w:type="gramStart"/>
      <w:r>
        <w:rPr>
          <w:i/>
          <w:iCs/>
        </w:rPr>
        <w:t xml:space="preserve"> !=</w:t>
      </w:r>
      <w:proofErr w:type="gramEnd"/>
      <w:r>
        <w:rPr>
          <w:i/>
          <w:iCs/>
        </w:rPr>
        <w:t xml:space="preserve"> </w:t>
      </w:r>
      <w:r>
        <w:t>1)</w:t>
      </w:r>
    </w:p>
    <w:p w:rsidR="00B10968" w:rsidRDefault="00DA76C6">
      <w:pPr>
        <w:pStyle w:val="Standard"/>
        <w:rPr>
          <w:rFonts w:hint="eastAsia"/>
        </w:rPr>
      </w:pPr>
      <w:r>
        <w:t>- Pour l’instant je n’ai pas trouvé de combinaison per</w:t>
      </w:r>
      <w:r>
        <w:t xml:space="preserve">mettant de réellement altérer la courbe épidémique avec une </w:t>
      </w:r>
      <w:r>
        <w:rPr>
          <w:i/>
          <w:iCs/>
        </w:rPr>
        <w:t>proportion-</w:t>
      </w:r>
      <w:proofErr w:type="spellStart"/>
      <w:r>
        <w:rPr>
          <w:i/>
          <w:iCs/>
        </w:rPr>
        <w:t>equiped</w:t>
      </w:r>
      <w:proofErr w:type="spellEnd"/>
      <w:r>
        <w:rPr>
          <w:i/>
          <w:iCs/>
        </w:rPr>
        <w:t> </w:t>
      </w:r>
      <w:r>
        <w:t>significativement &lt; 100</w:t>
      </w:r>
      <w:r>
        <w:rPr>
          <w:i/>
          <w:iCs/>
        </w:rPr>
        <w:t>.</w:t>
      </w:r>
    </w:p>
    <w:p w:rsidR="00B10968" w:rsidRDefault="00B10968">
      <w:pPr>
        <w:pStyle w:val="Standard"/>
        <w:rPr>
          <w:rFonts w:hint="eastAsia"/>
          <w:i/>
          <w:iCs/>
        </w:rPr>
      </w:pPr>
    </w:p>
    <w:p w:rsidR="00B10968" w:rsidRDefault="00DA76C6">
      <w:pPr>
        <w:pStyle w:val="Standard"/>
        <w:rPr>
          <w:rFonts w:hint="eastAsia"/>
        </w:rPr>
      </w:pPr>
      <w:r>
        <w:rPr>
          <w:i/>
          <w:iCs/>
          <w:shd w:val="clear" w:color="auto" w:fill="FFFF00"/>
        </w:rPr>
        <w:t>Intuition : j’ai l’impression que le dispositif, s’il est parfait (</w:t>
      </w:r>
      <w:proofErr w:type="spellStart"/>
      <w:r>
        <w:rPr>
          <w:i/>
          <w:iCs/>
          <w:shd w:val="clear" w:color="auto" w:fill="FFFF00"/>
        </w:rPr>
        <w:t>probability</w:t>
      </w:r>
      <w:proofErr w:type="spellEnd"/>
      <w:r>
        <w:rPr>
          <w:i/>
          <w:iCs/>
          <w:shd w:val="clear" w:color="auto" w:fill="FFFF00"/>
        </w:rPr>
        <w:t>-</w:t>
      </w:r>
      <w:proofErr w:type="spellStart"/>
      <w:r>
        <w:rPr>
          <w:i/>
          <w:iCs/>
          <w:shd w:val="clear" w:color="auto" w:fill="FFFF00"/>
        </w:rPr>
        <w:t>success</w:t>
      </w:r>
      <w:proofErr w:type="spellEnd"/>
      <w:r>
        <w:rPr>
          <w:i/>
          <w:iCs/>
          <w:shd w:val="clear" w:color="auto" w:fill="FFFF00"/>
        </w:rPr>
        <w:t>-test-</w:t>
      </w:r>
      <w:proofErr w:type="spellStart"/>
      <w:proofErr w:type="gramStart"/>
      <w:r>
        <w:rPr>
          <w:i/>
          <w:iCs/>
          <w:shd w:val="clear" w:color="auto" w:fill="FFFF00"/>
        </w:rPr>
        <w:t>infected</w:t>
      </w:r>
      <w:proofErr w:type="spellEnd"/>
      <w:r>
        <w:rPr>
          <w:i/>
          <w:iCs/>
          <w:shd w:val="clear" w:color="auto" w:fill="FFFF00"/>
        </w:rPr>
        <w:t>  =</w:t>
      </w:r>
      <w:proofErr w:type="gramEnd"/>
      <w:r>
        <w:rPr>
          <w:i/>
          <w:iCs/>
          <w:shd w:val="clear" w:color="auto" w:fill="FFFF00"/>
        </w:rPr>
        <w:t xml:space="preserve"> 1, </w:t>
      </w:r>
      <w:proofErr w:type="spellStart"/>
      <w:r>
        <w:rPr>
          <w:i/>
          <w:iCs/>
          <w:shd w:val="clear" w:color="auto" w:fill="FFFF00"/>
        </w:rPr>
        <w:t>probability</w:t>
      </w:r>
      <w:proofErr w:type="spellEnd"/>
      <w:r>
        <w:rPr>
          <w:i/>
          <w:iCs/>
          <w:shd w:val="clear" w:color="auto" w:fill="FFFF00"/>
        </w:rPr>
        <w:t>-respect-</w:t>
      </w:r>
      <w:proofErr w:type="spellStart"/>
      <w:r>
        <w:rPr>
          <w:i/>
          <w:iCs/>
          <w:shd w:val="clear" w:color="auto" w:fill="FFFF00"/>
        </w:rPr>
        <w:t>lockdown</w:t>
      </w:r>
      <w:proofErr w:type="spellEnd"/>
      <w:r>
        <w:rPr>
          <w:i/>
          <w:iCs/>
          <w:shd w:val="clear" w:color="auto" w:fill="FFFF00"/>
        </w:rPr>
        <w:t>-</w:t>
      </w:r>
      <w:proofErr w:type="spellStart"/>
      <w:r>
        <w:rPr>
          <w:i/>
          <w:iCs/>
          <w:shd w:val="clear" w:color="auto" w:fill="FFFF00"/>
        </w:rPr>
        <w:t>when-tagged</w:t>
      </w:r>
      <w:proofErr w:type="spellEnd"/>
      <w:r>
        <w:rPr>
          <w:i/>
          <w:iCs/>
          <w:shd w:val="clear" w:color="auto" w:fill="FFFF00"/>
        </w:rPr>
        <w:t> = 1</w:t>
      </w:r>
      <w:r>
        <w:rPr>
          <w:i/>
          <w:iCs/>
          <w:shd w:val="clear" w:color="auto" w:fill="FFFF00"/>
        </w:rPr>
        <w:t xml:space="preserve">, </w:t>
      </w:r>
      <w:proofErr w:type="spellStart"/>
      <w:r>
        <w:rPr>
          <w:i/>
          <w:iCs/>
          <w:shd w:val="clear" w:color="auto" w:fill="FFFF00"/>
        </w:rPr>
        <w:t>delay</w:t>
      </w:r>
      <w:proofErr w:type="spellEnd"/>
      <w:r>
        <w:rPr>
          <w:i/>
          <w:iCs/>
          <w:shd w:val="clear" w:color="auto" w:fill="FFFF00"/>
        </w:rPr>
        <w:t>-</w:t>
      </w:r>
      <w:proofErr w:type="spellStart"/>
      <w:r>
        <w:rPr>
          <w:i/>
          <w:iCs/>
          <w:shd w:val="clear" w:color="auto" w:fill="FFFF00"/>
        </w:rPr>
        <w:t>before</w:t>
      </w:r>
      <w:proofErr w:type="spellEnd"/>
      <w:r>
        <w:rPr>
          <w:i/>
          <w:iCs/>
          <w:shd w:val="clear" w:color="auto" w:fill="FFFF00"/>
        </w:rPr>
        <w:t>-test  = 6h) et utilisé par 100 % des gens permet de contrôler efficacement une épidémie naissante (un seul cas initial). En revanche, dès que l’on dégrade un peu ces hypothèses ça part assez vite en sucette !</w:t>
      </w:r>
    </w:p>
    <w:p w:rsidR="00B10968" w:rsidRDefault="00B10968">
      <w:pPr>
        <w:pStyle w:val="Standard"/>
        <w:rPr>
          <w:rFonts w:hint="eastAsia"/>
          <w:i/>
          <w:iCs/>
        </w:rPr>
      </w:pPr>
    </w:p>
    <w:p w:rsidR="00B10968" w:rsidRDefault="00DA76C6">
      <w:pPr>
        <w:pStyle w:val="Titre1"/>
      </w:pPr>
      <w:r>
        <w:t>Version 5</w:t>
      </w:r>
    </w:p>
    <w:p w:rsidR="00B10968" w:rsidRDefault="00DA76C6" w:rsidP="000176D2">
      <w:pPr>
        <w:pStyle w:val="Paragraphedeliste"/>
        <w:numPr>
          <w:ilvl w:val="0"/>
          <w:numId w:val="6"/>
        </w:numPr>
        <w:rPr>
          <w:rFonts w:hint="eastAsia"/>
        </w:rPr>
      </w:pPr>
      <w:r>
        <w:t xml:space="preserve">Un nouvel état </w:t>
      </w:r>
      <w:r>
        <w:t xml:space="preserve">asymptomatique, </w:t>
      </w:r>
      <w:proofErr w:type="spellStart"/>
      <w:r>
        <w:t>Exposed</w:t>
      </w:r>
      <w:proofErr w:type="spellEnd"/>
      <w:r>
        <w:t>, de couleur violette.</w:t>
      </w:r>
    </w:p>
    <w:p w:rsidR="00B10968" w:rsidRDefault="00DA76C6" w:rsidP="000176D2">
      <w:pPr>
        <w:pStyle w:val="Paragraphedeliste"/>
        <w:numPr>
          <w:ilvl w:val="1"/>
          <w:numId w:val="6"/>
        </w:numPr>
        <w:rPr>
          <w:rFonts w:hint="eastAsia"/>
        </w:rPr>
      </w:pPr>
      <w:r>
        <w:t>D</w:t>
      </w:r>
      <w:r>
        <w:t xml:space="preserve">ure le temps de l’incubation. </w:t>
      </w:r>
    </w:p>
    <w:p w:rsidR="00B10968" w:rsidRDefault="00DA76C6" w:rsidP="000176D2">
      <w:pPr>
        <w:pStyle w:val="Paragraphedeliste"/>
        <w:numPr>
          <w:ilvl w:val="1"/>
          <w:numId w:val="6"/>
        </w:numPr>
        <w:rPr>
          <w:rFonts w:hint="eastAsia"/>
        </w:rPr>
      </w:pPr>
      <w:r>
        <w:t>Est contagieux, d’une « contagiosité » linéaire entre 0 au moment où il est infecté et la contagiosité symptomatique ou asymptomatique</w:t>
      </w:r>
    </w:p>
    <w:p w:rsidR="00B10968" w:rsidRDefault="00DA76C6" w:rsidP="000176D2">
      <w:pPr>
        <w:pStyle w:val="Paragraphedeliste"/>
        <w:numPr>
          <w:ilvl w:val="0"/>
          <w:numId w:val="6"/>
        </w:numPr>
        <w:rPr>
          <w:rFonts w:hint="eastAsia"/>
        </w:rPr>
      </w:pPr>
      <w:r>
        <w:t xml:space="preserve">Sont contagieux les états E, I, </w:t>
      </w:r>
      <w:proofErr w:type="spellStart"/>
      <w:r>
        <w:t>Ia</w:t>
      </w:r>
      <w:proofErr w:type="spellEnd"/>
      <w:r>
        <w:t xml:space="preserve"> (</w:t>
      </w:r>
      <w:proofErr w:type="spellStart"/>
      <w:r>
        <w:rPr>
          <w:i/>
          <w:iCs/>
        </w:rPr>
        <w:t>contagi</w:t>
      </w:r>
      <w:r>
        <w:rPr>
          <w:i/>
          <w:iCs/>
        </w:rPr>
        <w:t>ous</w:t>
      </w:r>
      <w:proofErr w:type="spellEnd"/>
      <w:r>
        <w:rPr>
          <w:i/>
          <w:iCs/>
        </w:rPr>
        <w:t> ?</w:t>
      </w:r>
      <w:r>
        <w:t>)</w:t>
      </w:r>
    </w:p>
    <w:p w:rsidR="00B10968" w:rsidRDefault="000176D2" w:rsidP="000176D2">
      <w:pPr>
        <w:pStyle w:val="Paragraphedeliste"/>
        <w:numPr>
          <w:ilvl w:val="0"/>
          <w:numId w:val="6"/>
        </w:numPr>
        <w:rPr>
          <w:rFonts w:hint="eastAsia"/>
        </w:rPr>
      </w:pPr>
      <w:proofErr w:type="spellStart"/>
      <w:proofErr w:type="gramStart"/>
      <w:r>
        <w:rPr>
          <w:i/>
          <w:iCs/>
        </w:rPr>
        <w:t>c</w:t>
      </w:r>
      <w:r w:rsidR="00DA76C6">
        <w:rPr>
          <w:i/>
          <w:iCs/>
        </w:rPr>
        <w:t>contagiousness</w:t>
      </w:r>
      <w:proofErr w:type="spellEnd"/>
      <w:proofErr w:type="gramEnd"/>
      <w:r w:rsidR="00DA76C6">
        <w:rPr>
          <w:i/>
          <w:iCs/>
        </w:rPr>
        <w:t xml:space="preserve"> [a-</w:t>
      </w:r>
      <w:proofErr w:type="spellStart"/>
      <w:r w:rsidR="00DA76C6">
        <w:rPr>
          <w:i/>
          <w:iCs/>
        </w:rPr>
        <w:t>citizen</w:t>
      </w:r>
      <w:proofErr w:type="spellEnd"/>
      <w:r w:rsidR="00DA76C6">
        <w:rPr>
          <w:i/>
          <w:iCs/>
        </w:rPr>
        <w:t xml:space="preserve">] </w:t>
      </w:r>
      <w:r w:rsidR="00DA76C6">
        <w:t xml:space="preserve">calcule la contagiosité d’un infecté, ce qui nous évite plein de </w:t>
      </w:r>
      <w:proofErr w:type="spellStart"/>
      <w:r w:rsidR="00DA76C6">
        <w:rPr>
          <w:i/>
          <w:iCs/>
        </w:rPr>
        <w:t>ifelse</w:t>
      </w:r>
      <w:proofErr w:type="spellEnd"/>
    </w:p>
    <w:p w:rsidR="00B10968" w:rsidRDefault="00DA76C6" w:rsidP="000176D2">
      <w:pPr>
        <w:pStyle w:val="Paragraphedeliste"/>
        <w:numPr>
          <w:ilvl w:val="0"/>
          <w:numId w:val="6"/>
        </w:numPr>
        <w:rPr>
          <w:rFonts w:hint="eastAsia"/>
        </w:rPr>
      </w:pPr>
      <w:r>
        <w:t xml:space="preserve">Un </w:t>
      </w:r>
      <w:proofErr w:type="spellStart"/>
      <w:r>
        <w:t>citizen</w:t>
      </w:r>
      <w:proofErr w:type="spellEnd"/>
      <w:r>
        <w:t xml:space="preserve"> peut être « résistant », auquel cas d’</w:t>
      </w:r>
      <w:proofErr w:type="spellStart"/>
      <w:r>
        <w:t>Exposed</w:t>
      </w:r>
      <w:proofErr w:type="spellEnd"/>
      <w:r>
        <w:t xml:space="preserve"> il évoluera vers asymptomatique ; symptomatique sinon</w:t>
      </w:r>
    </w:p>
    <w:p w:rsidR="00B10968" w:rsidRDefault="00DA76C6" w:rsidP="000176D2">
      <w:pPr>
        <w:pStyle w:val="Paragraphedeliste"/>
        <w:numPr>
          <w:ilvl w:val="0"/>
          <w:numId w:val="6"/>
        </w:numPr>
        <w:rPr>
          <w:rFonts w:hint="eastAsia"/>
        </w:rPr>
      </w:pPr>
      <w:proofErr w:type="spellStart"/>
      <w:r>
        <w:t>Backtracking</w:t>
      </w:r>
      <w:proofErr w:type="spellEnd"/>
      <w:r>
        <w:t> : quand un individu est te</w:t>
      </w:r>
      <w:r>
        <w:t>sté positif (il est contagieux et le test a fonctionné), s’il accepte le résultat du test, il se confine et s’il utilise l’application signale à celle-ci qu’il est contagieux. Les contacts équipés qu’il a croisé au cours des derniers jours (nb paramétrable</w:t>
      </w:r>
      <w:r>
        <w:t xml:space="preserve">) reçoivent l’information et se testent : on revient alors au début de cette phrase. Le fonctionnement est donc récursif. Le fonctionnement itératif précédent me semblait contre intuitif : les malades d’ordre 2 transmettaient tous, ceux d’ordre 3 aucun ne </w:t>
      </w:r>
      <w:r>
        <w:t>transmettaient.</w:t>
      </w:r>
    </w:p>
    <w:p w:rsidR="00B10968" w:rsidRDefault="00DA76C6" w:rsidP="000176D2">
      <w:pPr>
        <w:pStyle w:val="Paragraphedeliste"/>
        <w:numPr>
          <w:ilvl w:val="0"/>
          <w:numId w:val="6"/>
        </w:numPr>
        <w:rPr>
          <w:rFonts w:hint="eastAsia"/>
        </w:rPr>
      </w:pPr>
      <w:r>
        <w:t xml:space="preserve">Des </w:t>
      </w:r>
      <w:proofErr w:type="spellStart"/>
      <w:r>
        <w:t>plotters</w:t>
      </w:r>
      <w:proofErr w:type="spellEnd"/>
      <w:r>
        <w:t xml:space="preserve"> pour suivre le taux de transmission de la maladie (« H0 ») et les ordres de transmissions du </w:t>
      </w:r>
      <w:proofErr w:type="spellStart"/>
      <w:r>
        <w:t>backtracking</w:t>
      </w:r>
      <w:proofErr w:type="spellEnd"/>
    </w:p>
    <w:p w:rsidR="00B10968" w:rsidRDefault="00DA76C6">
      <w:pPr>
        <w:rPr>
          <w:rFonts w:hint="eastAsia"/>
        </w:rPr>
      </w:pPr>
      <w:r>
        <w:t xml:space="preserve">Le dispositif de confinement démarre avec le premier infecté symptomatique qui se teste, est bien testé positif, et </w:t>
      </w:r>
      <w:r>
        <w:t>accepte de se confiner et de prévenir les gens qu’il a croisé. La contamination a donc duré avant cela le temps de l’incubation (les infectés initiaux sont dans l’état Ex).</w:t>
      </w:r>
    </w:p>
    <w:p w:rsidR="00B10968" w:rsidRDefault="00DA76C6">
      <w:r>
        <w:t>Il y a moyen de contrôler l’épidémie avec des hypothèses optimistes mais pas parfai</w:t>
      </w:r>
      <w:r>
        <w:t xml:space="preserve">tes si l’infection initiale n’est pas trop vaste dans une population trop dense. On voit que sinon on part sur des premiers contaminés qui en infectent 13-15 chacun, et c’est </w:t>
      </w:r>
      <w:proofErr w:type="spellStart"/>
      <w:r>
        <w:t>irratrappable</w:t>
      </w:r>
      <w:proofErr w:type="spellEnd"/>
      <w:r>
        <w:t xml:space="preserve"> par la suite.</w:t>
      </w:r>
    </w:p>
    <w:p w:rsidR="00B304AC" w:rsidRDefault="00B304AC" w:rsidP="00B304AC">
      <w:pPr>
        <w:pStyle w:val="Paragraphedeliste"/>
        <w:numPr>
          <w:ilvl w:val="0"/>
          <w:numId w:val="8"/>
        </w:numPr>
        <w:rPr>
          <w:rFonts w:hint="eastAsia"/>
        </w:rPr>
      </w:pPr>
      <w:r>
        <w:t>Ajout : quand un membre d’une famille (les gens qui habitent dans la même maison) est confiné, tous les membres le sont</w:t>
      </w:r>
    </w:p>
    <w:p w:rsidR="00B10968" w:rsidRDefault="00B10968"/>
    <w:p w:rsidR="00B304AC" w:rsidRDefault="00B304AC" w:rsidP="00B304AC">
      <w:pPr>
        <w:pStyle w:val="Titre1"/>
      </w:pPr>
      <w:r>
        <w:t>Version 6</w:t>
      </w:r>
    </w:p>
    <w:p w:rsidR="00B304AC" w:rsidRDefault="00B304AC" w:rsidP="00B304AC">
      <w:pPr>
        <w:pStyle w:val="Paragraphedeliste"/>
        <w:numPr>
          <w:ilvl w:val="0"/>
          <w:numId w:val="7"/>
        </w:numPr>
      </w:pPr>
      <w:r>
        <w:t xml:space="preserve">Les individus confinés ne se déplacent plus </w:t>
      </w:r>
    </w:p>
    <w:p w:rsidR="00B304AC" w:rsidRDefault="00B304AC" w:rsidP="00B304AC">
      <w:pPr>
        <w:pStyle w:val="Paragraphedeliste"/>
        <w:numPr>
          <w:ilvl w:val="0"/>
          <w:numId w:val="7"/>
        </w:numPr>
      </w:pPr>
      <w:r>
        <w:lastRenderedPageBreak/>
        <w:t>Les déplacements :</w:t>
      </w:r>
    </w:p>
    <w:p w:rsidR="00B304AC" w:rsidRDefault="00B304AC" w:rsidP="00B304AC">
      <w:pPr>
        <w:pStyle w:val="Paragraphedeliste"/>
        <w:numPr>
          <w:ilvl w:val="1"/>
          <w:numId w:val="7"/>
        </w:numPr>
      </w:pPr>
      <w:r>
        <w:rPr>
          <w:rFonts w:hint="eastAsia"/>
        </w:rPr>
        <w:t>D</w:t>
      </w:r>
      <w:r>
        <w:t>irection aléatoire</w:t>
      </w:r>
    </w:p>
    <w:p w:rsidR="00B304AC" w:rsidRDefault="00B304AC" w:rsidP="00B304AC">
      <w:pPr>
        <w:pStyle w:val="Paragraphedeliste"/>
        <w:numPr>
          <w:ilvl w:val="1"/>
          <w:numId w:val="7"/>
        </w:numPr>
      </w:pPr>
      <w:r>
        <w:rPr>
          <w:rFonts w:hint="eastAsia"/>
        </w:rPr>
        <w:t>T</w:t>
      </w:r>
      <w:r>
        <w:t xml:space="preserve">éléportation en voiture, réglé par une </w:t>
      </w:r>
      <w:proofErr w:type="spellStart"/>
      <w:r>
        <w:t>proba</w:t>
      </w:r>
      <w:proofErr w:type="spellEnd"/>
    </w:p>
    <w:p w:rsidR="00B304AC" w:rsidRDefault="00B304AC" w:rsidP="00B304AC">
      <w:pPr>
        <w:pStyle w:val="Paragraphedeliste"/>
        <w:numPr>
          <w:ilvl w:val="1"/>
          <w:numId w:val="7"/>
        </w:numPr>
      </w:pPr>
      <w:r>
        <w:rPr>
          <w:rFonts w:hint="eastAsia"/>
        </w:rPr>
        <w:t>O</w:t>
      </w:r>
      <w:r>
        <w:t xml:space="preserve">n dort la nuit chez soi, un </w:t>
      </w:r>
      <w:proofErr w:type="spellStart"/>
      <w:r w:rsidRPr="00B304AC">
        <w:rPr>
          <w:i/>
          <w:iCs/>
        </w:rPr>
        <w:t>tick</w:t>
      </w:r>
      <w:proofErr w:type="spellEnd"/>
      <w:r>
        <w:t xml:space="preserve"> sur 4</w:t>
      </w:r>
    </w:p>
    <w:p w:rsidR="00B304AC" w:rsidRPr="00B304AC" w:rsidRDefault="00B304AC" w:rsidP="00B304AC">
      <w:pPr>
        <w:pStyle w:val="Paragraphedeliste"/>
        <w:numPr>
          <w:ilvl w:val="0"/>
          <w:numId w:val="7"/>
        </w:numPr>
        <w:rPr>
          <w:rFonts w:hint="eastAsia"/>
        </w:rPr>
      </w:pPr>
      <w:r>
        <w:t xml:space="preserve">On compte et on affiche le nombre de contacts par </w:t>
      </w:r>
      <w:proofErr w:type="spellStart"/>
      <w:r>
        <w:rPr>
          <w:i/>
          <w:iCs/>
        </w:rPr>
        <w:t>tick</w:t>
      </w:r>
      <w:proofErr w:type="spellEnd"/>
      <w:r>
        <w:t xml:space="preserve">, en </w:t>
      </w:r>
      <w:proofErr w:type="spellStart"/>
      <w:r>
        <w:t>histo</w:t>
      </w:r>
      <w:proofErr w:type="spellEnd"/>
      <w:r>
        <w:t xml:space="preserve"> et en moyenne.</w:t>
      </w:r>
    </w:p>
    <w:sectPr w:rsidR="00B304AC" w:rsidRPr="00B304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76C6" w:rsidRDefault="00DA76C6">
      <w:pPr>
        <w:rPr>
          <w:rFonts w:hint="eastAsia"/>
        </w:rPr>
      </w:pPr>
      <w:r>
        <w:separator/>
      </w:r>
    </w:p>
  </w:endnote>
  <w:endnote w:type="continuationSeparator" w:id="0">
    <w:p w:rsidR="00DA76C6" w:rsidRDefault="00DA76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76C6" w:rsidRDefault="00DA76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A76C6" w:rsidRDefault="00DA76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723"/>
    <w:multiLevelType w:val="hybridMultilevel"/>
    <w:tmpl w:val="2CE6F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8C1246"/>
    <w:multiLevelType w:val="multilevel"/>
    <w:tmpl w:val="80FA925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45065A8"/>
    <w:multiLevelType w:val="multilevel"/>
    <w:tmpl w:val="726E6E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D45686B"/>
    <w:multiLevelType w:val="hybridMultilevel"/>
    <w:tmpl w:val="494C7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73340C"/>
    <w:multiLevelType w:val="multilevel"/>
    <w:tmpl w:val="DD582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2941627"/>
    <w:multiLevelType w:val="hybridMultilevel"/>
    <w:tmpl w:val="367C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2312AA"/>
    <w:multiLevelType w:val="multilevel"/>
    <w:tmpl w:val="4C4C51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0DB5221"/>
    <w:multiLevelType w:val="multilevel"/>
    <w:tmpl w:val="12DE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0968"/>
    <w:rsid w:val="000176D2"/>
    <w:rsid w:val="001F6CC9"/>
    <w:rsid w:val="005D2CFA"/>
    <w:rsid w:val="009F6F8F"/>
    <w:rsid w:val="00B10968"/>
    <w:rsid w:val="00B304AC"/>
    <w:rsid w:val="00D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0F17B"/>
  <w15:docId w15:val="{897E14EB-268E-1849-9F39-635C74C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F5496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rPr>
      <w:rFonts w:ascii="Times New Roman" w:hAnsi="Times New Roman" w:cs="Mangal"/>
      <w:sz w:val="18"/>
      <w:szCs w:val="16"/>
    </w:rPr>
  </w:style>
  <w:style w:type="character" w:customStyle="1" w:styleId="TextedebullesCar">
    <w:name w:val="Texte de bulles Car"/>
    <w:basedOn w:val="Policepardfaut"/>
    <w:rPr>
      <w:rFonts w:ascii="Times New Roman" w:hAnsi="Times New Roman" w:cs="Mangal"/>
      <w:sz w:val="18"/>
      <w:szCs w:val="16"/>
    </w:rPr>
  </w:style>
  <w:style w:type="paragraph" w:styleId="Titre">
    <w:name w:val="Title"/>
    <w:basedOn w:val="Normal"/>
    <w:next w:val="Normal"/>
    <w:uiPriority w:val="10"/>
    <w:qFormat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Titre1Car">
    <w:name w:val="Titre 1 Car"/>
    <w:basedOn w:val="Policepardfaut"/>
    <w:rPr>
      <w:rFonts w:ascii="Calibri Light" w:eastAsia="Times New Roman" w:hAnsi="Calibri Light" w:cs="Mangal"/>
      <w:color w:val="2F5496"/>
      <w:sz w:val="32"/>
      <w:szCs w:val="29"/>
    </w:rPr>
  </w:style>
  <w:style w:type="paragraph" w:styleId="Paragraphedeliste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Pierrick Tranouez</cp:lastModifiedBy>
  <cp:revision>2</cp:revision>
  <dcterms:created xsi:type="dcterms:W3CDTF">2020-04-22T10:36:00Z</dcterms:created>
  <dcterms:modified xsi:type="dcterms:W3CDTF">2020-04-22T10:36:00Z</dcterms:modified>
</cp:coreProperties>
</file>