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机票生单请求业务流程图（知识库版，模块级）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文档说明：按段落语义整理，标题为内容摘要。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流程主线：机票生单校验与建单链路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下单请求进入，经过请求规范化、报价凭证与价格一致性校验、订单上下文构建、场景识别与路由、通用规则校验、乘机人规则校验、产品与供应专项规则校验、风控与合规校验、重复下单识别后，若满足建单条件则创建订单并落库，最终返回结果并执行异步收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特殊产品校验组件specialProductRuleComp名称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模块一 下单请求进入：入口受理与链路初始化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该模块负责接收一次生单请求并建立交易链路上下文。系统在这个阶段确认请求来源、请求时点与基础标识，确保后续流程可以追踪同一笔交易。</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模块二 请求规范化：输入归一化与字段统一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该模块把不同端、不同格式的输入统一为标准订单模型。核心目标是把联系人信息、乘机人信息、航班信息、价格字段和扩展信息归一化，降低后续规则处理成本。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模块三 报价凭证与价格一致性校验：凭证有效性与价格一致性检查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该模块验证报价凭证是否存在、是否在有效期内，以及关键价格字段是否一致。业务上这是避免错价和过期价下单的第一道关卡，也是保障用户支付预期与订单价格一致的重要环节。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模块四 订单上下文构建：订单业务对象组装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该模块将标准化请求组装成完整订单业务对象，形成航段、乘机人、联系人、价格快照、订单标识等可执行上下文。该步骤完成后，订单具备进入业务判定链路的基础条件。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模块五 场景识别与路由：场景判定与链路分发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该模块根据订单特征识别业务场景并分配处理链路。常见场景包括普通政策、运价直连、库存类产品、包机产品、儿童或婴儿特殊订单、军警残场景及旗舰店反采或兜底场景。路由命中后进入对应的场景规则链。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模块六 通用规则校验：基础规则统一校验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该模块执行所有场景共享的基础业务校验，包括基础参数完整性、联系人信息合法性、起飞时效性、通用禁售限制等。任何一项关键校验失败都会提前终止生单并返回明确原因。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模块七 乘机人规则校验：人票匹配与年龄票种校验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该模块关注人票匹配关系。系统会校验证件与姓名合法性、年龄类型与票种匹配、成人与婴儿配比、儿童与婴儿专项约束等，确保旅客信息满足航空业务规则和平台交易规则。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模块八 产品与供应专项规则校验：专项产品与供应约束校验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该模块执行特定产品或供应类型专属规则，例如学生票资格、特殊产品购买约束、特定航司限制、渠道特定规则等。该模块体现差异化产品策略，是不同业务线能力沉淀的核心位置。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模块九 风控与合规校验：风险拦截与合规检查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该模块执行风险与合规策略，覆盖黑名单、失信规则、风险标签命中、渠道限制等。业务目标是在不影响正常订单成交的前提下识别并拦截高风险或不合规交易。</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模块十 重复下单识别：重复请求去重判定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该模块识别短时间内的重复交易请求，通常会结合航班、出发到达、时间、乘机人证件、价格等关键要素进行去重判定。其业务价值是减少重复建单、重复占座和后续退款改签成本。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模块十一 创建订单并落库：正式建单与持久化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该模块在全部校验通过后执行建单动作，生成订单号并持久化订单数据。它是生单主流程的成交落点，直接决定订单是否正式进入履约生命周期。</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模块十二 响应封装返回：结果封装与对外返回</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该模块将处理结果统一封装并返回调用方。成功时返回可用订单标识和状态信息，失败时返回可解释原因，便于前台展示和业务侧排查。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模块十三 异步收尾：后置动作与观测上报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该模块处理不阻塞主链路的后置动作，包括监控打点、日志留痕、消息通知与数据上报。该模块不改变已返回的主结果，但对运营观测、风控分析和问题回溯非常关键。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失败场景补充：bizErrorCode 线索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如果机票生单失败则会有bizErrorCode和对应的失败信息</w:t>
      </w:r>
    </w:p>
    <w:p>
      <w:pPr/>
      <w:r>
        <w:rPr>
          <w:rFonts w:ascii="Helvetica Light" w:hAnsi="Helvetica Light" w:cs="Helvetica Light"/>
          <w:sz w:val="24"/>
          <w:sz-cs w:val="24"/>
        </w:rPr>
        <w:t xml:space="preserve">![img.png](img.png)</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CocoaOOXMLWriter/2575.5</generator>
</meta>
</file>