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b/>
          <w:color w:val="000000"/>
          <w:sz w:val="28"/>
          <w:szCs w:val="28"/>
          <w:u w:val="single"/>
        </w:rPr>
      </w:pPr>
      <w:r w:rsidRPr="00975A75">
        <w:rPr>
          <w:rFonts w:ascii="Arial" w:eastAsia="TrebuchetMS" w:hAnsi="Arial" w:cs="Arial"/>
          <w:b/>
          <w:color w:val="000000"/>
          <w:sz w:val="28"/>
          <w:szCs w:val="28"/>
          <w:u w:val="single"/>
        </w:rPr>
        <w:t>Pre</w:t>
      </w:r>
      <w:r w:rsidRPr="00975A75">
        <w:rPr>
          <w:rFonts w:ascii="Cambria Math" w:eastAsia="TrebuchetMS" w:hAnsi="Cambria Math" w:cs="Cambria Math"/>
          <w:b/>
          <w:color w:val="000000"/>
          <w:sz w:val="28"/>
          <w:szCs w:val="28"/>
          <w:u w:val="single"/>
        </w:rPr>
        <w:t>‐</w:t>
      </w:r>
      <w:r w:rsidRPr="00975A75">
        <w:rPr>
          <w:rFonts w:ascii="Arial" w:eastAsia="TrebuchetMS" w:hAnsi="Arial" w:cs="Arial"/>
          <w:b/>
          <w:color w:val="000000"/>
          <w:sz w:val="28"/>
          <w:szCs w:val="28"/>
          <w:u w:val="single"/>
        </w:rPr>
        <w:t>interview Exercise for Frontend Developer Candidates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The following exercise will be used to assess your ability to write good code. Specifically we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want to assess your ability to write good semantic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markup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which is accessible. Bonus points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will be awarded for mobile accessible solutions and those which can be rendered (to some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proofErr w:type="gramStart"/>
      <w:r w:rsidRPr="00975A75">
        <w:rPr>
          <w:rFonts w:ascii="Arial" w:eastAsia="TrebuchetMS" w:hAnsi="Arial" w:cs="Arial"/>
          <w:color w:val="000000"/>
          <w:sz w:val="28"/>
          <w:szCs w:val="28"/>
        </w:rPr>
        <w:t>degree</w:t>
      </w:r>
      <w:proofErr w:type="gramEnd"/>
      <w:r w:rsidRPr="00975A75">
        <w:rPr>
          <w:rFonts w:ascii="Arial" w:eastAsia="TrebuchetMS" w:hAnsi="Arial" w:cs="Arial"/>
          <w:color w:val="000000"/>
          <w:sz w:val="28"/>
          <w:szCs w:val="28"/>
        </w:rPr>
        <w:t>) in a wide variety of browsers.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-Bold" w:hAnsi="Arial" w:cs="Arial"/>
          <w:b/>
          <w:bCs/>
          <w:color w:val="666666"/>
          <w:sz w:val="28"/>
          <w:szCs w:val="28"/>
        </w:rPr>
      </w:pPr>
      <w:r w:rsidRPr="00975A75">
        <w:rPr>
          <w:rFonts w:ascii="Arial" w:eastAsia="TrebuchetMS-Bold" w:hAnsi="Arial" w:cs="Arial"/>
          <w:b/>
          <w:bCs/>
          <w:color w:val="666666"/>
          <w:sz w:val="28"/>
          <w:szCs w:val="28"/>
        </w:rPr>
        <w:t>Exercise: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Please recreate the following page; </w:t>
      </w:r>
      <w:proofErr w:type="gramStart"/>
      <w:r w:rsidRPr="00975A75">
        <w:rPr>
          <w:rFonts w:ascii="Arial" w:eastAsia="TrebuchetMS" w:hAnsi="Arial" w:cs="Arial"/>
          <w:color w:val="000000"/>
          <w:sz w:val="28"/>
          <w:szCs w:val="28"/>
        </w:rPr>
        <w:t>get</w:t>
      </w:r>
      <w:proofErr w:type="gram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as far as you can in 3040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proofErr w:type="gramStart"/>
      <w:r w:rsidRPr="00975A75">
        <w:rPr>
          <w:rFonts w:ascii="Arial" w:eastAsia="TrebuchetMS" w:hAnsi="Arial" w:cs="Arial"/>
          <w:color w:val="000000"/>
          <w:sz w:val="28"/>
          <w:szCs w:val="28"/>
        </w:rPr>
        <w:t>minutes</w:t>
      </w:r>
      <w:proofErr w:type="gramEnd"/>
      <w:r w:rsidRPr="00975A75">
        <w:rPr>
          <w:rFonts w:ascii="Arial" w:eastAsia="TrebuchetMS" w:hAnsi="Arial" w:cs="Arial"/>
          <w:color w:val="000000"/>
          <w:sz w:val="28"/>
          <w:szCs w:val="28"/>
        </w:rPr>
        <w:t>. We are not looking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for pixel perfect solutions; </w:t>
      </w:r>
      <w:proofErr w:type="gramStart"/>
      <w:r w:rsidRPr="00975A75">
        <w:rPr>
          <w:rFonts w:ascii="Arial" w:eastAsia="TrebuchetMS" w:hAnsi="Arial" w:cs="Arial"/>
          <w:color w:val="000000"/>
          <w:sz w:val="28"/>
          <w:szCs w:val="28"/>
        </w:rPr>
        <w:t>we</w:t>
      </w:r>
      <w:proofErr w:type="gram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are mostly looking at how you structure your solution. If you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cannot finish, make sure that you demonstrate a few examples of each skill described above.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You can add a brief README noting any changes you would have made if you had more time.</w:t>
      </w: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975A75" w:rsidRP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>Although HMRC is increasingly using frameworks such as AngularJS, we would like you to do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this exercise using basic HTML5, CSS and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Javascript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>. You may use bits of jQuery if necessary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but as a rule all of our content must be available to users without </w:t>
      </w:r>
      <w:proofErr w:type="spellStart"/>
      <w:r w:rsidRPr="00975A75">
        <w:rPr>
          <w:rFonts w:ascii="Arial" w:eastAsia="TrebuchetMS" w:hAnsi="Arial" w:cs="Arial"/>
          <w:color w:val="000000"/>
          <w:sz w:val="28"/>
          <w:szCs w:val="28"/>
        </w:rPr>
        <w:t>javascript</w:t>
      </w:r>
      <w:proofErr w:type="spell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enabled. Please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don’t use frameworks like Bootstrap.</w:t>
      </w:r>
    </w:p>
    <w:p w:rsidR="00975A75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362AB0" w:rsidRDefault="00975A75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Please compress your answers and submit them via </w:t>
      </w:r>
      <w:r>
        <w:rPr>
          <w:rFonts w:ascii="Arial" w:eastAsia="TrebuchetMS" w:hAnsi="Arial" w:cs="Arial"/>
          <w:color w:val="000000"/>
          <w:sz w:val="28"/>
          <w:szCs w:val="28"/>
        </w:rPr>
        <w:t>Jumar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. As an alternative, you may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>also host your code on GitHub (or equivalent) and send a link. Your answers will be used as</w:t>
      </w:r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part of </w:t>
      </w:r>
      <w:proofErr w:type="spellStart"/>
      <w:r>
        <w:rPr>
          <w:rFonts w:ascii="Arial" w:eastAsia="TrebuchetMS" w:hAnsi="Arial" w:cs="Arial"/>
          <w:color w:val="000000"/>
          <w:sz w:val="28"/>
          <w:szCs w:val="28"/>
        </w:rPr>
        <w:t>Caggemini</w:t>
      </w:r>
      <w:proofErr w:type="spellEnd"/>
      <w:r>
        <w:rPr>
          <w:rFonts w:ascii="Arial" w:eastAsia="TrebuchetMS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TrebuchetMS" w:hAnsi="Arial" w:cs="Arial"/>
          <w:color w:val="000000"/>
          <w:sz w:val="28"/>
          <w:szCs w:val="28"/>
        </w:rPr>
        <w:t xml:space="preserve">HMRC’s </w:t>
      </w:r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sifting</w:t>
      </w:r>
      <w:proofErr w:type="gramEnd"/>
      <w:r w:rsidRPr="00975A75">
        <w:rPr>
          <w:rFonts w:ascii="Arial" w:eastAsia="TrebuchetMS" w:hAnsi="Arial" w:cs="Arial"/>
          <w:color w:val="000000"/>
          <w:sz w:val="28"/>
          <w:szCs w:val="28"/>
        </w:rPr>
        <w:t xml:space="preserve"> and are likely to be discussed with your interviewer at later stages.</w:t>
      </w: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  <w:bookmarkStart w:id="0" w:name="_GoBack"/>
      <w:bookmarkEnd w:id="0"/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eastAsia="TrebuchetMS" w:hAnsi="Arial" w:cs="Arial"/>
          <w:color w:val="000000"/>
          <w:sz w:val="28"/>
          <w:szCs w:val="28"/>
        </w:rPr>
      </w:pPr>
    </w:p>
    <w:p w:rsidR="00CD69E3" w:rsidRPr="00975A75" w:rsidRDefault="00CD69E3" w:rsidP="00975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744CE74" wp14:editId="77AD63D6">
            <wp:extent cx="5731510" cy="6951980"/>
            <wp:effectExtent l="0" t="0" r="2540" b="1270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3151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CD69E3" w:rsidRPr="0097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MS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75"/>
    <w:rsid w:val="00362AB0"/>
    <w:rsid w:val="00975A75"/>
    <w:rsid w:val="00C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8CBB-4454-4268-B2D7-CB90556B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Jumar Solutions Ltd.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Goodfellow</dc:creator>
  <cp:keywords/>
  <dc:description/>
  <cp:lastModifiedBy>Becky Goodfellow</cp:lastModifiedBy>
  <cp:revision>2</cp:revision>
  <dcterms:created xsi:type="dcterms:W3CDTF">2016-04-27T15:32:00Z</dcterms:created>
  <dcterms:modified xsi:type="dcterms:W3CDTF">2016-04-27T19:59:00Z</dcterms:modified>
</cp:coreProperties>
</file>