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86B37" w14:textId="302BEC66" w:rsidR="00DF573B" w:rsidRDefault="00DF573B" w:rsidP="00921EC2">
      <w:pPr>
        <w:jc w:val="center"/>
        <w:rPr>
          <w:sz w:val="28"/>
          <w:szCs w:val="28"/>
        </w:rPr>
      </w:pPr>
      <w:r w:rsidRPr="00DF573B">
        <w:rPr>
          <w:sz w:val="28"/>
          <w:szCs w:val="28"/>
        </w:rPr>
        <w:t>Capt</w:t>
      </w:r>
      <w:r w:rsidR="00EF7B02">
        <w:rPr>
          <w:sz w:val="28"/>
          <w:szCs w:val="28"/>
        </w:rPr>
        <w:t>uring dynamics of post-earnings-</w:t>
      </w:r>
      <w:r w:rsidRPr="00DF573B">
        <w:rPr>
          <w:sz w:val="28"/>
          <w:szCs w:val="28"/>
        </w:rPr>
        <w:t>announcement drift using genetic algorithm-optimized supervised learnings</w:t>
      </w:r>
    </w:p>
    <w:p w14:paraId="0B25F1FB" w14:textId="3EE5E570" w:rsidR="003B5FFA" w:rsidRDefault="003B5FFA" w:rsidP="00921EC2">
      <w:pPr>
        <w:jc w:val="center"/>
      </w:pPr>
      <w:r>
        <w:t>Joseph Ye</w:t>
      </w:r>
    </w:p>
    <w:p w14:paraId="098BDE12" w14:textId="77777777" w:rsidR="003B5FFA" w:rsidRDefault="003B5FFA" w:rsidP="00921EC2">
      <w:pPr>
        <w:jc w:val="center"/>
      </w:pPr>
    </w:p>
    <w:p w14:paraId="36B43109" w14:textId="77777777" w:rsidR="00CC0383" w:rsidRPr="00FE1F37" w:rsidRDefault="00CC0383" w:rsidP="00CC0383">
      <w:pPr>
        <w:rPr>
          <w:b/>
        </w:rPr>
      </w:pPr>
      <w:r w:rsidRPr="00FE1F37">
        <w:rPr>
          <w:b/>
        </w:rPr>
        <w:t>Abstract</w:t>
      </w:r>
    </w:p>
    <w:p w14:paraId="3754F642" w14:textId="5A9FB63E" w:rsidR="00CC0383" w:rsidRDefault="00EF7B02" w:rsidP="00CC0383">
      <w:r>
        <w:t>Post-Earnings-Announcement Drift (PEAD) is a stock market phenomenon when a stock</w:t>
      </w:r>
      <w:r w:rsidR="00281A10">
        <w:t>’</w:t>
      </w:r>
      <w:r>
        <w:t xml:space="preserve">s cumulative abnormal returns have a tendency to drift in the direction of an earnings surprise for weeks following an earnings announcement. </w:t>
      </w:r>
      <w:r w:rsidR="00274EA3">
        <w:t>Although i</w:t>
      </w:r>
      <w:r>
        <w:t xml:space="preserve">t is one of the most studied stock market anomalies </w:t>
      </w:r>
      <w:r w:rsidR="00B53291">
        <w:t>and its existence is well understood</w:t>
      </w:r>
      <w:r w:rsidR="00274EA3">
        <w:t xml:space="preserve">, the current literature is limited in explaining this phenomenon </w:t>
      </w:r>
      <w:r w:rsidR="00FA15A1">
        <w:t xml:space="preserve">by </w:t>
      </w:r>
      <w:r w:rsidR="00274EA3">
        <w:t xml:space="preserve">a small number of factors </w:t>
      </w:r>
      <w:r w:rsidR="00FA15A1">
        <w:t xml:space="preserve">using simpler regression methods </w:t>
      </w:r>
      <w:r w:rsidR="00274EA3">
        <w:t>and hasn</w:t>
      </w:r>
      <w:r w:rsidR="00281A10">
        <w:t>’</w:t>
      </w:r>
      <w:r w:rsidR="00274EA3">
        <w:t>t been able to accurately perform prediction on it using known factors. In this paper we aim to use supervised learning models to capture the dynamics of stocks</w:t>
      </w:r>
      <w:r w:rsidR="00281A10">
        <w:t>’</w:t>
      </w:r>
      <w:r w:rsidR="00274EA3">
        <w:t xml:space="preserve"> </w:t>
      </w:r>
      <w:r w:rsidR="00980F57">
        <w:t xml:space="preserve">quarterly </w:t>
      </w:r>
      <w:r w:rsidR="00274EA3">
        <w:t xml:space="preserve">PEAD using a </w:t>
      </w:r>
      <w:r w:rsidR="00416DF0">
        <w:t>wide</w:t>
      </w:r>
      <w:r w:rsidR="00FA15A1">
        <w:t>r</w:t>
      </w:r>
      <w:r w:rsidR="00416DF0">
        <w:t xml:space="preserve"> </w:t>
      </w:r>
      <w:r w:rsidR="00274EA3">
        <w:t xml:space="preserve">range of both fundamental and technical factors. We test </w:t>
      </w:r>
      <w:r w:rsidR="00980F57">
        <w:t>a</w:t>
      </w:r>
      <w:r w:rsidR="00274EA3">
        <w:t xml:space="preserve"> deep neural network, </w:t>
      </w:r>
      <w:r w:rsidR="00980F57">
        <w:t xml:space="preserve">an </w:t>
      </w:r>
      <w:r w:rsidR="00274EA3">
        <w:t xml:space="preserve">extreme gradient boosting model </w:t>
      </w:r>
      <w:r w:rsidR="00FA15A1">
        <w:t xml:space="preserve">(XGB) </w:t>
      </w:r>
      <w:r w:rsidR="00274EA3">
        <w:t>as well as support vector machine</w:t>
      </w:r>
      <w:r w:rsidR="00980F57">
        <w:t>s</w:t>
      </w:r>
      <w:r w:rsidR="00274EA3">
        <w:t xml:space="preserve"> with </w:t>
      </w:r>
      <w:r w:rsidR="00FA15A1">
        <w:t>different</w:t>
      </w:r>
      <w:r w:rsidR="00274EA3">
        <w:t xml:space="preserve"> kernels on </w:t>
      </w:r>
      <w:r w:rsidR="00416DF0">
        <w:t xml:space="preserve">post earnings announcement </w:t>
      </w:r>
      <w:r w:rsidR="00980F57">
        <w:t xml:space="preserve">data from </w:t>
      </w:r>
      <w:r w:rsidR="009953F2">
        <w:t>386</w:t>
      </w:r>
      <w:r w:rsidR="00274EA3">
        <w:t xml:space="preserve"> </w:t>
      </w:r>
      <w:r w:rsidR="00281A10">
        <w:t>S\&amp;P</w:t>
      </w:r>
      <w:r w:rsidR="00274EA3">
        <w:t xml:space="preserve">500 </w:t>
      </w:r>
      <w:r w:rsidR="00C331A4">
        <w:t>companies</w:t>
      </w:r>
      <w:r w:rsidR="00274EA3">
        <w:t xml:space="preserve"> </w:t>
      </w:r>
      <w:r w:rsidR="00980F57">
        <w:t>between 1996 and 2018</w:t>
      </w:r>
      <w:r w:rsidR="00274EA3">
        <w:t xml:space="preserve">. </w:t>
      </w:r>
      <w:r w:rsidR="00416DF0" w:rsidRPr="009F7EDE">
        <w:rPr>
          <w:highlight w:val="yellow"/>
        </w:rPr>
        <w:t>Our models have successfully captured the shape of distribution of our out-of-sample test stocks</w:t>
      </w:r>
      <w:r w:rsidR="00281A10">
        <w:rPr>
          <w:highlight w:val="yellow"/>
        </w:rPr>
        <w:t>’</w:t>
      </w:r>
      <w:r w:rsidR="00416DF0" w:rsidRPr="009F7EDE">
        <w:rPr>
          <w:highlight w:val="yellow"/>
        </w:rPr>
        <w:t xml:space="preserve"> </w:t>
      </w:r>
      <w:r w:rsidR="000C5C5E" w:rsidRPr="009F7EDE">
        <w:rPr>
          <w:highlight w:val="yellow"/>
        </w:rPr>
        <w:t>30 day stock</w:t>
      </w:r>
      <w:r w:rsidR="00416DF0" w:rsidRPr="009F7EDE">
        <w:rPr>
          <w:highlight w:val="yellow"/>
        </w:rPr>
        <w:t xml:space="preserve"> returns </w:t>
      </w:r>
      <w:r w:rsidR="000C5C5E" w:rsidRPr="009F7EDE">
        <w:rPr>
          <w:highlight w:val="yellow"/>
        </w:rPr>
        <w:t xml:space="preserve">following earnings announcements </w:t>
      </w:r>
      <w:r w:rsidR="00416DF0" w:rsidRPr="009F7EDE">
        <w:rPr>
          <w:highlight w:val="yellow"/>
        </w:rPr>
        <w:t>and be</w:t>
      </w:r>
      <w:r w:rsidR="00922B0D" w:rsidRPr="009F7EDE">
        <w:rPr>
          <w:highlight w:val="yellow"/>
        </w:rPr>
        <w:t xml:space="preserve">en able to </w:t>
      </w:r>
      <w:r w:rsidR="00A7353B" w:rsidRPr="009F7EDE">
        <w:rPr>
          <w:highlight w:val="yellow"/>
        </w:rPr>
        <w:t xml:space="preserve">help </w:t>
      </w:r>
      <w:r w:rsidR="00922B0D" w:rsidRPr="009F7EDE">
        <w:rPr>
          <w:highlight w:val="yellow"/>
        </w:rPr>
        <w:t xml:space="preserve">form portfolios </w:t>
      </w:r>
      <w:r w:rsidR="00A7353B" w:rsidRPr="009F7EDE">
        <w:rPr>
          <w:highlight w:val="yellow"/>
        </w:rPr>
        <w:t>that capture the stocks that sit at the upper tail end of the whole test population</w:t>
      </w:r>
      <w:r w:rsidR="00281A10">
        <w:rPr>
          <w:highlight w:val="yellow"/>
        </w:rPr>
        <w:t>’</w:t>
      </w:r>
      <w:r w:rsidR="00A7353B" w:rsidRPr="009F7EDE">
        <w:rPr>
          <w:highlight w:val="yellow"/>
        </w:rPr>
        <w:t xml:space="preserve">s </w:t>
      </w:r>
      <w:r w:rsidR="000C5C5E" w:rsidRPr="009F7EDE">
        <w:rPr>
          <w:highlight w:val="yellow"/>
        </w:rPr>
        <w:t xml:space="preserve">30 day stock return </w:t>
      </w:r>
      <w:r w:rsidR="00A7353B" w:rsidRPr="009F7EDE">
        <w:rPr>
          <w:highlight w:val="yellow"/>
        </w:rPr>
        <w:t>distribution.</w:t>
      </w:r>
      <w:r w:rsidR="00842970">
        <w:t xml:space="preserve"> (1. A regression problem; 2. Using regression results to compute classification results; 3. Using prediction as proxy/reference/indicator to successfully rank stocks from high return to low at the portfolio level; 4. Admit that point-by-point regression result is not superb)</w:t>
      </w:r>
    </w:p>
    <w:p w14:paraId="3C1F3F5E" w14:textId="77777777" w:rsidR="009953F2" w:rsidRDefault="009953F2" w:rsidP="00CC0383"/>
    <w:p w14:paraId="1ADC5B5F" w14:textId="18CBA1E8" w:rsidR="00C331A4" w:rsidRPr="00FE1F37" w:rsidRDefault="00894851" w:rsidP="00CC0383">
      <w:pPr>
        <w:rPr>
          <w:b/>
        </w:rPr>
      </w:pPr>
      <w:r w:rsidRPr="00FE1F37">
        <w:rPr>
          <w:b/>
        </w:rPr>
        <w:t>Introduction</w:t>
      </w:r>
    </w:p>
    <w:p w14:paraId="6A5239A6" w14:textId="638D33BB" w:rsidR="007212DA" w:rsidRDefault="00232978" w:rsidP="00CC0383">
      <w:r w:rsidRPr="00232978">
        <w:t>The stock market is characterized by nonlinearities, discontinuities, and multi</w:t>
      </w:r>
      <w:r w:rsidR="0043099D">
        <w:t>-</w:t>
      </w:r>
      <w:r w:rsidRPr="00232978">
        <w:t xml:space="preserve">polynomial components because it </w:t>
      </w:r>
      <w:r w:rsidR="00341E76">
        <w:t xml:space="preserve">continuously </w:t>
      </w:r>
      <w:r w:rsidRPr="00232978">
        <w:t xml:space="preserve">interacts with many factors such as </w:t>
      </w:r>
      <w:r w:rsidR="0043099D">
        <w:t>individual company</w:t>
      </w:r>
      <w:r w:rsidR="00281A10">
        <w:t>’</w:t>
      </w:r>
      <w:r w:rsidR="0043099D">
        <w:t xml:space="preserve">s news, </w:t>
      </w:r>
      <w:r w:rsidRPr="00232978">
        <w:t xml:space="preserve">political events, </w:t>
      </w:r>
      <w:r w:rsidR="0043099D">
        <w:t>macro</w:t>
      </w:r>
      <w:r w:rsidRPr="00232978">
        <w:t xml:space="preserve"> economic conditio</w:t>
      </w:r>
      <w:r>
        <w:t xml:space="preserve">ns, and </w:t>
      </w:r>
      <w:r w:rsidR="0043099D">
        <w:t>general supply and demand</w:t>
      </w:r>
      <w:r>
        <w:t xml:space="preserve"> [1</w:t>
      </w:r>
      <w:r w:rsidRPr="00232978">
        <w:t>].</w:t>
      </w:r>
      <w:r w:rsidR="0043099D">
        <w:t xml:space="preserve"> </w:t>
      </w:r>
      <w:r w:rsidR="00341E76">
        <w:t>The non-stationary nature of the stock market is supported by a widely believed but still hotly contested economic theory Efficient Market Hypothesis which states that asset prices fully reflect all available information and the market only moves by reacting to new information. Such a theory implies that the stock market behaves like a martingale</w:t>
      </w:r>
      <w:r w:rsidR="00AD05C5">
        <w:t xml:space="preserve"> </w:t>
      </w:r>
      <w:r w:rsidR="005D6B03">
        <w:t>and</w:t>
      </w:r>
      <w:r w:rsidR="00341E76">
        <w:t xml:space="preserve"> </w:t>
      </w:r>
      <w:r w:rsidR="00341E76" w:rsidRPr="00341E76">
        <w:t>knowledge of all past prices is not informative regarding the expectation of future prices</w:t>
      </w:r>
      <w:r w:rsidR="00AD05C5">
        <w:t>.</w:t>
      </w:r>
    </w:p>
    <w:p w14:paraId="1894DDC7" w14:textId="1AD4D37A" w:rsidR="005D6B03" w:rsidRDefault="006A0286" w:rsidP="00E053A4">
      <w:r>
        <w:t>Ball and Brown [2</w:t>
      </w:r>
      <w:r w:rsidR="005D6B03" w:rsidRPr="005D6B03">
        <w:t>] were the first to note that after earnings are a</w:t>
      </w:r>
      <w:r>
        <w:t xml:space="preserve">nnounced, estimated cumulative </w:t>
      </w:r>
      <w:r w:rsidR="005D6B03" w:rsidRPr="005D6B03">
        <w:t xml:space="preserve">abnormal returns continue to drift up for </w:t>
      </w:r>
      <w:r>
        <w:t xml:space="preserve">firms that are perceived to have reported good financial results for the preceding quarter and drift down for firms whose results have </w:t>
      </w:r>
      <w:r w:rsidR="008F1524">
        <w:t>turned out</w:t>
      </w:r>
      <w:r w:rsidR="00FA15A1">
        <w:t xml:space="preserve"> worse than the market had</w:t>
      </w:r>
      <w:r>
        <w:t xml:space="preserve"> expected. </w:t>
      </w:r>
      <w:r w:rsidR="004F46D2">
        <w:t>The discovery of Po</w:t>
      </w:r>
      <w:r w:rsidR="008511A8">
        <w:t>st Earnings Announcement Drift</w:t>
      </w:r>
      <w:r w:rsidR="009206AC">
        <w:t>, which is a violation of semi-strong Efficient Market Hypothesis,</w:t>
      </w:r>
      <w:r w:rsidR="008511A8">
        <w:t xml:space="preserve"> </w:t>
      </w:r>
      <w:r w:rsidR="00E053A4">
        <w:t xml:space="preserve">seems to suggest that while </w:t>
      </w:r>
      <w:r w:rsidR="00E053A4" w:rsidRPr="00E053A4">
        <w:t xml:space="preserve">stock markets are generally efficient, there may be information leakages </w:t>
      </w:r>
      <w:r w:rsidR="00043F77">
        <w:t xml:space="preserve">around </w:t>
      </w:r>
      <w:r w:rsidR="00E053A4" w:rsidRPr="00E053A4">
        <w:t>the announcement</w:t>
      </w:r>
      <w:r w:rsidR="00043F77">
        <w:t xml:space="preserve"> dates</w:t>
      </w:r>
      <w:r w:rsidR="00E053A4" w:rsidRPr="00E053A4">
        <w:t>, coupled with post-earnings drift</w:t>
      </w:r>
      <w:r w:rsidR="00E053A4">
        <w:t xml:space="preserve">, resulting in </w:t>
      </w:r>
      <w:r w:rsidR="0013512E">
        <w:t xml:space="preserve">price </w:t>
      </w:r>
      <w:r w:rsidR="00896131">
        <w:t xml:space="preserve">movement </w:t>
      </w:r>
      <w:r w:rsidR="004F46D2">
        <w:t>anomalies</w:t>
      </w:r>
      <w:r w:rsidR="00E053A4">
        <w:t>. It also seems to suggest that</w:t>
      </w:r>
      <w:r w:rsidR="00EB6759">
        <w:t xml:space="preserve"> past </w:t>
      </w:r>
      <w:r w:rsidR="00865A0C">
        <w:t xml:space="preserve">stock </w:t>
      </w:r>
      <w:r w:rsidR="00EB6759">
        <w:t xml:space="preserve">price information or other </w:t>
      </w:r>
      <w:r w:rsidR="001130A4">
        <w:t xml:space="preserve">past </w:t>
      </w:r>
      <w:r w:rsidR="00865A0C">
        <w:t xml:space="preserve">economic or financial information can potentially be used to predict price movement following an earnings announcement. </w:t>
      </w:r>
    </w:p>
    <w:p w14:paraId="013CB371" w14:textId="65692B1C" w:rsidR="005F3157" w:rsidRDefault="005F3157" w:rsidP="003B30CB">
      <w:r>
        <w:t>We have noticed that a lot of researches on PEAD came out in the late 1980s and 1990s</w:t>
      </w:r>
      <w:r w:rsidR="005B1C2B">
        <w:t>.</w:t>
      </w:r>
      <w:r>
        <w:t xml:space="preserve"> </w:t>
      </w:r>
      <w:r w:rsidR="00B1209F">
        <w:t>Fama and French [3]</w:t>
      </w:r>
      <w:r>
        <w:t xml:space="preserve"> </w:t>
      </w:r>
      <w:r w:rsidR="00B1209F" w:rsidRPr="00B1209F">
        <w:t>show</w:t>
      </w:r>
      <w:r w:rsidR="005B1C2B">
        <w:t>s</w:t>
      </w:r>
      <w:r w:rsidR="00B1209F" w:rsidRPr="00B1209F">
        <w:t xml:space="preserve"> that average stock returns co-vary with three factors, namely, the market risk </w:t>
      </w:r>
      <w:r w:rsidR="00B1209F" w:rsidRPr="00B1209F">
        <w:lastRenderedPageBreak/>
        <w:t>factor, the book-to-market factor, and the size factor</w:t>
      </w:r>
      <w:r w:rsidR="00B1209F">
        <w:t xml:space="preserve">. </w:t>
      </w:r>
      <w:r w:rsidR="005B1C2B">
        <w:t>Bhushan suggests that the</w:t>
      </w:r>
      <w:r w:rsidR="00316A79">
        <w:t xml:space="preserve"> </w:t>
      </w:r>
      <w:r w:rsidR="005B1C2B">
        <w:t>existence of sophisticated and unsophisticated investors, transaction costs and economies of scale</w:t>
      </w:r>
      <w:r w:rsidR="00316A79">
        <w:t xml:space="preserve"> </w:t>
      </w:r>
      <w:r w:rsidR="005B1C2B">
        <w:t>in managing money can explain the market</w:t>
      </w:r>
      <w:r w:rsidR="00281A10">
        <w:t>’</w:t>
      </w:r>
      <w:r w:rsidR="005B1C2B">
        <w:t>s delayed response to earnings</w:t>
      </w:r>
      <w:r w:rsidR="00775125">
        <w:t xml:space="preserve"> [5]</w:t>
      </w:r>
      <w:r w:rsidR="005B1C2B">
        <w:t xml:space="preserve">. </w:t>
      </w:r>
      <w:r>
        <w:t>N</w:t>
      </w:r>
      <w:r w:rsidRPr="005F3157">
        <w:t>early all previous research has pooled companies with negative and positive earnings surprises when measuring the effect of earnings surprises on abnormal returns</w:t>
      </w:r>
      <w:r>
        <w:t xml:space="preserve"> and </w:t>
      </w:r>
      <w:r w:rsidRPr="005F3157">
        <w:t xml:space="preserve">regress the absolute value of earnings surprise </w:t>
      </w:r>
      <w:r w:rsidR="00C04619">
        <w:t xml:space="preserve">as well as other factors </w:t>
      </w:r>
      <w:r w:rsidRPr="005F3157">
        <w:t>against the absolute value of abnormal return</w:t>
      </w:r>
      <w:r w:rsidR="009016E4">
        <w:t xml:space="preserve"> [4]</w:t>
      </w:r>
      <w:r w:rsidRPr="005F3157">
        <w:t xml:space="preserve">. </w:t>
      </w:r>
      <w:r>
        <w:t>H</w:t>
      </w:r>
      <w:r w:rsidRPr="005F3157">
        <w:t xml:space="preserve">owever, </w:t>
      </w:r>
      <w:r>
        <w:t xml:space="preserve">we </w:t>
      </w:r>
      <w:r w:rsidRPr="005F3157">
        <w:t xml:space="preserve">believe that stock markets </w:t>
      </w:r>
      <w:r>
        <w:t>don</w:t>
      </w:r>
      <w:r w:rsidR="00281A10">
        <w:t>’</w:t>
      </w:r>
      <w:r>
        <w:t xml:space="preserve">t react </w:t>
      </w:r>
      <w:r w:rsidRPr="005F3157">
        <w:t>symmetrically to negative and positive earnings surprises</w:t>
      </w:r>
      <w:r w:rsidR="00D55F79">
        <w:t xml:space="preserve"> and there are </w:t>
      </w:r>
      <w:r w:rsidR="009016E4">
        <w:t>a lot more</w:t>
      </w:r>
      <w:r w:rsidR="00D55F79">
        <w:t xml:space="preserve"> factors in play that drive the near term risk adjusted returns of a stock following an earnings release.</w:t>
      </w:r>
      <w:r w:rsidR="00C04619">
        <w:t xml:space="preserve"> </w:t>
      </w:r>
    </w:p>
    <w:p w14:paraId="041AEEAE" w14:textId="7F0EBEB3" w:rsidR="00407F61" w:rsidRDefault="003370DB" w:rsidP="003B30CB">
      <w:r>
        <w:t>By using machine learning models we have manged to leap straight to the more important goal of predicting PEAD. In this process we</w:t>
      </w:r>
      <w:r w:rsidR="00281A10">
        <w:t>’</w:t>
      </w:r>
      <w:r>
        <w:t xml:space="preserve">ve overcome </w:t>
      </w:r>
      <w:r w:rsidR="007D5B6E">
        <w:t>a number of</w:t>
      </w:r>
      <w:r>
        <w:t xml:space="preserve"> constraints </w:t>
      </w:r>
      <w:r w:rsidR="00826F44">
        <w:t xml:space="preserve">commonly seen </w:t>
      </w:r>
      <w:r>
        <w:t>in previous researches</w:t>
      </w:r>
      <w:r w:rsidR="00AB5DD1">
        <w:t xml:space="preserve">: we are </w:t>
      </w:r>
      <w:r w:rsidR="00407F61">
        <w:t>including</w:t>
      </w:r>
      <w:r w:rsidR="00AB5DD1">
        <w:t xml:space="preserve"> </w:t>
      </w:r>
      <w:r w:rsidR="00407F61">
        <w:t>a much wider range of factors</w:t>
      </w:r>
      <w:r w:rsidR="00B95D7B">
        <w:t xml:space="preserve"> including both fundamental and technical</w:t>
      </w:r>
      <w:r w:rsidR="007D3641">
        <w:t>/momentum</w:t>
      </w:r>
      <w:r w:rsidR="00B95D7B">
        <w:t xml:space="preserve"> factors;</w:t>
      </w:r>
      <w:r>
        <w:t xml:space="preserve"> </w:t>
      </w:r>
      <w:r w:rsidR="00AB5DD1">
        <w:t xml:space="preserve">we achieve </w:t>
      </w:r>
      <w:r>
        <w:t>a higher level of generality without having to pre-group companies by the value of their earnings surprises</w:t>
      </w:r>
      <w:r w:rsidR="00826F44">
        <w:t xml:space="preserve"> or other attributes</w:t>
      </w:r>
      <w:r w:rsidR="00AB5DD1">
        <w:t xml:space="preserve"> </w:t>
      </w:r>
      <w:r w:rsidR="002C2618">
        <w:t>prior to</w:t>
      </w:r>
      <w:r w:rsidR="00AB5DD1">
        <w:t xml:space="preserve"> the analysis or prediction</w:t>
      </w:r>
      <w:r>
        <w:t>.</w:t>
      </w:r>
      <w:r w:rsidR="007D3641">
        <w:t xml:space="preserve"> </w:t>
      </w:r>
      <w:r w:rsidR="00A61A78">
        <w:t>Additionally we</w:t>
      </w:r>
      <w:r w:rsidR="00281A10">
        <w:t>’</w:t>
      </w:r>
      <w:r w:rsidR="00A61A78">
        <w:t xml:space="preserve">ve chosen </w:t>
      </w:r>
      <w:r w:rsidR="009953F2">
        <w:t>386</w:t>
      </w:r>
      <w:r w:rsidR="00A61A78">
        <w:t xml:space="preserve"> </w:t>
      </w:r>
      <w:r w:rsidR="00281A10">
        <w:t>S\&amp;P</w:t>
      </w:r>
      <w:r w:rsidR="00A61A78">
        <w:t xml:space="preserve">500 stocks </w:t>
      </w:r>
      <w:r w:rsidR="002C2618">
        <w:t xml:space="preserve">(and increasing) </w:t>
      </w:r>
      <w:r w:rsidR="00A61A78">
        <w:t xml:space="preserve">that existed as </w:t>
      </w:r>
      <w:r w:rsidR="0056475E">
        <w:t xml:space="preserve">a </w:t>
      </w:r>
      <w:r w:rsidR="00A61A78">
        <w:t xml:space="preserve">component </w:t>
      </w:r>
      <w:r w:rsidR="0056475E">
        <w:t xml:space="preserve">of the index </w:t>
      </w:r>
      <w:r w:rsidR="00A61A78">
        <w:t>over at least half of the chosen test time period between 1996 and 2018.</w:t>
      </w:r>
      <w:r w:rsidR="00AD3EC3">
        <w:t xml:space="preserve"> Our selection includes companies that either went bankrupt or dropped out of </w:t>
      </w:r>
      <w:r w:rsidR="00281A10">
        <w:t>S\&amp;P</w:t>
      </w:r>
      <w:r w:rsidR="00AD3EC3">
        <w:t>500</w:t>
      </w:r>
      <w:r w:rsidR="00FA6DDF">
        <w:t>,</w:t>
      </w:r>
      <w:r w:rsidR="00AD3EC3">
        <w:t xml:space="preserve"> significantly reducing survivorship bias in our training data. This company population is larger than a lot of previous studies of similar nature. For example </w:t>
      </w:r>
      <w:r w:rsidR="00A61A78">
        <w:t xml:space="preserve">Beyaz and co </w:t>
      </w:r>
      <w:r w:rsidR="00AD3EC3">
        <w:t xml:space="preserve">only chose 140 stocks from </w:t>
      </w:r>
      <w:r w:rsidR="00281A10">
        <w:t>S\&amp;P</w:t>
      </w:r>
      <w:r w:rsidR="00AD3EC3">
        <w:t xml:space="preserve">500 when they </w:t>
      </w:r>
      <w:r w:rsidR="00A61A78">
        <w:t>attempted to forecast stock prices both six months and a year out based on fundamental analysis and technical analysis</w:t>
      </w:r>
      <w:r w:rsidR="00364A86">
        <w:t xml:space="preserve"> [6]</w:t>
      </w:r>
      <w:r w:rsidR="00A61A78">
        <w:t xml:space="preserve"> </w:t>
      </w:r>
      <w:r w:rsidR="00AD3EC3">
        <w:t xml:space="preserve">and </w:t>
      </w:r>
      <w:r w:rsidR="004F14AD">
        <w:t xml:space="preserve">Bradbury </w:t>
      </w:r>
      <w:r w:rsidR="00FA6DDF">
        <w:t>used</w:t>
      </w:r>
      <w:r w:rsidR="004F14AD">
        <w:t xml:space="preserve"> a sample of only 172 firms to research the relationships among voluntary semi</w:t>
      </w:r>
      <w:r w:rsidR="00C248F0">
        <w:t>-</w:t>
      </w:r>
      <w:r w:rsidR="004F14AD">
        <w:t>annual earnings disclosures, earnings volatility, unexpected earnings, and firm size</w:t>
      </w:r>
      <w:r w:rsidR="00C20E9A">
        <w:t xml:space="preserve"> [7]</w:t>
      </w:r>
      <w:r w:rsidR="004F14AD">
        <w:t>.</w:t>
      </w:r>
    </w:p>
    <w:p w14:paraId="448DED33" w14:textId="0E4A008A" w:rsidR="001F4CA6" w:rsidRDefault="00BA3000" w:rsidP="003B30CB">
      <w:r>
        <w:t>Recognising the highly nonlinear nature of stock price movements, we</w:t>
      </w:r>
      <w:r w:rsidR="00281A10">
        <w:t>’</w:t>
      </w:r>
      <w:r>
        <w:t xml:space="preserve">ve chosen a variety of supervised learning models </w:t>
      </w:r>
      <w:r w:rsidR="005F5DEE">
        <w:t>in search of one which can best work through the high noises embedded in the price data. We</w:t>
      </w:r>
      <w:r w:rsidR="00281A10">
        <w:t>’</w:t>
      </w:r>
      <w:r w:rsidR="005F5DEE">
        <w:t xml:space="preserve">ve experimented with a deep neural network, a varieties of support vector machines with different kernels, and an Extreme Gradient Boosting (XGB) model. </w:t>
      </w:r>
      <w:r w:rsidR="005F5DEE" w:rsidRPr="005F5DEE">
        <w:rPr>
          <w:highlight w:val="yellow"/>
        </w:rPr>
        <w:t xml:space="preserve">More conclusion </w:t>
      </w:r>
      <w:r w:rsidR="004E41C0">
        <w:rPr>
          <w:highlight w:val="yellow"/>
        </w:rPr>
        <w:t>on individual model</w:t>
      </w:r>
      <w:r w:rsidR="00281A10">
        <w:rPr>
          <w:highlight w:val="yellow"/>
        </w:rPr>
        <w:t>’</w:t>
      </w:r>
      <w:r w:rsidR="004E41C0">
        <w:rPr>
          <w:highlight w:val="yellow"/>
        </w:rPr>
        <w:t xml:space="preserve">s results </w:t>
      </w:r>
      <w:r w:rsidR="005F5DEE" w:rsidRPr="005F5DEE">
        <w:rPr>
          <w:highlight w:val="yellow"/>
        </w:rPr>
        <w:t>here</w:t>
      </w:r>
      <w:r w:rsidR="005F5DEE">
        <w:t>.</w:t>
      </w:r>
      <w:r w:rsidR="00F93E4E">
        <w:t xml:space="preserve"> </w:t>
      </w:r>
    </w:p>
    <w:p w14:paraId="57E0EFCF" w14:textId="26E75BB9" w:rsidR="000C272C" w:rsidRDefault="000C272C" w:rsidP="003B30CB">
      <w:r w:rsidRPr="000C272C">
        <w:t>In our experiments</w:t>
      </w:r>
      <w:r>
        <w:t xml:space="preserve"> with all these models</w:t>
      </w:r>
      <w:r w:rsidRPr="000C272C">
        <w:t xml:space="preserve">, we divide the </w:t>
      </w:r>
      <w:r>
        <w:t xml:space="preserve">training data </w:t>
      </w:r>
      <w:r w:rsidRPr="000C272C">
        <w:t>into an in-sample and out-of-sample period</w:t>
      </w:r>
      <w:r>
        <w:t xml:space="preserve"> of varying lengths and use th</w:t>
      </w:r>
      <w:r w:rsidR="00591327">
        <w:t>e in-sample data set to tune</w:t>
      </w:r>
      <w:r>
        <w:t xml:space="preserve"> a model</w:t>
      </w:r>
      <w:r w:rsidR="00281A10">
        <w:t>’</w:t>
      </w:r>
      <w:r>
        <w:t xml:space="preserve">s hyperparameters. </w:t>
      </w:r>
      <w:r w:rsidR="00260F34">
        <w:t>Our early experiments show that a traditional grid search way of finding optimal parameter set is incomplete and very slow</w:t>
      </w:r>
      <w:r w:rsidR="00F6156C">
        <w:t>. Instead we</w:t>
      </w:r>
      <w:r w:rsidR="00281A10">
        <w:t>’</w:t>
      </w:r>
      <w:r w:rsidR="00F6156C">
        <w:t xml:space="preserve">ve chosen to use the highly adaptable Genetic Algorithm to tune our models. </w:t>
      </w:r>
      <w:r w:rsidR="00591327">
        <w:t>Additionally</w:t>
      </w:r>
      <w:r w:rsidR="00F6156C">
        <w:t>, as the search range and granularity of each model</w:t>
      </w:r>
      <w:r w:rsidR="00281A10">
        <w:t>’</w:t>
      </w:r>
      <w:r w:rsidR="00F6156C">
        <w:t xml:space="preserve">s tunable hyperparameters examined by the Genetic Algorithm directly determines the complexity of the resulting model and is </w:t>
      </w:r>
      <w:r w:rsidR="00591327">
        <w:t>sometimes</w:t>
      </w:r>
      <w:r w:rsidR="00F6156C">
        <w:t xml:space="preserve"> not known beforehand, they must be chosen sensibly. Searching for a limited number of </w:t>
      </w:r>
      <w:r w:rsidR="004F7121">
        <w:t xml:space="preserve">parameter combinations will result in an </w:t>
      </w:r>
      <w:r w:rsidR="00591327">
        <w:t>inappropriate</w:t>
      </w:r>
      <w:r w:rsidR="004F7121">
        <w:t xml:space="preserve"> model that is not able to fit the essential structure of the training set while too many combinations reduce the whole search and fitting process</w:t>
      </w:r>
      <w:r w:rsidR="00281A10">
        <w:t>’</w:t>
      </w:r>
      <w:r w:rsidR="004F7121">
        <w:t xml:space="preserve"> efficiency. To address these concerns, we employ a 5-fold cross validation (CV) within each Genetic Algorithm </w:t>
      </w:r>
      <w:r w:rsidR="00591327">
        <w:t>iteration</w:t>
      </w:r>
      <w:r w:rsidR="004F7121">
        <w:t xml:space="preserve"> for estimating the optimal combination of each model</w:t>
      </w:r>
      <w:r w:rsidR="00281A10">
        <w:t>’</w:t>
      </w:r>
      <w:r w:rsidR="004F7121">
        <w:t xml:space="preserve">s hyperparameters. </w:t>
      </w:r>
      <w:r w:rsidR="00F6156C">
        <w:t xml:space="preserve"> </w:t>
      </w:r>
    </w:p>
    <w:p w14:paraId="6CB8726A" w14:textId="2961E39F" w:rsidR="00E318FA" w:rsidRDefault="00E318FA" w:rsidP="003B30CB">
      <w:r w:rsidRPr="0054084C">
        <w:rPr>
          <w:highlight w:val="yellow"/>
        </w:rPr>
        <w:t>Provide more summary on the final results.</w:t>
      </w:r>
    </w:p>
    <w:p w14:paraId="7BFBCE2B" w14:textId="77777777" w:rsidR="00FE1F37" w:rsidRPr="00FE1F37" w:rsidRDefault="00FE1F37" w:rsidP="00FE1F37">
      <w:pPr>
        <w:rPr>
          <w:b/>
        </w:rPr>
      </w:pPr>
      <w:r w:rsidRPr="00FE1F37">
        <w:rPr>
          <w:b/>
        </w:rPr>
        <w:t>Related Work</w:t>
      </w:r>
    </w:p>
    <w:p w14:paraId="699EE96E" w14:textId="756A259F" w:rsidR="00383F0F" w:rsidRDefault="006F09E9" w:rsidP="006F09E9">
      <w:r>
        <w:t xml:space="preserve">Since the discovery of Post Earnings Announcement Drift as a stock market anomaly by </w:t>
      </w:r>
      <w:r w:rsidRPr="006F09E9">
        <w:t>Ball and Brown</w:t>
      </w:r>
      <w:r>
        <w:t xml:space="preserve"> [2] who documented the return predictability for up to two months after the annual earnings </w:t>
      </w:r>
      <w:r>
        <w:lastRenderedPageBreak/>
        <w:t xml:space="preserve">announcements, an extensive research has been carried out in literature though with varying results. </w:t>
      </w:r>
      <w:r w:rsidR="00F155C2">
        <w:t xml:space="preserve">For example </w:t>
      </w:r>
      <w:r>
        <w:t xml:space="preserve">Foster, Olsen and Shevlin </w:t>
      </w:r>
      <w:r w:rsidR="005C7677">
        <w:t xml:space="preserve">[8] </w:t>
      </w:r>
      <w:r>
        <w:t>found systematic post-announcement drifts in security returns are only found for a subset of earnings expectations models when testing drifts in the [+1, +60] trading day period.</w:t>
      </w:r>
      <w:r w:rsidR="00F155C2">
        <w:t xml:space="preserve"> In recent years the literature has become less limited to the specific study of PEAD and instead put more focus on the direct predictions of stock price movement using stocks</w:t>
      </w:r>
      <w:r w:rsidR="00281A10">
        <w:t>’</w:t>
      </w:r>
      <w:r w:rsidR="00F155C2">
        <w:t xml:space="preserve"> fundamental and/or technical information</w:t>
      </w:r>
      <w:r w:rsidR="00383F0F">
        <w:t>, again with varying rate of success</w:t>
      </w:r>
      <w:r w:rsidR="00F155C2">
        <w:t xml:space="preserve">. </w:t>
      </w:r>
      <w:r w:rsidR="00383F0F">
        <w:t>Malkiel studied the impact of price/earnings (P/E) ratios and dividend yields on stock prices using the Campbell-Shiller model. He conceded his work demonstrated that exploitable arbitrage didn</w:t>
      </w:r>
      <w:r w:rsidR="00281A10">
        <w:t>’</w:t>
      </w:r>
      <w:r w:rsidR="00383F0F">
        <w:t>t exist for investors to earn excess risk-adjusted returns and he could not find a market timing strategy capable of producing returns exceeding buying and hold a broad market index</w:t>
      </w:r>
      <w:r w:rsidR="00946787">
        <w:t xml:space="preserve"> [9]</w:t>
      </w:r>
      <w:r w:rsidR="00383F0F">
        <w:t xml:space="preserve">. </w:t>
      </w:r>
      <w:r w:rsidR="00C219A2">
        <w:t>Olson and Mossman not only showed that artificial neural network outperforms traditional regression based methods when forecasting 12-month returns by examining 61 financial ratios for 2352 Canadian stocks but more importantly shows that by using fundamental metrics sourced from financial reports they were able to achieve excessive risk-adjusted returns</w:t>
      </w:r>
      <w:r w:rsidR="009D643D">
        <w:t xml:space="preserve"> [10]</w:t>
      </w:r>
      <w:r w:rsidR="00C219A2">
        <w:t>.</w:t>
      </w:r>
    </w:p>
    <w:p w14:paraId="69ADE233" w14:textId="543B884F" w:rsidR="00C219A2" w:rsidRDefault="009D643D" w:rsidP="006F09E9">
      <w:r>
        <w:t>Other authors went beyond metrics from earnings reports and attempted stock forecast using both fundamental and technical analysis.</w:t>
      </w:r>
      <w:r w:rsidR="00415059">
        <w:t xml:space="preserve"> Sheta, et al. explored the use of</w:t>
      </w:r>
      <w:r w:rsidR="00423644">
        <w:t xml:space="preserve"> ANN,</w:t>
      </w:r>
      <w:r w:rsidR="00415059">
        <w:t xml:space="preserve"> </w:t>
      </w:r>
      <w:r w:rsidR="00423644">
        <w:t>SVM</w:t>
      </w:r>
      <w:r w:rsidR="00415059">
        <w:t xml:space="preserve"> and Multiple Linear Regression for prediction of </w:t>
      </w:r>
      <w:r w:rsidR="00281A10">
        <w:t>S\&amp;P</w:t>
      </w:r>
      <w:r w:rsidR="00415059">
        <w:t>500 market index. They selected 27 technical indicators as well as macro</w:t>
      </w:r>
      <w:r w:rsidR="00423644">
        <w:t xml:space="preserve"> economic indicators and reported that SVM contributes to better predictions than the other models tested [11]. </w:t>
      </w:r>
      <w:r w:rsidR="00712258">
        <w:t xml:space="preserve">Hafezi et all considered both fundamental and technical analyses in a novel model called Bat-neural Network Multi-agent System when forecasting stock returns. The resulted MAPE statistic showed that the new model performed better than typical </w:t>
      </w:r>
      <w:r w:rsidR="00502458">
        <w:t>N</w:t>
      </w:r>
      <w:r w:rsidR="00712258">
        <w:t xml:space="preserve">eural </w:t>
      </w:r>
      <w:r w:rsidR="00502458">
        <w:t>N</w:t>
      </w:r>
      <w:r w:rsidR="00712258">
        <w:t>etwork</w:t>
      </w:r>
      <w:r w:rsidR="00502458">
        <w:t xml:space="preserve"> coupled with Genetic Algorithm</w:t>
      </w:r>
      <w:r w:rsidR="00207FC2">
        <w:t xml:space="preserve"> [12]</w:t>
      </w:r>
      <w:r w:rsidR="00712258">
        <w:t>.</w:t>
      </w:r>
      <w:r w:rsidR="00DC1AAC">
        <w:t xml:space="preserve"> </w:t>
      </w:r>
    </w:p>
    <w:p w14:paraId="19A30846" w14:textId="21D0EE1D" w:rsidR="00DC1AAC" w:rsidRDefault="00976205" w:rsidP="000409C5">
      <w:r>
        <w:t xml:space="preserve">When it comes to selecting machine learning models for event </w:t>
      </w:r>
      <w:r w:rsidR="00FB13CB">
        <w:t>driven</w:t>
      </w:r>
      <w:r>
        <w:t xml:space="preserve"> stock price forecast the literature has looked a lot at Support Vector Machines. Zhang constructed a novel ensemble method integrated with AdaBoost algorithm, probabilistic Support Vector Machine and Genetic Algorithm and verified its performance over 20 shares from the SZSE and 16 stocks from NASDAQ. He showed the new ensemble method achieved preferable profit in simulation of stock investment [13]. </w:t>
      </w:r>
      <w:r w:rsidR="000409C5">
        <w:t>Madge used daily closing prices for 34 technology stocks on a SVM model with radial kernel to calculate price volatility and momentum for individual stocks and for the overall sector. The model attempts to predict whether a stock price sometime in the future will be higher or lower than it is on a given day. They found little predictive ability in the short-run but definite predictive ability in the long-run [14].</w:t>
      </w:r>
      <w:r w:rsidR="00690A4A">
        <w:t xml:space="preserve"> We have not found any creditable research on stock forecast using XGBoost and we are contributing to the literature for that.</w:t>
      </w:r>
    </w:p>
    <w:p w14:paraId="7E2C3459" w14:textId="35CC16BB" w:rsidR="00A435FB" w:rsidRDefault="00A435FB" w:rsidP="00A435FB">
      <w:pPr>
        <w:shd w:val="clear" w:color="auto" w:fill="FFFFFF"/>
        <w:spacing w:after="0" w:line="240" w:lineRule="auto"/>
      </w:pPr>
      <w:r>
        <w:t>Joseph</w:t>
      </w:r>
      <w:r w:rsidR="00281A10">
        <w:t>’</w:t>
      </w:r>
      <w:r>
        <w:t>s note to tutors (to be removed):</w:t>
      </w:r>
    </w:p>
    <w:p w14:paraId="3CEE533E" w14:textId="001538BB" w:rsidR="00690A4A" w:rsidRPr="00A435FB" w:rsidRDefault="00A435FB" w:rsidP="000409C5">
      <w:pPr>
        <w:rPr>
          <w:i/>
        </w:rPr>
      </w:pPr>
      <w:r w:rsidRPr="00A435FB">
        <w:rPr>
          <w:i/>
        </w:rPr>
        <w:t xml:space="preserve">I have conducted </w:t>
      </w:r>
      <w:r w:rsidR="00BC1E8C" w:rsidRPr="00A435FB">
        <w:rPr>
          <w:i/>
        </w:rPr>
        <w:t xml:space="preserve">literature review on other </w:t>
      </w:r>
      <w:r w:rsidR="007F2D80">
        <w:rPr>
          <w:i/>
        </w:rPr>
        <w:t xml:space="preserve">individual technical </w:t>
      </w:r>
      <w:r w:rsidR="00BC1E8C" w:rsidRPr="00A435FB">
        <w:rPr>
          <w:i/>
        </w:rPr>
        <w:t>t</w:t>
      </w:r>
      <w:r w:rsidR="007F2D80">
        <w:rPr>
          <w:i/>
        </w:rPr>
        <w:t>opics such as Genetic Algorithm</w:t>
      </w:r>
      <w:r w:rsidR="00BC1E8C" w:rsidRPr="00A435FB">
        <w:rPr>
          <w:i/>
        </w:rPr>
        <w:t xml:space="preserve"> </w:t>
      </w:r>
      <w:r w:rsidR="007F2D80">
        <w:rPr>
          <w:i/>
        </w:rPr>
        <w:t xml:space="preserve">and </w:t>
      </w:r>
      <w:r w:rsidR="00BC1E8C" w:rsidRPr="00A435FB">
        <w:rPr>
          <w:i/>
        </w:rPr>
        <w:t xml:space="preserve">Cross Validation </w:t>
      </w:r>
      <w:r w:rsidR="007F2D80">
        <w:rPr>
          <w:i/>
        </w:rPr>
        <w:t>as well as</w:t>
      </w:r>
      <w:r w:rsidR="00BC1E8C" w:rsidRPr="00A435FB">
        <w:rPr>
          <w:i/>
        </w:rPr>
        <w:t xml:space="preserve"> </w:t>
      </w:r>
      <w:r w:rsidRPr="00A435FB">
        <w:rPr>
          <w:i/>
        </w:rPr>
        <w:t>stock price forecasting under other settings and scenarios</w:t>
      </w:r>
      <w:r w:rsidR="00BC1E8C" w:rsidRPr="00A435FB">
        <w:rPr>
          <w:i/>
        </w:rPr>
        <w:t>.</w:t>
      </w:r>
      <w:r w:rsidRPr="00A435FB">
        <w:rPr>
          <w:i/>
        </w:rPr>
        <w:t xml:space="preserve"> I will be able to extend the literature review </w:t>
      </w:r>
      <w:r w:rsidR="00C226CC">
        <w:rPr>
          <w:i/>
        </w:rPr>
        <w:t xml:space="preserve">section </w:t>
      </w:r>
      <w:r w:rsidRPr="00A435FB">
        <w:rPr>
          <w:i/>
        </w:rPr>
        <w:t>into these areas in the real paper if necessary.</w:t>
      </w:r>
    </w:p>
    <w:p w14:paraId="1B8D376B" w14:textId="77777777" w:rsidR="00BC1E8C" w:rsidRDefault="00BC1E8C" w:rsidP="000409C5"/>
    <w:p w14:paraId="1412F664" w14:textId="77777777" w:rsidR="00415059" w:rsidRDefault="00415059" w:rsidP="006F09E9"/>
    <w:p w14:paraId="3A82F361" w14:textId="508ABDB1" w:rsidR="0098764F" w:rsidRDefault="0098764F" w:rsidP="000409C5"/>
    <w:p w14:paraId="60B28ACC" w14:textId="7ADB777A" w:rsidR="006F09E9" w:rsidRDefault="006F09E9" w:rsidP="003B30CB"/>
    <w:p w14:paraId="508377D5" w14:textId="77777777" w:rsidR="00383F0F" w:rsidRDefault="00383F0F" w:rsidP="003B30CB"/>
    <w:p w14:paraId="5E99119A" w14:textId="77777777" w:rsidR="00383F0F" w:rsidRDefault="00383F0F" w:rsidP="003B30CB"/>
    <w:p w14:paraId="1D3734D4" w14:textId="77777777" w:rsidR="00383F0F" w:rsidRDefault="00383F0F" w:rsidP="003B30CB"/>
    <w:p w14:paraId="7FE98A3F" w14:textId="77777777" w:rsidR="00E06296" w:rsidRDefault="00E06296" w:rsidP="003B30CB"/>
    <w:p w14:paraId="13C737C5" w14:textId="77777777" w:rsidR="00E06296" w:rsidRDefault="00E06296" w:rsidP="003B30CB"/>
    <w:p w14:paraId="7021F7E9" w14:textId="77777777" w:rsidR="00FE1F37" w:rsidRDefault="00FE1F37" w:rsidP="003B30CB"/>
    <w:p w14:paraId="62308F71" w14:textId="77777777" w:rsidR="00FE1F37" w:rsidRDefault="00FE1F37" w:rsidP="003B30CB"/>
    <w:p w14:paraId="23FC4852" w14:textId="77777777" w:rsidR="005F5DEE" w:rsidRDefault="005F5DEE" w:rsidP="003B30CB"/>
    <w:p w14:paraId="1B9B12A2" w14:textId="77777777" w:rsidR="003B30CB" w:rsidRDefault="003B30CB" w:rsidP="003B30CB"/>
    <w:p w14:paraId="14C1ED48" w14:textId="18434588" w:rsidR="003370DB" w:rsidRDefault="00242246" w:rsidP="004F14AD">
      <w:pPr>
        <w:pStyle w:val="NoSpacing"/>
      </w:pPr>
      <w:r>
        <w:t xml:space="preserve"> </w:t>
      </w:r>
    </w:p>
    <w:p w14:paraId="11D3D427" w14:textId="77777777" w:rsidR="009016E4" w:rsidRDefault="009016E4" w:rsidP="004F14AD">
      <w:pPr>
        <w:pStyle w:val="NoSpacing"/>
      </w:pPr>
    </w:p>
    <w:p w14:paraId="4A0D019E" w14:textId="067E91BF" w:rsidR="00865A0C" w:rsidRDefault="00865A0C" w:rsidP="00865A0C"/>
    <w:p w14:paraId="4D15A25A" w14:textId="77777777" w:rsidR="00B8212C" w:rsidRDefault="00B8212C" w:rsidP="00CC0383"/>
    <w:p w14:paraId="2E7C5752" w14:textId="77777777" w:rsidR="00232978" w:rsidRDefault="00232978" w:rsidP="00CC0383"/>
    <w:p w14:paraId="0257BAA7" w14:textId="77777777" w:rsidR="00A7353B" w:rsidRDefault="00A7353B" w:rsidP="00CC0383"/>
    <w:p w14:paraId="7253F315" w14:textId="77777777" w:rsidR="00A7353B" w:rsidRDefault="00A7353B" w:rsidP="00CC0383"/>
    <w:p w14:paraId="1EA0689A" w14:textId="77777777" w:rsidR="00274EA3" w:rsidRDefault="00274EA3" w:rsidP="00CC0383"/>
    <w:p w14:paraId="06B95297" w14:textId="77777777" w:rsidR="00EF7B02" w:rsidRDefault="00EF7B02" w:rsidP="00CC0383"/>
    <w:p w14:paraId="39C9EB47" w14:textId="77777777" w:rsidR="00CC0383" w:rsidRDefault="00CC0383" w:rsidP="00CC0383">
      <w:r>
        <w:t>Introduction</w:t>
      </w:r>
    </w:p>
    <w:p w14:paraId="1253E7CD" w14:textId="77777777" w:rsidR="00CC0383" w:rsidRDefault="00CC0383" w:rsidP="00CC0383">
      <w:r>
        <w:t>Related Work</w:t>
      </w:r>
    </w:p>
    <w:p w14:paraId="37F05141" w14:textId="77777777" w:rsidR="00CC0383" w:rsidRDefault="00CC0383" w:rsidP="00CC0383">
      <w:r>
        <w:t>Dataset and Features: Financial data xxx, Normalization, xxx</w:t>
      </w:r>
    </w:p>
    <w:p w14:paraId="196A03C8" w14:textId="77777777" w:rsidR="00CC0383" w:rsidRDefault="00CC0383" w:rsidP="00CC0383">
      <w:r>
        <w:t>Methods and Models</w:t>
      </w:r>
    </w:p>
    <w:p w14:paraId="131FC8FB" w14:textId="77777777" w:rsidR="00CC0383" w:rsidRDefault="00CC0383" w:rsidP="00CC0383">
      <w:r>
        <w:t>Results and Findings</w:t>
      </w:r>
    </w:p>
    <w:p w14:paraId="456DF6F0" w14:textId="77777777" w:rsidR="00CC0383" w:rsidRDefault="00CC0383" w:rsidP="00CC0383">
      <w:r>
        <w:t>Conclusion</w:t>
      </w:r>
    </w:p>
    <w:p w14:paraId="149FC5F8" w14:textId="26A7200B" w:rsidR="00DF573B" w:rsidRDefault="00CC0383" w:rsidP="00CC0383">
      <w:r>
        <w:t>Future Improvements</w:t>
      </w:r>
    </w:p>
    <w:p w14:paraId="74850B14" w14:textId="77777777" w:rsidR="00CC0383" w:rsidRDefault="00CC0383" w:rsidP="00CC0383"/>
    <w:p w14:paraId="2F06EA3D" w14:textId="2B695700" w:rsidR="00CC0383" w:rsidRDefault="00232978" w:rsidP="00CC0383">
      <w:r>
        <w:t xml:space="preserve">[1] </w:t>
      </w:r>
      <w:r w:rsidR="009913F3">
        <w:t xml:space="preserve">Göçken, Mustafa, </w:t>
      </w:r>
      <w:r w:rsidR="009913F3" w:rsidRPr="009913F3">
        <w:t>Özçalıcı, Mehmet ; Boru, Aslı ; Dosdoğru, Ayşe Tuğba</w:t>
      </w:r>
      <w:r w:rsidRPr="00232978">
        <w:t>, “Integrating metaheuristics and artificial neural networks for improved stock rice prediction,” Expert Syst. Appl., vol. 44, pp. 320–331, 2016.</w:t>
      </w:r>
    </w:p>
    <w:p w14:paraId="7330434E" w14:textId="2542964A" w:rsidR="00CC0383" w:rsidRDefault="000B1C91" w:rsidP="000B1C91">
      <w:r>
        <w:t>[2] R. Ball, P Brown, "An Empirical Evaluation of Accounting Income Numbers." Journal of Accounting Research (Autumn 1968): 159-78.</w:t>
      </w:r>
    </w:p>
    <w:p w14:paraId="0F0DEC45" w14:textId="34A39A22" w:rsidR="009913F3" w:rsidRDefault="00B1209F" w:rsidP="000B1C91">
      <w:r>
        <w:t xml:space="preserve">[3] </w:t>
      </w:r>
      <w:r w:rsidRPr="00B1209F">
        <w:t>Fama, E., and K. French. "Common Risk Factors in the Returns on Stocks and Bonds." Journal of Financial Economics, 33 (1993)</w:t>
      </w:r>
    </w:p>
    <w:p w14:paraId="1D93055E" w14:textId="2ABB5F2E" w:rsidR="00CC0383" w:rsidRDefault="00D07759" w:rsidP="00C20E9A">
      <w:pPr>
        <w:pStyle w:val="NoSpacing"/>
      </w:pPr>
      <w:r>
        <w:t xml:space="preserve">[4] Qiu, Luke, "Earnings Announcement and Abnormal Return of </w:t>
      </w:r>
      <w:r w:rsidR="00281A10">
        <w:t>S\&amp;P</w:t>
      </w:r>
      <w:r>
        <w:t xml:space="preserve"> 500 Companies" (2014). Spring 2014. 74. </w:t>
      </w:r>
      <w:r w:rsidR="005B1C2B" w:rsidRPr="005B1C2B">
        <w:t>https://openscholarship.wustl.edu/wushta_spr2014/74</w:t>
      </w:r>
    </w:p>
    <w:p w14:paraId="20668C33" w14:textId="77777777" w:rsidR="005B1C2B" w:rsidRDefault="005B1C2B" w:rsidP="00C20E9A">
      <w:pPr>
        <w:pStyle w:val="NoSpacing"/>
      </w:pPr>
    </w:p>
    <w:p w14:paraId="49FACCEE" w14:textId="77777777" w:rsidR="005B1C2B" w:rsidRDefault="005B1C2B" w:rsidP="00C20E9A">
      <w:pPr>
        <w:pStyle w:val="NoSpacing"/>
      </w:pPr>
      <w:r>
        <w:lastRenderedPageBreak/>
        <w:t>[5] Bhushan, R., 1994. An informational efficiency perspective on the post-eamings announcement</w:t>
      </w:r>
    </w:p>
    <w:p w14:paraId="035CDB47" w14:textId="359496B6" w:rsidR="00B1209F" w:rsidRDefault="005B1C2B" w:rsidP="00C20E9A">
      <w:pPr>
        <w:pStyle w:val="NoSpacing"/>
      </w:pPr>
      <w:r>
        <w:t>drift. Journal o f Accounting and Economics 18,45-65.</w:t>
      </w:r>
    </w:p>
    <w:p w14:paraId="45F5E0EA" w14:textId="77777777" w:rsidR="00D07759" w:rsidRDefault="00D07759" w:rsidP="00C20E9A">
      <w:pPr>
        <w:pStyle w:val="NoSpacing"/>
      </w:pPr>
    </w:p>
    <w:p w14:paraId="30903549" w14:textId="019A1F3C" w:rsidR="00364A86" w:rsidRDefault="00364A86" w:rsidP="00C20E9A">
      <w:pPr>
        <w:pStyle w:val="NoSpacing"/>
      </w:pPr>
      <w:r>
        <w:t xml:space="preserve">[6] Erhan Beyaz, </w:t>
      </w:r>
      <w:r w:rsidRPr="00364A86">
        <w:t>Firat Tekiner</w:t>
      </w:r>
      <w:r>
        <w:t>,</w:t>
      </w:r>
      <w:r w:rsidRPr="00364A86">
        <w:t xml:space="preserve"> Xiao-Jun Zeng</w:t>
      </w:r>
      <w:r>
        <w:t>,</w:t>
      </w:r>
      <w:r w:rsidRPr="00364A86">
        <w:t xml:space="preserve"> </w:t>
      </w:r>
      <w:r>
        <w:t xml:space="preserve">John </w:t>
      </w:r>
      <w:r w:rsidRPr="00364A86">
        <w:t>Keane</w:t>
      </w:r>
      <w:r>
        <w:t xml:space="preserve">, Comparing Technical and Fundamental indicators in stock price forecasting. </w:t>
      </w:r>
      <w:r w:rsidRPr="00364A86">
        <w:t>IEEE 4th International Conference on Data Science and Systems (HPCC/SmartCity/DSS), June 2018, pp.1607-1613</w:t>
      </w:r>
    </w:p>
    <w:p w14:paraId="5AE8A30E" w14:textId="77777777" w:rsidR="005B1C2B" w:rsidRDefault="005B1C2B" w:rsidP="00C20E9A">
      <w:pPr>
        <w:pStyle w:val="NoSpacing"/>
      </w:pPr>
    </w:p>
    <w:p w14:paraId="622F6697" w14:textId="77777777" w:rsidR="00C20E9A" w:rsidRDefault="00C20E9A" w:rsidP="00C20E9A">
      <w:pPr>
        <w:pStyle w:val="NoSpacing"/>
      </w:pPr>
      <w:r>
        <w:t>[7] Bradbury, Michael E., 1992. Voluntary Semiannual Earnings Disclosures, Earnings Volatility,</w:t>
      </w:r>
    </w:p>
    <w:p w14:paraId="0C9A2DCD" w14:textId="4F7F877F" w:rsidR="00C20E9A" w:rsidRDefault="00C20E9A" w:rsidP="00C20E9A">
      <w:pPr>
        <w:pStyle w:val="NoSpacing"/>
      </w:pPr>
      <w:r>
        <w:t>Unexpected Earnings, and Firm Size. Journal o f Accounting Research, Vol. 30 No. 1 Spring.</w:t>
      </w:r>
    </w:p>
    <w:p w14:paraId="7C4D0AB4" w14:textId="77777777" w:rsidR="00C20E9A" w:rsidRDefault="00C20E9A" w:rsidP="00C20E9A">
      <w:pPr>
        <w:pStyle w:val="NoSpacing"/>
      </w:pPr>
    </w:p>
    <w:p w14:paraId="02DBFE31" w14:textId="77777777" w:rsidR="006F09E9" w:rsidRDefault="006F09E9" w:rsidP="006F09E9">
      <w:pPr>
        <w:pStyle w:val="NoSpacing"/>
      </w:pPr>
      <w:r>
        <w:t>[8] Foster, G., C. Olsen, and T. Shevlin. 1984. Earnings releases, anomalies, and the behavior of</w:t>
      </w:r>
    </w:p>
    <w:p w14:paraId="6F355FE6" w14:textId="4CB35D6A" w:rsidR="006F09E9" w:rsidRDefault="006F09E9" w:rsidP="006F09E9">
      <w:pPr>
        <w:pStyle w:val="NoSpacing"/>
      </w:pPr>
      <w:r>
        <w:t>security returns. The Accounting Review 59 (4): 574–603.</w:t>
      </w:r>
    </w:p>
    <w:p w14:paraId="32A083D8" w14:textId="77777777" w:rsidR="00C20E9A" w:rsidRDefault="00C20E9A" w:rsidP="00C20E9A">
      <w:pPr>
        <w:pStyle w:val="NoSpacing"/>
      </w:pPr>
    </w:p>
    <w:p w14:paraId="162A0254" w14:textId="0E28BC52" w:rsidR="00946787" w:rsidRDefault="00946787" w:rsidP="00946787">
      <w:pPr>
        <w:pStyle w:val="NoSpacing"/>
      </w:pPr>
      <w:r>
        <w:t xml:space="preserve">[9] Malkiel, Burton G. "Models of stock market predictability." Journal of Financial Research 27.4 (2004): 449-459. </w:t>
      </w:r>
    </w:p>
    <w:p w14:paraId="04ACEA55" w14:textId="77777777" w:rsidR="00946787" w:rsidRDefault="00946787" w:rsidP="00C20E9A">
      <w:pPr>
        <w:pStyle w:val="NoSpacing"/>
      </w:pPr>
    </w:p>
    <w:p w14:paraId="599FA5A9" w14:textId="5771989E" w:rsidR="009D643D" w:rsidRDefault="009D643D" w:rsidP="00C20E9A">
      <w:pPr>
        <w:pStyle w:val="NoSpacing"/>
      </w:pPr>
      <w:r>
        <w:t xml:space="preserve">[10] </w:t>
      </w:r>
      <w:r w:rsidRPr="009D643D">
        <w:t>Olson, Dennis &amp; Mossman, Charles, 2003. "Neural network forecasts of Canadian stock returns using accounting ratios," International Journal of Forecasting, Elsevier, vol. 19(3), pages 453-465</w:t>
      </w:r>
    </w:p>
    <w:p w14:paraId="4BCD4D29" w14:textId="77777777" w:rsidR="00946787" w:rsidRDefault="00946787" w:rsidP="00C20E9A">
      <w:pPr>
        <w:pStyle w:val="NoSpacing"/>
      </w:pPr>
    </w:p>
    <w:p w14:paraId="67106F74" w14:textId="4E77FEDB" w:rsidR="00423644" w:rsidRDefault="00423644" w:rsidP="00423644">
      <w:pPr>
        <w:pStyle w:val="NoSpacing"/>
      </w:pPr>
      <w:r>
        <w:t>[11] Sheta, Alaa F., Sara Elsir M. Ahmed, and Hossam Faris. "A comparison between regression, artificial neural networks and support vector machines for predicting stock market index." Soft Computing 7 (2015): 8.</w:t>
      </w:r>
    </w:p>
    <w:p w14:paraId="11DBC374" w14:textId="77777777" w:rsidR="00C20E9A" w:rsidRDefault="00C20E9A" w:rsidP="00C20E9A">
      <w:pPr>
        <w:pStyle w:val="NoSpacing"/>
      </w:pPr>
    </w:p>
    <w:p w14:paraId="6363F5C1" w14:textId="3C784C6F" w:rsidR="007B600F" w:rsidRDefault="007B600F" w:rsidP="007B600F">
      <w:pPr>
        <w:pStyle w:val="NoSpacing"/>
      </w:pPr>
      <w:r>
        <w:t>[12] Hafezi, Reza, Jamal Shahrabi, and Esmaeil Hadavandi. "A batneural network multi-agent system (BNNMAS) for stock price prediction: Case study of DAX stock price." Applied Soft Computing 29 (2015): 196-210.</w:t>
      </w:r>
    </w:p>
    <w:p w14:paraId="6C78E841" w14:textId="77777777" w:rsidR="00423644" w:rsidRDefault="00423644" w:rsidP="00C20E9A">
      <w:pPr>
        <w:pStyle w:val="NoSpacing"/>
      </w:pPr>
    </w:p>
    <w:p w14:paraId="6E1922A7" w14:textId="36238C55" w:rsidR="007B600F" w:rsidRDefault="00976205" w:rsidP="00C20E9A">
      <w:pPr>
        <w:pStyle w:val="NoSpacing"/>
      </w:pPr>
      <w:r>
        <w:t xml:space="preserve">[13] </w:t>
      </w:r>
      <w:r w:rsidRPr="00976205">
        <w:t>Zhang Xd, Li A, Pan R (2016) Stock trend prediction based on a new status box method and AdaBoost probabilistic support vector machine. Applied Soft Computing 49: 385-398.</w:t>
      </w:r>
    </w:p>
    <w:p w14:paraId="555342D3" w14:textId="77777777" w:rsidR="007B600F" w:rsidRDefault="007B600F" w:rsidP="00C20E9A">
      <w:pPr>
        <w:pStyle w:val="NoSpacing"/>
      </w:pPr>
    </w:p>
    <w:p w14:paraId="0E982FB9" w14:textId="3053DA4F" w:rsidR="000409C5" w:rsidRDefault="000409C5" w:rsidP="00C20E9A">
      <w:pPr>
        <w:pStyle w:val="NoSpacing"/>
      </w:pPr>
      <w:r>
        <w:t xml:space="preserve">[14] </w:t>
      </w:r>
      <w:r w:rsidRPr="000409C5">
        <w:t>S. Madge, Predicting Stock Price Direction using Support Vector Machines, Independent Work Report Spring, 2015</w:t>
      </w:r>
    </w:p>
    <w:p w14:paraId="0CCB77E4" w14:textId="77777777" w:rsidR="00976205" w:rsidRDefault="00976205" w:rsidP="00C20E9A">
      <w:pPr>
        <w:pStyle w:val="NoSpacing"/>
      </w:pPr>
    </w:p>
    <w:p w14:paraId="621C4091" w14:textId="2143CA0B" w:rsidR="001D4C20" w:rsidRDefault="001D4C20" w:rsidP="00C20E9A">
      <w:pPr>
        <w:pStyle w:val="NoSpacing"/>
      </w:pPr>
      <w:r>
        <w:t xml:space="preserve">[15] </w:t>
      </w:r>
      <w:r w:rsidRPr="001D4C20">
        <w:t>Berislav Bolfek, Milan Stanić, and Sanja Knežević. "Vertical and Horizontal Financial Statement Analysis." Ekonomski Vjesnik XXV.1 (2012): 168. Web.</w:t>
      </w:r>
    </w:p>
    <w:p w14:paraId="40AAC6C9" w14:textId="77777777" w:rsidR="001D4C20" w:rsidRDefault="001D4C20" w:rsidP="00C20E9A">
      <w:pPr>
        <w:pStyle w:val="NoSpacing"/>
      </w:pPr>
    </w:p>
    <w:p w14:paraId="7298EF19" w14:textId="210AB60B" w:rsidR="001D4C20" w:rsidRDefault="00A84782" w:rsidP="00C20E9A">
      <w:pPr>
        <w:pStyle w:val="NoSpacing"/>
      </w:pPr>
      <w:r>
        <w:t xml:space="preserve">[16] </w:t>
      </w:r>
      <w:r w:rsidRPr="00A84782">
        <w:t>Duan, Bin, and Dunlap, William P. The Robustness of Trimming and Winsorization When the Population Distribution Is Skewed (1998): ProQuest Dissertations and Theses. Web.</w:t>
      </w:r>
    </w:p>
    <w:p w14:paraId="1BEAE670" w14:textId="77777777" w:rsidR="000409C5" w:rsidRDefault="000409C5" w:rsidP="00C20E9A">
      <w:pPr>
        <w:pStyle w:val="NoSpacing"/>
      </w:pPr>
    </w:p>
    <w:p w14:paraId="32CAD0B0" w14:textId="13B7048C" w:rsidR="00AC35F8" w:rsidRDefault="00AC35F8" w:rsidP="00AC35F8">
      <w:pPr>
        <w:pStyle w:val="NoSpacing"/>
      </w:pPr>
      <w:r>
        <w:t xml:space="preserve">[17] F.E.H. Tay, L. Cao, Application of support vector machines in </w:t>
      </w:r>
      <w:r w:rsidR="000709FC">
        <w:t>fi</w:t>
      </w:r>
      <w:r>
        <w:t>nancial time series forecasting, Omega 29 (2001) 309–317.</w:t>
      </w:r>
    </w:p>
    <w:p w14:paraId="74C32597" w14:textId="77777777" w:rsidR="00976205" w:rsidRDefault="00976205" w:rsidP="00C20E9A">
      <w:pPr>
        <w:pStyle w:val="NoSpacing"/>
      </w:pPr>
    </w:p>
    <w:p w14:paraId="035B5BC1" w14:textId="77777777" w:rsidR="00D7003D" w:rsidRDefault="00D7003D"/>
    <w:p w14:paraId="6BD85D5F" w14:textId="77777777" w:rsidR="00CD29FC" w:rsidRDefault="00CD29FC">
      <w:pPr>
        <w:rPr>
          <w:rFonts w:asciiTheme="majorHAnsi" w:eastAsiaTheme="majorEastAsia" w:hAnsiTheme="majorHAnsi" w:cstheme="majorBidi"/>
          <w:b/>
          <w:color w:val="2E74B5" w:themeColor="accent1" w:themeShade="BF"/>
          <w:sz w:val="28"/>
          <w:szCs w:val="28"/>
        </w:rPr>
      </w:pPr>
      <w:r>
        <w:rPr>
          <w:b/>
          <w:sz w:val="28"/>
          <w:szCs w:val="28"/>
        </w:rPr>
        <w:br w:type="page"/>
      </w:r>
    </w:p>
    <w:p w14:paraId="62DB9B68" w14:textId="357BDCF4" w:rsidR="000D4E3F" w:rsidRPr="00D66222" w:rsidRDefault="00A05390" w:rsidP="00B36127">
      <w:pPr>
        <w:pStyle w:val="Heading1"/>
        <w:rPr>
          <w:b/>
          <w:sz w:val="28"/>
          <w:szCs w:val="28"/>
        </w:rPr>
      </w:pPr>
      <w:r w:rsidRPr="00D66222">
        <w:rPr>
          <w:b/>
          <w:sz w:val="28"/>
          <w:szCs w:val="28"/>
        </w:rPr>
        <w:lastRenderedPageBreak/>
        <w:t>Model Features</w:t>
      </w:r>
      <w:r w:rsidR="003E1213">
        <w:rPr>
          <w:b/>
          <w:sz w:val="28"/>
          <w:szCs w:val="28"/>
        </w:rPr>
        <w:t xml:space="preserve"> </w:t>
      </w:r>
      <w:r w:rsidR="00D25007">
        <w:rPr>
          <w:b/>
          <w:sz w:val="28"/>
          <w:szCs w:val="28"/>
        </w:rPr>
        <w:t>Generation</w:t>
      </w:r>
    </w:p>
    <w:p w14:paraId="1DE5C9A3" w14:textId="3E36FEF7" w:rsidR="003C1C26" w:rsidRDefault="00894E2A">
      <w:r>
        <w:t>We</w:t>
      </w:r>
      <w:r w:rsidR="00AC052F">
        <w:t xml:space="preserve"> ha</w:t>
      </w:r>
      <w:r>
        <w:t>ve</w:t>
      </w:r>
      <w:r w:rsidR="00AC052F">
        <w:t xml:space="preserve"> chosen in total 38</w:t>
      </w:r>
      <w:r>
        <w:t>6</w:t>
      </w:r>
      <w:r w:rsidR="00AC052F">
        <w:t xml:space="preserve"> </w:t>
      </w:r>
      <w:r w:rsidR="00281A10">
        <w:t>S\&amp;P</w:t>
      </w:r>
      <w:r w:rsidR="00AC052F">
        <w:t xml:space="preserve">500 companies </w:t>
      </w:r>
      <w:r w:rsidR="00AB0C80">
        <w:t>for analysis. The chose</w:t>
      </w:r>
      <w:r w:rsidR="00321DDA">
        <w:t>n</w:t>
      </w:r>
      <w:r w:rsidR="00AB0C80">
        <w:t xml:space="preserve"> time frame was </w:t>
      </w:r>
      <w:r w:rsidR="00AC052F">
        <w:t>between the fourth financial quarter of 1996</w:t>
      </w:r>
      <w:r w:rsidR="00321DDA">
        <w:t xml:space="preserve"> (1996 Q4)</w:t>
      </w:r>
      <w:r w:rsidR="00AC052F">
        <w:t xml:space="preserve"> and the second financial quarter of 2018</w:t>
      </w:r>
      <w:r w:rsidR="00321DDA">
        <w:t xml:space="preserve"> (2018 Q2)</w:t>
      </w:r>
      <w:r w:rsidR="00AC052F">
        <w:t xml:space="preserve">. </w:t>
      </w:r>
      <w:r w:rsidR="00A51CDB">
        <w:t>The</w:t>
      </w:r>
      <w:r w:rsidR="00A224C2">
        <w:t xml:space="preserve"> chosen</w:t>
      </w:r>
      <w:r w:rsidR="00A51CDB">
        <w:t xml:space="preserve"> companies were in continuous operation </w:t>
      </w:r>
      <w:r w:rsidR="00A224C2">
        <w:t>as well as</w:t>
      </w:r>
      <w:r w:rsidR="00A51CDB">
        <w:t xml:space="preserve"> </w:t>
      </w:r>
      <w:r w:rsidR="00321DDA">
        <w:t>being a constituent</w:t>
      </w:r>
      <w:r w:rsidR="00A51CDB">
        <w:t xml:space="preserve"> of the </w:t>
      </w:r>
      <w:r w:rsidR="00281A10">
        <w:t>S\&amp;P</w:t>
      </w:r>
      <w:r w:rsidR="00A51CDB">
        <w:t>500 i</w:t>
      </w:r>
      <w:r w:rsidR="00321DDA">
        <w:t>ndex during at least half of the chosen time f</w:t>
      </w:r>
      <w:r>
        <w:t>rame</w:t>
      </w:r>
      <w:r w:rsidR="00A224C2">
        <w:t>.</w:t>
      </w:r>
    </w:p>
    <w:p w14:paraId="1375386D" w14:textId="75F24E26" w:rsidR="00EF4ECD" w:rsidRDefault="0086158F">
      <w:r>
        <w:t>While the output of the learning model are</w:t>
      </w:r>
      <w:r w:rsidR="004E704D">
        <w:t xml:space="preserve"> risk-adjusted</w:t>
      </w:r>
      <w:r>
        <w:t xml:space="preserve"> </w:t>
      </w:r>
      <w:r w:rsidR="00DC5B65">
        <w:t xml:space="preserve">near term </w:t>
      </w:r>
      <w:r>
        <w:t xml:space="preserve">stock movements </w:t>
      </w:r>
      <w:r w:rsidR="004E704D">
        <w:t>(%change) of individual companies following each quarter</w:t>
      </w:r>
      <w:r w:rsidR="00281A10">
        <w:t>’</w:t>
      </w:r>
      <w:r w:rsidR="004E704D">
        <w:t>s earnings announcement</w:t>
      </w:r>
      <w:r>
        <w:t>, the input to</w:t>
      </w:r>
      <w:r w:rsidR="004E704D">
        <w:t xml:space="preserve"> our</w:t>
      </w:r>
      <w:r>
        <w:t xml:space="preserve"> model</w:t>
      </w:r>
      <w:r w:rsidR="00321DDA">
        <w:t>s</w:t>
      </w:r>
      <w:r>
        <w:t xml:space="preserve"> </w:t>
      </w:r>
      <w:r w:rsidR="00321DDA">
        <w:t>consists of</w:t>
      </w:r>
      <w:r>
        <w:t xml:space="preserve"> the following set</w:t>
      </w:r>
      <w:r w:rsidR="00BF248B">
        <w:t>s</w:t>
      </w:r>
      <w:r>
        <w:t xml:space="preserve"> of data</w:t>
      </w:r>
      <w:r w:rsidR="000342CF">
        <w:t xml:space="preserve"> which we’ve sourced from Bloomberg</w:t>
      </w:r>
      <w:r>
        <w:t>:</w:t>
      </w:r>
    </w:p>
    <w:p w14:paraId="130268A5" w14:textId="77777777" w:rsidR="0086158F" w:rsidRDefault="00D7003D" w:rsidP="00DC5B65">
      <w:pPr>
        <w:pStyle w:val="ListParagraph"/>
        <w:numPr>
          <w:ilvl w:val="0"/>
          <w:numId w:val="1"/>
        </w:numPr>
      </w:pPr>
      <w:r>
        <w:t>F</w:t>
      </w:r>
      <w:r w:rsidR="00BF248B">
        <w:t>inancial statements data</w:t>
      </w:r>
    </w:p>
    <w:p w14:paraId="5E753A83" w14:textId="23A3E6BD" w:rsidR="00DC5B65" w:rsidRDefault="00DC5B65" w:rsidP="00DC5B65">
      <w:pPr>
        <w:pStyle w:val="ListParagraph"/>
        <w:numPr>
          <w:ilvl w:val="0"/>
          <w:numId w:val="1"/>
        </w:numPr>
      </w:pPr>
      <w:r>
        <w:t>Earnings Surprise</w:t>
      </w:r>
      <w:r w:rsidR="00524A52">
        <w:t xml:space="preserve"> data</w:t>
      </w:r>
    </w:p>
    <w:p w14:paraId="525292BF" w14:textId="7EB5E876" w:rsidR="00DC5B65" w:rsidRDefault="00524A52" w:rsidP="00DC5B65">
      <w:pPr>
        <w:pStyle w:val="ListParagraph"/>
        <w:numPr>
          <w:ilvl w:val="0"/>
          <w:numId w:val="1"/>
        </w:numPr>
      </w:pPr>
      <w:r>
        <w:t>Price movements data</w:t>
      </w:r>
    </w:p>
    <w:p w14:paraId="44D49D73" w14:textId="3C873CA4" w:rsidR="00DC5B65" w:rsidRDefault="00524A52" w:rsidP="00DC5B65">
      <w:pPr>
        <w:pStyle w:val="ListParagraph"/>
        <w:numPr>
          <w:ilvl w:val="0"/>
          <w:numId w:val="1"/>
        </w:numPr>
      </w:pPr>
      <w:r>
        <w:t>Momentum indicator data</w:t>
      </w:r>
    </w:p>
    <w:p w14:paraId="2BA92C7B" w14:textId="5E82A544" w:rsidR="00B36127" w:rsidRDefault="00707A50" w:rsidP="00707A50">
      <w:pPr>
        <w:pStyle w:val="NoSpacing"/>
      </w:pPr>
      <w:r>
        <w:t>Although we’ve sourced total</w:t>
      </w:r>
      <w:r w:rsidR="000342CF">
        <w:t>ly</w:t>
      </w:r>
      <w:r>
        <w:t xml:space="preserve"> 3</w:t>
      </w:r>
      <w:r w:rsidR="007B45CA">
        <w:t>2</w:t>
      </w:r>
      <w:r>
        <w:t xml:space="preserve">973 quarterly financial statements from our chosen companies over the test time frame, the test population eventually comes down to </w:t>
      </w:r>
      <w:r w:rsidR="007B45CA">
        <w:t>19492</w:t>
      </w:r>
      <w:r>
        <w:t xml:space="preserve"> data points</w:t>
      </w:r>
      <w:r w:rsidR="000342CF">
        <w:t xml:space="preserve"> which we use for training and prediction</w:t>
      </w:r>
      <w:r>
        <w:t>. There are a number of reasons for th</w:t>
      </w:r>
      <w:r w:rsidR="000342CF">
        <w:t>e reduction</w:t>
      </w:r>
      <w:r>
        <w:t xml:space="preserve">: (a) not every chosen feature exists for all the companies and over all the historical quarters and this is particularly the case with the Earnings data; (b) we’ve discarded certain companies in certain historical quarters when the earnings reports suffered badly from missing data; (c) We’ve been </w:t>
      </w:r>
      <w:r w:rsidR="000342CF">
        <w:t xml:space="preserve">very </w:t>
      </w:r>
      <w:r>
        <w:t xml:space="preserve">careful with whether an earnings report was released before market opened or after market closed as such </w:t>
      </w:r>
      <w:r w:rsidR="000342CF">
        <w:t xml:space="preserve">a </w:t>
      </w:r>
      <w:r>
        <w:t>di</w:t>
      </w:r>
      <w:r w:rsidR="000342CF">
        <w:t>fference is significant but Bloomberg is missing such an information for some earlier earnings quarters and we’ve discarded those quarters.</w:t>
      </w:r>
    </w:p>
    <w:p w14:paraId="27A0470E" w14:textId="77777777" w:rsidR="00707A50" w:rsidRDefault="00707A50" w:rsidP="00707A50">
      <w:pPr>
        <w:pStyle w:val="NoSpacing"/>
      </w:pPr>
    </w:p>
    <w:p w14:paraId="17FCC2B4" w14:textId="63D76418" w:rsidR="00B36127" w:rsidRPr="00CC6260" w:rsidRDefault="00DC5B65" w:rsidP="00BA59BC">
      <w:pPr>
        <w:pStyle w:val="Heading2"/>
        <w:rPr>
          <w:sz w:val="24"/>
          <w:szCs w:val="24"/>
        </w:rPr>
      </w:pPr>
      <w:r w:rsidRPr="00CC6260">
        <w:rPr>
          <w:sz w:val="24"/>
          <w:szCs w:val="24"/>
        </w:rPr>
        <w:t>Financial Statements data</w:t>
      </w:r>
    </w:p>
    <w:p w14:paraId="56C63A32" w14:textId="2A643E4C" w:rsidR="00B36127" w:rsidRDefault="00B36127">
      <w:r>
        <w:t>The following</w:t>
      </w:r>
      <w:r w:rsidR="00422D44">
        <w:t xml:space="preserve"> 24</w:t>
      </w:r>
      <w:r>
        <w:t xml:space="preserve"> metrics </w:t>
      </w:r>
      <w:r w:rsidR="00E71BB6">
        <w:t xml:space="preserve">from </w:t>
      </w:r>
      <w:r w:rsidR="002C4F4F">
        <w:t>earnings</w:t>
      </w:r>
      <w:r w:rsidR="00E71BB6">
        <w:t xml:space="preserve"> reports </w:t>
      </w:r>
      <w:r w:rsidR="002C4F4F">
        <w:t>have been chosen to create</w:t>
      </w:r>
      <w:r>
        <w:t xml:space="preserve"> training data.</w:t>
      </w:r>
    </w:p>
    <w:tbl>
      <w:tblPr>
        <w:tblW w:w="8097" w:type="dxa"/>
        <w:tblInd w:w="-5" w:type="dxa"/>
        <w:tblLook w:val="04A0" w:firstRow="1" w:lastRow="0" w:firstColumn="1" w:lastColumn="0" w:noHBand="0" w:noVBand="1"/>
      </w:tblPr>
      <w:tblGrid>
        <w:gridCol w:w="3637"/>
        <w:gridCol w:w="4460"/>
      </w:tblGrid>
      <w:tr w:rsidR="000D488B" w:rsidRPr="000D488B" w14:paraId="1A4C4241" w14:textId="77777777" w:rsidTr="00983CC9">
        <w:trPr>
          <w:trHeight w:val="269"/>
        </w:trPr>
        <w:tc>
          <w:tcPr>
            <w:tcW w:w="36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382F5"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Cash (or equivalent) account</w:t>
            </w:r>
          </w:p>
        </w:tc>
        <w:tc>
          <w:tcPr>
            <w:tcW w:w="4460" w:type="dxa"/>
            <w:tcBorders>
              <w:top w:val="single" w:sz="4" w:space="0" w:color="auto"/>
              <w:left w:val="nil"/>
              <w:bottom w:val="single" w:sz="4" w:space="0" w:color="auto"/>
              <w:right w:val="single" w:sz="4" w:space="0" w:color="auto"/>
            </w:tcBorders>
            <w:shd w:val="clear" w:color="auto" w:fill="auto"/>
            <w:noWrap/>
            <w:vAlign w:val="center"/>
            <w:hideMark/>
          </w:tcPr>
          <w:p w14:paraId="3AB3AEF8"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Short Term Debt</w:t>
            </w:r>
          </w:p>
        </w:tc>
      </w:tr>
      <w:tr w:rsidR="000D488B" w:rsidRPr="000D488B" w14:paraId="4900DBC6"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7A966923"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Total Equity</w:t>
            </w:r>
          </w:p>
        </w:tc>
        <w:tc>
          <w:tcPr>
            <w:tcW w:w="4460" w:type="dxa"/>
            <w:tcBorders>
              <w:top w:val="nil"/>
              <w:left w:val="nil"/>
              <w:bottom w:val="single" w:sz="4" w:space="0" w:color="auto"/>
              <w:right w:val="single" w:sz="4" w:space="0" w:color="auto"/>
            </w:tcBorders>
            <w:shd w:val="clear" w:color="auto" w:fill="auto"/>
            <w:noWrap/>
            <w:vAlign w:val="center"/>
            <w:hideMark/>
          </w:tcPr>
          <w:p w14:paraId="774C6663"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Long Term Debt</w:t>
            </w:r>
          </w:p>
        </w:tc>
      </w:tr>
      <w:tr w:rsidR="000D488B" w:rsidRPr="000D488B" w14:paraId="05C79BA0"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40FC25DA"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Total Liability</w:t>
            </w:r>
          </w:p>
        </w:tc>
        <w:tc>
          <w:tcPr>
            <w:tcW w:w="4460" w:type="dxa"/>
            <w:tcBorders>
              <w:top w:val="nil"/>
              <w:left w:val="nil"/>
              <w:bottom w:val="single" w:sz="4" w:space="0" w:color="auto"/>
              <w:right w:val="single" w:sz="4" w:space="0" w:color="auto"/>
            </w:tcBorders>
            <w:shd w:val="clear" w:color="auto" w:fill="auto"/>
            <w:noWrap/>
            <w:vAlign w:val="center"/>
            <w:hideMark/>
          </w:tcPr>
          <w:p w14:paraId="2444FDC1"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Long Term Debt / Capital</w:t>
            </w:r>
          </w:p>
        </w:tc>
      </w:tr>
      <w:tr w:rsidR="000D488B" w:rsidRPr="000D488B" w14:paraId="43F5720D"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55A9F9AD"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Net Income</w:t>
            </w:r>
          </w:p>
        </w:tc>
        <w:tc>
          <w:tcPr>
            <w:tcW w:w="4460" w:type="dxa"/>
            <w:tcBorders>
              <w:top w:val="nil"/>
              <w:left w:val="nil"/>
              <w:bottom w:val="single" w:sz="4" w:space="0" w:color="auto"/>
              <w:right w:val="single" w:sz="4" w:space="0" w:color="auto"/>
            </w:tcBorders>
            <w:shd w:val="clear" w:color="auto" w:fill="auto"/>
            <w:noWrap/>
            <w:vAlign w:val="center"/>
            <w:hideMark/>
          </w:tcPr>
          <w:p w14:paraId="74DC56A8"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Long Term Debt / Equity</w:t>
            </w:r>
          </w:p>
        </w:tc>
      </w:tr>
      <w:tr w:rsidR="000D488B" w:rsidRPr="000D488B" w14:paraId="20E08A02"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3A2542DA"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Net Income Available to Common</w:t>
            </w:r>
          </w:p>
        </w:tc>
        <w:tc>
          <w:tcPr>
            <w:tcW w:w="4460" w:type="dxa"/>
            <w:tcBorders>
              <w:top w:val="nil"/>
              <w:left w:val="nil"/>
              <w:bottom w:val="single" w:sz="4" w:space="0" w:color="auto"/>
              <w:right w:val="single" w:sz="4" w:space="0" w:color="auto"/>
            </w:tcBorders>
            <w:shd w:val="clear" w:color="auto" w:fill="auto"/>
            <w:noWrap/>
            <w:vAlign w:val="center"/>
            <w:hideMark/>
          </w:tcPr>
          <w:p w14:paraId="42826EC6"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Long Term Debt / Total Asset</w:t>
            </w:r>
          </w:p>
        </w:tc>
      </w:tr>
      <w:tr w:rsidR="000D488B" w:rsidRPr="000D488B" w14:paraId="0D4414FA"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611B2DAA"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Operating Income</w:t>
            </w:r>
          </w:p>
        </w:tc>
        <w:tc>
          <w:tcPr>
            <w:tcW w:w="4460" w:type="dxa"/>
            <w:tcBorders>
              <w:top w:val="nil"/>
              <w:left w:val="nil"/>
              <w:bottom w:val="single" w:sz="4" w:space="0" w:color="auto"/>
              <w:right w:val="single" w:sz="4" w:space="0" w:color="auto"/>
            </w:tcBorders>
            <w:shd w:val="clear" w:color="auto" w:fill="auto"/>
            <w:noWrap/>
            <w:vAlign w:val="center"/>
            <w:hideMark/>
          </w:tcPr>
          <w:p w14:paraId="6AB3C2C6"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Total Debt / Capital</w:t>
            </w:r>
          </w:p>
        </w:tc>
      </w:tr>
      <w:tr w:rsidR="000D488B" w:rsidRPr="000D488B" w14:paraId="690ECBD4"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07E575A5"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Operating Margin</w:t>
            </w:r>
          </w:p>
        </w:tc>
        <w:tc>
          <w:tcPr>
            <w:tcW w:w="4460" w:type="dxa"/>
            <w:tcBorders>
              <w:top w:val="nil"/>
              <w:left w:val="nil"/>
              <w:bottom w:val="single" w:sz="4" w:space="0" w:color="auto"/>
              <w:right w:val="single" w:sz="4" w:space="0" w:color="auto"/>
            </w:tcBorders>
            <w:shd w:val="clear" w:color="auto" w:fill="auto"/>
            <w:noWrap/>
            <w:vAlign w:val="center"/>
            <w:hideMark/>
          </w:tcPr>
          <w:p w14:paraId="08DEDE9C"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Total Debt / Equity</w:t>
            </w:r>
          </w:p>
        </w:tc>
      </w:tr>
      <w:tr w:rsidR="000D488B" w:rsidRPr="000D488B" w14:paraId="24907E46"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77AE76F4"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Pre tax Income</w:t>
            </w:r>
          </w:p>
        </w:tc>
        <w:tc>
          <w:tcPr>
            <w:tcW w:w="4460" w:type="dxa"/>
            <w:tcBorders>
              <w:top w:val="nil"/>
              <w:left w:val="nil"/>
              <w:bottom w:val="single" w:sz="4" w:space="0" w:color="auto"/>
              <w:right w:val="single" w:sz="4" w:space="0" w:color="auto"/>
            </w:tcBorders>
            <w:shd w:val="clear" w:color="auto" w:fill="auto"/>
            <w:noWrap/>
            <w:vAlign w:val="center"/>
            <w:hideMark/>
          </w:tcPr>
          <w:p w14:paraId="7B1660E7"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Total Debt / Total Asset</w:t>
            </w:r>
          </w:p>
        </w:tc>
      </w:tr>
      <w:tr w:rsidR="000D488B" w:rsidRPr="000D488B" w14:paraId="4BF3F480"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5648FCC0"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Profit Margin</w:t>
            </w:r>
          </w:p>
        </w:tc>
        <w:tc>
          <w:tcPr>
            <w:tcW w:w="4460" w:type="dxa"/>
            <w:tcBorders>
              <w:top w:val="nil"/>
              <w:left w:val="nil"/>
              <w:bottom w:val="single" w:sz="4" w:space="0" w:color="auto"/>
              <w:right w:val="single" w:sz="4" w:space="0" w:color="auto"/>
            </w:tcBorders>
            <w:shd w:val="clear" w:color="auto" w:fill="auto"/>
            <w:noWrap/>
            <w:vAlign w:val="center"/>
            <w:hideMark/>
          </w:tcPr>
          <w:p w14:paraId="491529DE"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Retu</w:t>
            </w:r>
            <w:bookmarkStart w:id="0" w:name="_GoBack"/>
            <w:bookmarkEnd w:id="0"/>
            <w:r w:rsidRPr="000D488B">
              <w:rPr>
                <w:rFonts w:ascii="Calibri" w:eastAsia="Times New Roman" w:hAnsi="Calibri" w:cs="Calibri"/>
                <w:color w:val="000000"/>
              </w:rPr>
              <w:t>rn on Asset</w:t>
            </w:r>
          </w:p>
        </w:tc>
      </w:tr>
      <w:tr w:rsidR="000D488B" w:rsidRPr="000D488B" w14:paraId="1D134C7E"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68F7BDF2"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Revenue</w:t>
            </w:r>
          </w:p>
        </w:tc>
        <w:tc>
          <w:tcPr>
            <w:tcW w:w="4460" w:type="dxa"/>
            <w:tcBorders>
              <w:top w:val="nil"/>
              <w:left w:val="nil"/>
              <w:bottom w:val="single" w:sz="4" w:space="0" w:color="auto"/>
              <w:right w:val="single" w:sz="4" w:space="0" w:color="auto"/>
            </w:tcBorders>
            <w:shd w:val="clear" w:color="auto" w:fill="auto"/>
            <w:noWrap/>
            <w:vAlign w:val="center"/>
            <w:hideMark/>
          </w:tcPr>
          <w:p w14:paraId="033ED8E4"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Return on Common Equity</w:t>
            </w:r>
          </w:p>
        </w:tc>
      </w:tr>
      <w:tr w:rsidR="000D488B" w:rsidRPr="000D488B" w14:paraId="20AA48DC"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086A30F5"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Common Equity / Total Asset</w:t>
            </w:r>
          </w:p>
        </w:tc>
        <w:tc>
          <w:tcPr>
            <w:tcW w:w="4460" w:type="dxa"/>
            <w:tcBorders>
              <w:top w:val="nil"/>
              <w:left w:val="nil"/>
              <w:bottom w:val="single" w:sz="4" w:space="0" w:color="auto"/>
              <w:right w:val="single" w:sz="4" w:space="0" w:color="auto"/>
            </w:tcBorders>
            <w:shd w:val="clear" w:color="auto" w:fill="auto"/>
            <w:noWrap/>
            <w:vAlign w:val="center"/>
            <w:hideMark/>
          </w:tcPr>
          <w:p w14:paraId="6CE4CD71"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Earnings per share (adjusted and diluted)</w:t>
            </w:r>
          </w:p>
        </w:tc>
      </w:tr>
      <w:tr w:rsidR="000D488B" w:rsidRPr="000D488B" w14:paraId="2E9FC7E9"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3FB9ED79"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Net Debt / EBIT</w:t>
            </w:r>
          </w:p>
        </w:tc>
        <w:tc>
          <w:tcPr>
            <w:tcW w:w="4460" w:type="dxa"/>
            <w:tcBorders>
              <w:top w:val="nil"/>
              <w:left w:val="nil"/>
              <w:bottom w:val="single" w:sz="4" w:space="0" w:color="auto"/>
              <w:right w:val="single" w:sz="4" w:space="0" w:color="auto"/>
            </w:tcBorders>
            <w:shd w:val="clear" w:color="auto" w:fill="auto"/>
            <w:noWrap/>
            <w:vAlign w:val="center"/>
            <w:hideMark/>
          </w:tcPr>
          <w:p w14:paraId="5AD814B8"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Income Tax Expense</w:t>
            </w:r>
          </w:p>
        </w:tc>
      </w:tr>
    </w:tbl>
    <w:p w14:paraId="42C51328" w14:textId="77777777" w:rsidR="00DC5B65" w:rsidRDefault="00DC5B65"/>
    <w:p w14:paraId="53AA2019" w14:textId="3F55DAF5" w:rsidR="002C4F4F" w:rsidRDefault="00B36127" w:rsidP="002C4F4F">
      <w:r>
        <w:t xml:space="preserve">These metrics </w:t>
      </w:r>
      <w:r w:rsidR="002C4F4F">
        <w:t>will be</w:t>
      </w:r>
      <w:r>
        <w:t xml:space="preserve"> pre</w:t>
      </w:r>
      <w:r w:rsidR="002C4F4F">
        <w:t>-</w:t>
      </w:r>
      <w:r>
        <w:t>processed in order for them to make</w:t>
      </w:r>
      <w:r w:rsidR="00BF2B67">
        <w:t xml:space="preserve"> better</w:t>
      </w:r>
      <w:r>
        <w:t xml:space="preserve"> sense </w:t>
      </w:r>
      <w:r w:rsidR="00A14A55">
        <w:t>to</w:t>
      </w:r>
      <w:r>
        <w:t xml:space="preserve"> the learning models and new features </w:t>
      </w:r>
      <w:r w:rsidR="00BF2B67">
        <w:t>will be</w:t>
      </w:r>
      <w:r>
        <w:t xml:space="preserve"> created through feature engineering. Specially:</w:t>
      </w:r>
      <w:r w:rsidR="002C4F4F">
        <w:t xml:space="preserve"> (a) we</w:t>
      </w:r>
      <w:r w:rsidR="00281A10">
        <w:t>’</w:t>
      </w:r>
      <w:r w:rsidR="002C4F4F">
        <w:t>ve turned income statement items and cashflow statement items into percentage of the same quarter</w:t>
      </w:r>
      <w:r w:rsidR="00281A10">
        <w:t>’</w:t>
      </w:r>
      <w:r w:rsidR="002C4F4F">
        <w:t>s revenue level and</w:t>
      </w:r>
      <w:r w:rsidR="00BF2B67">
        <w:t xml:space="preserve"> turned</w:t>
      </w:r>
      <w:r w:rsidR="002C4F4F">
        <w:t xml:space="preserve"> balance sheet items into percentage of the same quarter</w:t>
      </w:r>
      <w:r w:rsidR="00281A10">
        <w:t>’</w:t>
      </w:r>
      <w:r w:rsidR="002C4F4F">
        <w:t>s total asset level. Such a transformation is done according to the principle of Vertical Analysis</w:t>
      </w:r>
      <w:r w:rsidR="001D4C20">
        <w:t xml:space="preserve"> [15]</w:t>
      </w:r>
      <w:r w:rsidR="002C4F4F">
        <w:t xml:space="preserve"> which determines the relative weight of each item and its share in asset resources or revenue generation. (b) Instead of using the reported financial metrics directly as model inputs, we</w:t>
      </w:r>
      <w:r w:rsidR="00281A10">
        <w:t>’</w:t>
      </w:r>
      <w:r w:rsidR="002C4F4F">
        <w:t xml:space="preserve">ve calculated the simple arithmetic difference of each of all the 24 report metrics (except for revenue which is calculated as %change) </w:t>
      </w:r>
      <w:r w:rsidR="002C4F4F">
        <w:lastRenderedPageBreak/>
        <w:t>from value of the same metric the quarter before (quarterly change) and the year before (yearly change). Through this pre-processing step we</w:t>
      </w:r>
      <w:r w:rsidR="00281A10">
        <w:t>’</w:t>
      </w:r>
      <w:r w:rsidR="002C4F4F">
        <w:t xml:space="preserve">ve effectively </w:t>
      </w:r>
      <w:r w:rsidR="00BF2B67">
        <w:t>engineered</w:t>
      </w:r>
      <w:r w:rsidR="002C4F4F">
        <w:t xml:space="preserve"> 48 features out of </w:t>
      </w:r>
      <w:r w:rsidR="00BF2B67">
        <w:t xml:space="preserve">the chosen </w:t>
      </w:r>
      <w:r w:rsidR="002C4F4F">
        <w:t>earnings report metrics.</w:t>
      </w:r>
    </w:p>
    <w:p w14:paraId="6A976ACB" w14:textId="169B902A" w:rsidR="00BD79B1" w:rsidRDefault="009D4065" w:rsidP="00BD79B1">
      <w:pPr>
        <w:shd w:val="clear" w:color="auto" w:fill="FFFFFF"/>
        <w:spacing w:after="0" w:line="240" w:lineRule="auto"/>
      </w:pPr>
      <w:r>
        <w:t>Joseph</w:t>
      </w:r>
      <w:r w:rsidR="00281A10">
        <w:t>’</w:t>
      </w:r>
      <w:r>
        <w:t>s note to</w:t>
      </w:r>
      <w:r w:rsidR="00BD79B1">
        <w:t xml:space="preserve"> tutors (to be removed):</w:t>
      </w:r>
    </w:p>
    <w:p w14:paraId="3BEA53D8" w14:textId="4DE8E8DA" w:rsidR="00916C62" w:rsidRDefault="00916C62" w:rsidP="002C4F4F">
      <w:r>
        <w:rPr>
          <w:rFonts w:ascii="Calibri" w:hAnsi="Calibri" w:cs="Calibri"/>
          <w:color w:val="222222"/>
          <w:shd w:val="clear" w:color="auto" w:fill="FFFFFF"/>
        </w:rPr>
        <w:t>Initially a larger set of financial report metrics had been chosen and used. This included other commonly known metrics such as Price/EPS ratio, Price/Book ratio, etc. However, some metrics were dropped because they had suffered from missing data. </w:t>
      </w:r>
      <w:r w:rsidRPr="0098664B">
        <w:rPr>
          <w:rFonts w:ascii="Calibri" w:hAnsi="Calibri" w:cs="Calibri"/>
          <w:bCs/>
          <w:i/>
          <w:color w:val="222222"/>
          <w:shd w:val="clear" w:color="auto" w:fill="FFFFFF"/>
        </w:rPr>
        <w:t>Handling missing data is on its own a technical subject to be considered and possibly explored</w:t>
      </w:r>
    </w:p>
    <w:p w14:paraId="43052938" w14:textId="77777777" w:rsidR="006D483A" w:rsidRDefault="006D483A" w:rsidP="006D483A">
      <w:pPr>
        <w:pStyle w:val="ListParagraph"/>
        <w:ind w:left="284"/>
      </w:pPr>
    </w:p>
    <w:p w14:paraId="62683888" w14:textId="499B5E7F" w:rsidR="00BA59BC" w:rsidRPr="0098664B" w:rsidRDefault="00BA59BC" w:rsidP="00BA59BC">
      <w:pPr>
        <w:rPr>
          <w:i/>
        </w:rPr>
      </w:pPr>
    </w:p>
    <w:p w14:paraId="6545FFCB" w14:textId="77777777" w:rsidR="00BA59BC" w:rsidRDefault="00BA59BC" w:rsidP="00BA59BC"/>
    <w:p w14:paraId="4F0D9E75" w14:textId="78CCD64B" w:rsidR="00BA59BC" w:rsidRPr="00CC6260" w:rsidRDefault="00BA59BC" w:rsidP="00BA59BC">
      <w:pPr>
        <w:pStyle w:val="Heading2"/>
        <w:rPr>
          <w:sz w:val="24"/>
          <w:szCs w:val="24"/>
        </w:rPr>
      </w:pPr>
      <w:r w:rsidRPr="00CC6260">
        <w:rPr>
          <w:sz w:val="24"/>
          <w:szCs w:val="24"/>
        </w:rPr>
        <w:t>Earnings Surprise data</w:t>
      </w:r>
    </w:p>
    <w:p w14:paraId="4EB4FFF7" w14:textId="3FA139BC" w:rsidR="00BA59BC" w:rsidRPr="00BA59BC" w:rsidRDefault="00BA59BC" w:rsidP="00BA59BC">
      <w:pPr>
        <w:shd w:val="clear" w:color="auto" w:fill="FFFFFF"/>
        <w:spacing w:after="0" w:line="240" w:lineRule="auto"/>
      </w:pPr>
      <w:r w:rsidRPr="00BA59BC">
        <w:t>Earnings Surprise represents how much a company</w:t>
      </w:r>
      <w:r w:rsidR="00281A10">
        <w:t>’</w:t>
      </w:r>
      <w:r w:rsidRPr="00BA59BC">
        <w:t xml:space="preserve">s actual reported Earnings Per Share (EPS) is more </w:t>
      </w:r>
      <w:r w:rsidR="00F97E37">
        <w:t>(</w:t>
      </w:r>
      <w:r w:rsidRPr="00BA59BC">
        <w:t>or less</w:t>
      </w:r>
      <w:r w:rsidR="00F97E37">
        <w:t>)</w:t>
      </w:r>
      <w:r w:rsidRPr="00BA59BC">
        <w:t xml:space="preserve"> than the average of </w:t>
      </w:r>
      <w:r w:rsidR="00F20BE5">
        <w:t xml:space="preserve">a </w:t>
      </w:r>
      <w:r w:rsidR="00F97E37">
        <w:t xml:space="preserve">selected group of </w:t>
      </w:r>
      <w:r w:rsidRPr="00BA59BC">
        <w:t>stock analysts</w:t>
      </w:r>
      <w:r w:rsidR="00281A10">
        <w:t>’</w:t>
      </w:r>
      <w:r w:rsidRPr="00BA59BC">
        <w:t xml:space="preserve"> estimates on that quarter</w:t>
      </w:r>
      <w:r w:rsidR="00281A10">
        <w:t>’</w:t>
      </w:r>
      <w:r w:rsidRPr="00BA59BC">
        <w:t>s EPS</w:t>
      </w:r>
      <w:r w:rsidR="00BD79B1">
        <w:t xml:space="preserve">. We are not calculating </w:t>
      </w:r>
      <w:r w:rsidRPr="00BA59BC">
        <w:t xml:space="preserve">Earnings Surprise as </w:t>
      </w:r>
      <w:r w:rsidR="00BD79B1">
        <w:t xml:space="preserve">a </w:t>
      </w:r>
      <w:r w:rsidRPr="00BA59BC">
        <w:t xml:space="preserve">%change between </w:t>
      </w:r>
      <w:r w:rsidR="00BD79B1">
        <w:t xml:space="preserve">the </w:t>
      </w:r>
      <w:r w:rsidRPr="00BA59BC">
        <w:t>reported EPS and market estimated EPS</w:t>
      </w:r>
      <w:r w:rsidR="00BD79B1">
        <w:t xml:space="preserve"> because </w:t>
      </w:r>
      <w:r w:rsidRPr="00BA59BC">
        <w:t xml:space="preserve">(a) %change </w:t>
      </w:r>
      <w:r w:rsidR="00BD79B1">
        <w:t>is</w:t>
      </w:r>
      <w:r w:rsidRPr="00BA59BC">
        <w:t xml:space="preserve"> too volatile as a very small change when the actual EPS levels </w:t>
      </w:r>
      <w:r w:rsidR="00BD79B1">
        <w:t>is</w:t>
      </w:r>
      <w:r w:rsidRPr="00BA59BC">
        <w:t xml:space="preserve"> close to zero</w:t>
      </w:r>
      <w:r w:rsidR="00BD79B1">
        <w:t xml:space="preserve"> will</w:t>
      </w:r>
      <w:r w:rsidR="00F97E37">
        <w:t xml:space="preserve"> lead to a </w:t>
      </w:r>
      <w:r w:rsidR="00BD79B1">
        <w:t xml:space="preserve">misleading </w:t>
      </w:r>
      <w:r w:rsidR="00F97E37">
        <w:t>large %change</w:t>
      </w:r>
      <w:r w:rsidRPr="00BA59BC">
        <w:t xml:space="preserve">, and (b) </w:t>
      </w:r>
      <w:r w:rsidR="00BD79B1">
        <w:t>we would like to avoid the change of signs problem when EPS turns from negative to positive or vice versa</w:t>
      </w:r>
      <w:r w:rsidRPr="00BA59BC">
        <w:t>.</w:t>
      </w:r>
    </w:p>
    <w:p w14:paraId="7F7294FC" w14:textId="77777777" w:rsidR="007A4E50" w:rsidRDefault="007A4E50" w:rsidP="00BA59BC">
      <w:pPr>
        <w:shd w:val="clear" w:color="auto" w:fill="FFFFFF"/>
        <w:spacing w:after="0" w:line="240" w:lineRule="auto"/>
      </w:pPr>
    </w:p>
    <w:p w14:paraId="17A47B12" w14:textId="1051E461" w:rsidR="007A4E50" w:rsidRDefault="00BD79B1" w:rsidP="00BA59BC">
      <w:pPr>
        <w:shd w:val="clear" w:color="auto" w:fill="FFFFFF"/>
        <w:spacing w:after="0" w:line="240" w:lineRule="auto"/>
      </w:pPr>
      <w:r>
        <w:t>Joseph</w:t>
      </w:r>
      <w:r w:rsidR="00281A10">
        <w:t>’</w:t>
      </w:r>
      <w:r>
        <w:t>s n</w:t>
      </w:r>
      <w:r w:rsidR="007A4E50">
        <w:t>ote</w:t>
      </w:r>
      <w:r>
        <w:t xml:space="preserve"> for tutors (to be removed)</w:t>
      </w:r>
      <w:r w:rsidR="007A4E50">
        <w:t>:</w:t>
      </w:r>
    </w:p>
    <w:p w14:paraId="69CA7983" w14:textId="5EEBA14A" w:rsidR="007A4E50" w:rsidRDefault="007A4E50" w:rsidP="007A4E50">
      <w:r w:rsidRPr="007A4E50">
        <w:rPr>
          <w:i/>
        </w:rPr>
        <w:t xml:space="preserve">From a more mathematically rigorous point of view, we </w:t>
      </w:r>
      <w:r w:rsidR="00BD79B1">
        <w:rPr>
          <w:i/>
        </w:rPr>
        <w:t>calculate</w:t>
      </w:r>
      <w:r w:rsidRPr="007A4E50">
        <w:rPr>
          <w:i/>
        </w:rPr>
        <w:t xml:space="preserve"> the metric value difference of two adjacent quarters as absolute difference</w:t>
      </w:r>
      <w:r w:rsidR="00836451">
        <w:rPr>
          <w:i/>
        </w:rPr>
        <w:t xml:space="preserve"> if </w:t>
      </w:r>
      <w:r w:rsidR="00BD79B1">
        <w:rPr>
          <w:i/>
        </w:rPr>
        <w:t xml:space="preserve">we think </w:t>
      </w:r>
      <w:r w:rsidR="00836451">
        <w:rPr>
          <w:i/>
        </w:rPr>
        <w:t xml:space="preserve">values </w:t>
      </w:r>
      <w:r w:rsidR="00BD79B1">
        <w:rPr>
          <w:i/>
        </w:rPr>
        <w:t xml:space="preserve">of this metric </w:t>
      </w:r>
      <w:r w:rsidR="00836451">
        <w:rPr>
          <w:i/>
        </w:rPr>
        <w:t>follow a</w:t>
      </w:r>
      <w:r w:rsidR="00BD79B1">
        <w:rPr>
          <w:i/>
        </w:rPr>
        <w:t xml:space="preserve"> normal distribution where</w:t>
      </w:r>
      <w:r w:rsidRPr="007A4E50">
        <w:rPr>
          <w:i/>
        </w:rPr>
        <w:t xml:space="preserve">as we </w:t>
      </w:r>
      <w:r w:rsidR="00BD79B1">
        <w:rPr>
          <w:i/>
        </w:rPr>
        <w:t>should calculate</w:t>
      </w:r>
      <w:r w:rsidRPr="007A4E50">
        <w:rPr>
          <w:i/>
        </w:rPr>
        <w:t xml:space="preserve"> </w:t>
      </w:r>
      <w:r w:rsidR="00BD79B1">
        <w:rPr>
          <w:i/>
        </w:rPr>
        <w:t xml:space="preserve">the difference as </w:t>
      </w:r>
      <w:r w:rsidRPr="007A4E50">
        <w:rPr>
          <w:i/>
        </w:rPr>
        <w:t>%change inste</w:t>
      </w:r>
      <w:r w:rsidR="00836451">
        <w:rPr>
          <w:i/>
        </w:rPr>
        <w:t>ad if the metric values follow</w:t>
      </w:r>
      <w:r w:rsidRPr="007A4E50">
        <w:rPr>
          <w:i/>
        </w:rPr>
        <w:t xml:space="preserve"> lognormal distribution. However </w:t>
      </w:r>
      <w:r w:rsidR="00BD79B1">
        <w:rPr>
          <w:i/>
        </w:rPr>
        <w:t>I don</w:t>
      </w:r>
      <w:r w:rsidR="00281A10">
        <w:rPr>
          <w:i/>
        </w:rPr>
        <w:t>’</w:t>
      </w:r>
      <w:r w:rsidR="00BD79B1">
        <w:rPr>
          <w:i/>
        </w:rPr>
        <w:t>t</w:t>
      </w:r>
      <w:r w:rsidRPr="007A4E50">
        <w:rPr>
          <w:i/>
        </w:rPr>
        <w:t xml:space="preserve"> think </w:t>
      </w:r>
      <w:r w:rsidR="00836451">
        <w:rPr>
          <w:i/>
        </w:rPr>
        <w:t>such a consideration</w:t>
      </w:r>
      <w:r w:rsidRPr="007A4E50">
        <w:rPr>
          <w:i/>
        </w:rPr>
        <w:t xml:space="preserve"> matters a lot to the machine learning model and instead has chosen to </w:t>
      </w:r>
      <w:r w:rsidR="00836451">
        <w:rPr>
          <w:i/>
        </w:rPr>
        <w:t>pay more attention</w:t>
      </w:r>
      <w:r w:rsidRPr="007A4E50">
        <w:rPr>
          <w:i/>
        </w:rPr>
        <w:t xml:space="preserve"> the more practical problems such as the two points outlined above</w:t>
      </w:r>
      <w:r>
        <w:t xml:space="preserve">. </w:t>
      </w:r>
    </w:p>
    <w:p w14:paraId="160CADC1" w14:textId="1FB0C716" w:rsidR="007A4E50" w:rsidRPr="00BA59BC" w:rsidRDefault="00BA59BC" w:rsidP="00BA59BC">
      <w:pPr>
        <w:shd w:val="clear" w:color="auto" w:fill="FFFFFF"/>
        <w:spacing w:after="0" w:line="240" w:lineRule="auto"/>
      </w:pPr>
      <w:r w:rsidRPr="00BA59BC">
        <w:t> </w:t>
      </w:r>
    </w:p>
    <w:p w14:paraId="131C33CE" w14:textId="2172292B" w:rsidR="00BA59BC" w:rsidRPr="00BA59BC" w:rsidRDefault="00603BFE" w:rsidP="00BA59BC">
      <w:pPr>
        <w:shd w:val="clear" w:color="auto" w:fill="FFFFFF"/>
        <w:spacing w:after="0" w:line="240" w:lineRule="auto"/>
      </w:pPr>
      <w:r>
        <w:t>We</w:t>
      </w:r>
      <w:r w:rsidR="00281A10">
        <w:t>’</w:t>
      </w:r>
      <w:r>
        <w:t>ve subsequently engineered the following three features related to Earnings Surprise</w:t>
      </w:r>
      <w:r w:rsidR="00BA59BC" w:rsidRPr="00BA59BC">
        <w:t>:</w:t>
      </w:r>
    </w:p>
    <w:p w14:paraId="3E49B197" w14:textId="77777777" w:rsidR="00BA59BC" w:rsidRDefault="00BA59BC" w:rsidP="00BA59BC">
      <w:pPr>
        <w:shd w:val="clear" w:color="auto" w:fill="FFFFFF"/>
        <w:spacing w:after="0" w:line="240" w:lineRule="auto"/>
      </w:pPr>
      <w:r w:rsidRPr="00BA59BC">
        <w:t> </w:t>
      </w:r>
    </w:p>
    <w:p w14:paraId="002ECFFF" w14:textId="6BAC2444" w:rsidR="00BA59BC" w:rsidRDefault="006F7C3E" w:rsidP="006F7C3E">
      <w:pPr>
        <w:pStyle w:val="ListParagraph"/>
        <w:numPr>
          <w:ilvl w:val="0"/>
          <w:numId w:val="3"/>
        </w:numPr>
        <w:shd w:val="clear" w:color="auto" w:fill="FFFFFF"/>
        <w:spacing w:after="0" w:line="240" w:lineRule="auto"/>
      </w:pPr>
      <w:r>
        <w:t>Current quarter</w:t>
      </w:r>
      <w:r w:rsidR="00281A10">
        <w:t>’</w:t>
      </w:r>
      <w:r>
        <w:t xml:space="preserve">s </w:t>
      </w:r>
      <w:r w:rsidR="00BA59BC" w:rsidRPr="00BA59BC">
        <w:t>Earnings Surprise (</w:t>
      </w:r>
      <w:r w:rsidRPr="006F7C3E">
        <w:t>reported EPS – market estimated EPS</w:t>
      </w:r>
      <w:r w:rsidR="00BA59BC" w:rsidRPr="00BA59BC">
        <w:t xml:space="preserve">); </w:t>
      </w:r>
    </w:p>
    <w:p w14:paraId="01C33013" w14:textId="77777777" w:rsidR="00CB44A6" w:rsidRDefault="00CB44A6" w:rsidP="00CB44A6">
      <w:pPr>
        <w:pStyle w:val="ListParagraph"/>
        <w:shd w:val="clear" w:color="auto" w:fill="FFFFFF"/>
        <w:spacing w:after="0" w:line="240" w:lineRule="auto"/>
      </w:pPr>
    </w:p>
    <w:p w14:paraId="25CEAACF" w14:textId="60390CDF" w:rsidR="00BA59BC" w:rsidRDefault="00B05DCA" w:rsidP="006F7C3E">
      <w:pPr>
        <w:pStyle w:val="ListParagraph"/>
        <w:numPr>
          <w:ilvl w:val="0"/>
          <w:numId w:val="3"/>
        </w:numPr>
        <w:shd w:val="clear" w:color="auto" w:fill="FFFFFF"/>
        <w:spacing w:after="0" w:line="240" w:lineRule="auto"/>
      </w:pPr>
      <w:r>
        <w:t xml:space="preserve">Difference between current </w:t>
      </w:r>
      <w:r w:rsidR="006F7C3E">
        <w:t>quarter</w:t>
      </w:r>
      <w:r w:rsidR="00281A10">
        <w:t>’</w:t>
      </w:r>
      <w:r w:rsidR="006F7C3E">
        <w:t xml:space="preserve">s </w:t>
      </w:r>
      <w:r>
        <w:t xml:space="preserve">Earnings Surprise and </w:t>
      </w:r>
      <w:r w:rsidR="006F7C3E">
        <w:t>that of the previous quarter</w:t>
      </w:r>
      <w:r w:rsidR="00BA59BC" w:rsidRPr="00BA59BC">
        <w:t>;</w:t>
      </w:r>
    </w:p>
    <w:p w14:paraId="529A3A80" w14:textId="77777777" w:rsidR="00CB44A6" w:rsidRDefault="00CB44A6" w:rsidP="00CB44A6">
      <w:pPr>
        <w:pStyle w:val="ListParagraph"/>
        <w:shd w:val="clear" w:color="auto" w:fill="FFFFFF"/>
        <w:spacing w:after="0" w:line="240" w:lineRule="auto"/>
      </w:pPr>
    </w:p>
    <w:p w14:paraId="0EAB11C1" w14:textId="7ACB598F" w:rsidR="00B05DCA" w:rsidRPr="00BA59BC" w:rsidRDefault="00B05DCA" w:rsidP="006F7C3E">
      <w:pPr>
        <w:pStyle w:val="ListParagraph"/>
        <w:numPr>
          <w:ilvl w:val="0"/>
          <w:numId w:val="3"/>
        </w:numPr>
        <w:shd w:val="clear" w:color="auto" w:fill="FFFFFF"/>
        <w:spacing w:after="0" w:line="240" w:lineRule="auto"/>
      </w:pPr>
      <w:r>
        <w:t xml:space="preserve">Difference between </w:t>
      </w:r>
      <w:r w:rsidR="006F7C3E">
        <w:t>current quarter</w:t>
      </w:r>
      <w:r w:rsidR="00281A10">
        <w:t>’</w:t>
      </w:r>
      <w:r w:rsidR="006F7C3E">
        <w:t>s Earnings Surprise and the average Earnings surprise of the preceding three quarters</w:t>
      </w:r>
      <w:r>
        <w:t>;</w:t>
      </w:r>
    </w:p>
    <w:p w14:paraId="7E536C13" w14:textId="77777777" w:rsidR="006F7C3E" w:rsidRDefault="006F7C3E" w:rsidP="00BA59BC"/>
    <w:p w14:paraId="2F5ED7D2" w14:textId="0255375E" w:rsidR="006F7C3E" w:rsidRDefault="00497C20" w:rsidP="00497C20">
      <w:pPr>
        <w:shd w:val="clear" w:color="auto" w:fill="FFFFFF"/>
        <w:spacing w:after="0" w:line="240" w:lineRule="auto"/>
      </w:pPr>
      <w:r>
        <w:t>Joseph</w:t>
      </w:r>
      <w:r w:rsidR="00281A10">
        <w:t>’</w:t>
      </w:r>
      <w:r>
        <w:t xml:space="preserve">s note </w:t>
      </w:r>
      <w:r w:rsidR="009D4065">
        <w:t>to</w:t>
      </w:r>
      <w:r>
        <w:t xml:space="preserve"> tutors (to be removed):</w:t>
      </w:r>
    </w:p>
    <w:p w14:paraId="6AFDF4A7" w14:textId="34DA2411" w:rsidR="006F7C3E" w:rsidRDefault="006F7C3E" w:rsidP="00BA59BC">
      <w:r w:rsidRPr="00764811">
        <w:rPr>
          <w:i/>
        </w:rPr>
        <w:t>The student has also prepared for Guidance data which represents how a company</w:t>
      </w:r>
      <w:r w:rsidR="00281A10">
        <w:rPr>
          <w:i/>
        </w:rPr>
        <w:t>’</w:t>
      </w:r>
      <w:r w:rsidRPr="00764811">
        <w:rPr>
          <w:i/>
        </w:rPr>
        <w:t xml:space="preserve">s management </w:t>
      </w:r>
      <w:r w:rsidR="00F12FC8" w:rsidRPr="00764811">
        <w:rPr>
          <w:i/>
        </w:rPr>
        <w:t>would expect</w:t>
      </w:r>
      <w:r w:rsidRPr="00764811">
        <w:rPr>
          <w:i/>
        </w:rPr>
        <w:t xml:space="preserve"> the company to perform</w:t>
      </w:r>
      <w:r w:rsidR="00F12FC8" w:rsidRPr="00764811">
        <w:rPr>
          <w:i/>
        </w:rPr>
        <w:t xml:space="preserve"> in the coming quarters</w:t>
      </w:r>
      <w:r w:rsidRPr="00764811">
        <w:rPr>
          <w:i/>
        </w:rPr>
        <w:t>. Guidance data is currently not used</w:t>
      </w:r>
      <w:r w:rsidR="00F12FC8" w:rsidRPr="00764811">
        <w:rPr>
          <w:i/>
        </w:rPr>
        <w:t xml:space="preserve"> as model input</w:t>
      </w:r>
      <w:r w:rsidRPr="00764811">
        <w:rPr>
          <w:i/>
        </w:rPr>
        <w:t xml:space="preserve"> because they are too sparse</w:t>
      </w:r>
      <w:r>
        <w:t>.</w:t>
      </w:r>
    </w:p>
    <w:p w14:paraId="4EA169C7" w14:textId="77777777" w:rsidR="006F7C3E" w:rsidRDefault="006F7C3E" w:rsidP="00BA59BC"/>
    <w:p w14:paraId="5312E504" w14:textId="29874694" w:rsidR="007B49C2" w:rsidRPr="00CC6260" w:rsidRDefault="00A95A5C" w:rsidP="007B49C2">
      <w:pPr>
        <w:pStyle w:val="Heading2"/>
        <w:rPr>
          <w:sz w:val="24"/>
          <w:szCs w:val="24"/>
        </w:rPr>
      </w:pPr>
      <w:r w:rsidRPr="00CC6260">
        <w:rPr>
          <w:sz w:val="24"/>
          <w:szCs w:val="24"/>
        </w:rPr>
        <w:t>Price Movement data</w:t>
      </w:r>
    </w:p>
    <w:p w14:paraId="2F348765" w14:textId="7E80F83B" w:rsidR="00DC5B65" w:rsidRDefault="00512725">
      <w:r>
        <w:t xml:space="preserve">The following </w:t>
      </w:r>
      <w:r w:rsidR="00B24A01">
        <w:t xml:space="preserve">data related to recent </w:t>
      </w:r>
      <w:r>
        <w:t>stock mov</w:t>
      </w:r>
      <w:r w:rsidR="00B43D8D">
        <w:t>ement</w:t>
      </w:r>
      <w:r w:rsidR="00B24A01">
        <w:t>s</w:t>
      </w:r>
      <w:r>
        <w:t xml:space="preserve"> </w:t>
      </w:r>
      <w:r w:rsidR="000523A7">
        <w:t xml:space="preserve">have been </w:t>
      </w:r>
      <w:r w:rsidR="008C2409">
        <w:t>engineered</w:t>
      </w:r>
      <w:r w:rsidR="000523A7">
        <w:t xml:space="preserve"> as</w:t>
      </w:r>
      <w:r>
        <w:t xml:space="preserve"> the </w:t>
      </w:r>
      <w:r w:rsidR="000523A7">
        <w:t xml:space="preserve">model input </w:t>
      </w:r>
      <w:r>
        <w:t>features:</w:t>
      </w:r>
    </w:p>
    <w:p w14:paraId="792705E7" w14:textId="69F7A06B" w:rsidR="00EC01B5" w:rsidRDefault="00EC01B5" w:rsidP="00EC01B5">
      <w:pPr>
        <w:pStyle w:val="ListParagraph"/>
        <w:numPr>
          <w:ilvl w:val="0"/>
          <w:numId w:val="11"/>
        </w:numPr>
      </w:pPr>
      <w:r>
        <w:lastRenderedPageBreak/>
        <w:t xml:space="preserve">%change </w:t>
      </w:r>
      <w:r w:rsidR="009C6D86">
        <w:t>of</w:t>
      </w:r>
      <w:r>
        <w:t xml:space="preserve"> </w:t>
      </w:r>
      <w:r w:rsidR="00281A10">
        <w:t>S\&amp;P</w:t>
      </w:r>
      <w:r>
        <w:t>500 index</w:t>
      </w:r>
      <w:r w:rsidR="00281A10">
        <w:t>’</w:t>
      </w:r>
      <w:r>
        <w:t>s price from 20 day prior to the release of a company</w:t>
      </w:r>
      <w:r w:rsidR="00281A10">
        <w:t>’</w:t>
      </w:r>
      <w:r>
        <w:t xml:space="preserve">s quarterly earnings </w:t>
      </w:r>
      <w:r w:rsidR="00540A31">
        <w:t>to the index</w:t>
      </w:r>
      <w:r w:rsidR="00281A10">
        <w:t>’</w:t>
      </w:r>
      <w:r w:rsidR="00540A31">
        <w:t>s</w:t>
      </w:r>
      <w:r>
        <w:t xml:space="preserve"> price </w:t>
      </w:r>
      <w:r w:rsidR="00540A31">
        <w:t xml:space="preserve">level </w:t>
      </w:r>
      <w:r>
        <w:t>at the close of trading the day before the announcement;</w:t>
      </w:r>
    </w:p>
    <w:p w14:paraId="009F990A" w14:textId="7D097053" w:rsidR="00EC01B5" w:rsidRDefault="00540A31" w:rsidP="00540A31">
      <w:r>
        <w:t>In our experiments we forecast a company</w:t>
      </w:r>
      <w:r w:rsidR="00281A10">
        <w:t>’</w:t>
      </w:r>
      <w:r>
        <w:t>s PEAD over 30 days but we do that on a number of different starting point, such as +1 or +2 days following an announcement. When the forecast starting point is not a stock</w:t>
      </w:r>
      <w:r w:rsidR="00281A10">
        <w:t>’</w:t>
      </w:r>
      <w:r>
        <w:t>s closing price the day prior to the announcement we also engineer the following additional features:</w:t>
      </w:r>
    </w:p>
    <w:p w14:paraId="18DBF5BF" w14:textId="6AAFDBCE" w:rsidR="00512725" w:rsidRDefault="00005133" w:rsidP="00B43D8D">
      <w:pPr>
        <w:pStyle w:val="ListParagraph"/>
        <w:numPr>
          <w:ilvl w:val="0"/>
          <w:numId w:val="4"/>
        </w:numPr>
      </w:pPr>
      <w:r>
        <w:t xml:space="preserve">%change from </w:t>
      </w:r>
      <w:r w:rsidR="003301F4">
        <w:t xml:space="preserve">a </w:t>
      </w:r>
      <w:r>
        <w:t>stock</w:t>
      </w:r>
      <w:r w:rsidR="00281A10">
        <w:t>’</w:t>
      </w:r>
      <w:r>
        <w:t>s closing price</w:t>
      </w:r>
      <w:r w:rsidR="0041680A">
        <w:t xml:space="preserve"> a day</w:t>
      </w:r>
      <w:r>
        <w:t xml:space="preserve"> prior to </w:t>
      </w:r>
      <w:r w:rsidR="0041680A">
        <w:t>announcement</w:t>
      </w:r>
      <w:r>
        <w:t xml:space="preserve"> to </w:t>
      </w:r>
      <w:r w:rsidR="0041680A">
        <w:t>chosen starting point of the forecast</w:t>
      </w:r>
      <w:r>
        <w:t>;</w:t>
      </w:r>
    </w:p>
    <w:p w14:paraId="0523AA4A" w14:textId="77777777" w:rsidR="00681BDC" w:rsidRDefault="00681BDC" w:rsidP="00681BDC">
      <w:pPr>
        <w:pStyle w:val="ListParagraph"/>
      </w:pPr>
    </w:p>
    <w:p w14:paraId="3870D81E" w14:textId="1C88D12C" w:rsidR="0041680A" w:rsidRDefault="0041680A" w:rsidP="0041680A">
      <w:pPr>
        <w:pStyle w:val="ListParagraph"/>
        <w:numPr>
          <w:ilvl w:val="0"/>
          <w:numId w:val="4"/>
        </w:numPr>
      </w:pPr>
      <w:r>
        <w:t xml:space="preserve">%change from the </w:t>
      </w:r>
      <w:r w:rsidR="00281A10">
        <w:t>S\&amp;P</w:t>
      </w:r>
      <w:r>
        <w:t>500 index</w:t>
      </w:r>
      <w:r w:rsidR="00281A10">
        <w:t>’</w:t>
      </w:r>
      <w:r>
        <w:t>s closing price a day prior to a stock</w:t>
      </w:r>
      <w:r w:rsidR="00281A10">
        <w:t>’</w:t>
      </w:r>
      <w:r>
        <w:t>s quarterly earnings announcement to chosen starting point of the forecast;</w:t>
      </w:r>
    </w:p>
    <w:p w14:paraId="27F5873E" w14:textId="28A26588" w:rsidR="005C3CF0" w:rsidRDefault="00E97AFF">
      <w:r>
        <w:t>We are including</w:t>
      </w:r>
      <w:r w:rsidR="005C3CF0">
        <w:t xml:space="preserve"> stock movements around the time as well as shortly after the release of earnings data </w:t>
      </w:r>
      <w:r w:rsidR="0060654B">
        <w:t xml:space="preserve">so as </w:t>
      </w:r>
      <w:r w:rsidR="005C3CF0">
        <w:t xml:space="preserve">to </w:t>
      </w:r>
      <w:r w:rsidR="00C44EDB">
        <w:t xml:space="preserve">provide information to the learning models about </w:t>
      </w:r>
      <w:r w:rsidR="005C3CF0">
        <w:t>the market</w:t>
      </w:r>
      <w:r w:rsidR="00281A10">
        <w:t>’</w:t>
      </w:r>
      <w:r w:rsidR="005C3CF0">
        <w:t>s immediate reaction</w:t>
      </w:r>
      <w:r w:rsidR="00C44EDB">
        <w:t>s</w:t>
      </w:r>
      <w:r w:rsidR="005C3CF0">
        <w:t xml:space="preserve"> </w:t>
      </w:r>
      <w:r w:rsidR="00E22620">
        <w:t>to the</w:t>
      </w:r>
      <w:r w:rsidR="005C3CF0">
        <w:t xml:space="preserve"> data</w:t>
      </w:r>
      <w:r w:rsidR="00C44EDB">
        <w:t xml:space="preserve"> release</w:t>
      </w:r>
      <w:r w:rsidR="005C3CF0">
        <w:t>.</w:t>
      </w:r>
      <w:r w:rsidR="0060654B">
        <w:t xml:space="preserve"> We are </w:t>
      </w:r>
      <w:r w:rsidR="00105287">
        <w:t xml:space="preserve">including </w:t>
      </w:r>
      <w:r w:rsidR="005C3CF0">
        <w:t xml:space="preserve">movement of </w:t>
      </w:r>
      <w:r w:rsidR="0060654B">
        <w:t xml:space="preserve">the broad market (proxied by the </w:t>
      </w:r>
      <w:r w:rsidR="00281A10">
        <w:t>S\&amp;P</w:t>
      </w:r>
      <w:r w:rsidR="0060654B">
        <w:t xml:space="preserve">500 index) </w:t>
      </w:r>
      <w:r w:rsidR="005C3CF0">
        <w:t xml:space="preserve">around the time as well as shortly after the release of earnings data </w:t>
      </w:r>
      <w:r w:rsidR="0060654B">
        <w:t xml:space="preserve">of </w:t>
      </w:r>
      <w:r w:rsidR="00E22620">
        <w:t>an individual</w:t>
      </w:r>
      <w:r w:rsidR="0060654B">
        <w:t xml:space="preserve"> company </w:t>
      </w:r>
      <w:r w:rsidR="005C3CF0">
        <w:t>is to help paint a picture to the model</w:t>
      </w:r>
      <w:r w:rsidR="008745E0">
        <w:t>s</w:t>
      </w:r>
      <w:r w:rsidR="005C3CF0">
        <w:t xml:space="preserve"> on the health of the general market as well as the prevailing collective mood of the investor population.</w:t>
      </w:r>
    </w:p>
    <w:p w14:paraId="5AB57223" w14:textId="4390DA26" w:rsidR="00B913D1" w:rsidRDefault="00310EB8">
      <w:r>
        <w:t>It</w:t>
      </w:r>
      <w:r w:rsidR="00281A10">
        <w:t>’</w:t>
      </w:r>
      <w:r>
        <w:t>s important to note that a company</w:t>
      </w:r>
      <w:r w:rsidR="00281A10">
        <w:t>’</w:t>
      </w:r>
      <w:r>
        <w:t>s earnings announcement can be made before market opens, after market closes, or even during the day. Since the default starting point of our forecast on 30 day PEAD is a stock</w:t>
      </w:r>
      <w:r w:rsidR="00281A10">
        <w:t>’</w:t>
      </w:r>
      <w:r>
        <w:t xml:space="preserve">s closing price the day before the announcement, we have been very careful in deciding which day is the correct </w:t>
      </w:r>
      <w:r w:rsidR="00281A10">
        <w:t>‘</w:t>
      </w:r>
      <w:r>
        <w:t>one day before</w:t>
      </w:r>
      <w:r w:rsidR="00281A10">
        <w:t>’</w:t>
      </w:r>
      <w:r>
        <w:t xml:space="preserve"> </w:t>
      </w:r>
      <w:r w:rsidR="00660660">
        <w:t xml:space="preserve">by </w:t>
      </w:r>
      <w:r>
        <w:t>using the announcement time information.</w:t>
      </w:r>
    </w:p>
    <w:p w14:paraId="0D3AF7B9" w14:textId="32AA8A97" w:rsidR="00BF248B" w:rsidRDefault="00BF248B"/>
    <w:p w14:paraId="5393823E" w14:textId="072D26AD" w:rsidR="001B027E" w:rsidRPr="00CC6260" w:rsidRDefault="001B027E" w:rsidP="00CC6260">
      <w:pPr>
        <w:pStyle w:val="Heading2"/>
        <w:rPr>
          <w:sz w:val="24"/>
          <w:szCs w:val="24"/>
        </w:rPr>
      </w:pPr>
      <w:r w:rsidRPr="00CC6260">
        <w:rPr>
          <w:sz w:val="24"/>
          <w:szCs w:val="24"/>
        </w:rPr>
        <w:t>Momentum Indicators</w:t>
      </w:r>
    </w:p>
    <w:p w14:paraId="783820DA" w14:textId="7B9C9159" w:rsidR="001B027E" w:rsidRDefault="00CB3A2C">
      <w:r>
        <w:t>We</w:t>
      </w:r>
      <w:r w:rsidR="00281A10">
        <w:t>’</w:t>
      </w:r>
      <w:r>
        <w:t>ve chosen the following technical/</w:t>
      </w:r>
      <w:r w:rsidR="001B027E">
        <w:t xml:space="preserve">momentum indicator values calculated on the same day </w:t>
      </w:r>
      <w:r>
        <w:t>an individual company</w:t>
      </w:r>
      <w:r w:rsidR="00281A10">
        <w:t>’</w:t>
      </w:r>
      <w:r>
        <w:t>s quarterly earnings data was released:</w:t>
      </w:r>
    </w:p>
    <w:p w14:paraId="2A3E395E" w14:textId="19A30737" w:rsidR="00A224C2" w:rsidRDefault="00C158D9" w:rsidP="00C158D9">
      <w:pPr>
        <w:pStyle w:val="ListParagraph"/>
        <w:numPr>
          <w:ilvl w:val="0"/>
          <w:numId w:val="5"/>
        </w:numPr>
      </w:pPr>
      <w:r>
        <w:t>9-day Relative Strength Index (RSI)</w:t>
      </w:r>
    </w:p>
    <w:p w14:paraId="00856C94" w14:textId="390834C3" w:rsidR="00C158D9" w:rsidRDefault="00C158D9" w:rsidP="00C158D9">
      <w:pPr>
        <w:pStyle w:val="ListParagraph"/>
        <w:numPr>
          <w:ilvl w:val="0"/>
          <w:numId w:val="5"/>
        </w:numPr>
      </w:pPr>
      <w:r>
        <w:t>30-day Relative Strength Index</w:t>
      </w:r>
    </w:p>
    <w:p w14:paraId="0ADCEF31" w14:textId="2C8FF414" w:rsidR="00C158D9" w:rsidRDefault="00C158D9" w:rsidP="00C158D9">
      <w:pPr>
        <w:pStyle w:val="ListParagraph"/>
        <w:numPr>
          <w:ilvl w:val="0"/>
          <w:numId w:val="5"/>
        </w:numPr>
      </w:pPr>
      <w:r>
        <w:t>5-day Moving Average / 50-day Moving Average</w:t>
      </w:r>
    </w:p>
    <w:p w14:paraId="360302D2" w14:textId="0270FC68" w:rsidR="00C158D9" w:rsidRDefault="00C158D9" w:rsidP="00C158D9">
      <w:pPr>
        <w:pStyle w:val="ListParagraph"/>
        <w:numPr>
          <w:ilvl w:val="0"/>
          <w:numId w:val="5"/>
        </w:numPr>
      </w:pPr>
      <w:r>
        <w:t>5-day Moving Average /200-day Moving Average</w:t>
      </w:r>
    </w:p>
    <w:p w14:paraId="7837742E" w14:textId="777E5DE9" w:rsidR="00C158D9" w:rsidRDefault="00C158D9" w:rsidP="00C158D9">
      <w:pPr>
        <w:pStyle w:val="ListParagraph"/>
        <w:numPr>
          <w:ilvl w:val="0"/>
          <w:numId w:val="5"/>
        </w:numPr>
      </w:pPr>
      <w:r>
        <w:t>50-day Moving Average / 200-day Moving Average</w:t>
      </w:r>
    </w:p>
    <w:p w14:paraId="6A44C52E" w14:textId="2F843A1C" w:rsidR="004A6ED7" w:rsidRDefault="00CB3A2C">
      <w:r>
        <w:t>We believe a</w:t>
      </w:r>
      <w:r w:rsidR="004A6ED7">
        <w:t>ll these indicators should in a way measure how a stock</w:t>
      </w:r>
      <w:r w:rsidR="00281A10">
        <w:t>’</w:t>
      </w:r>
      <w:r w:rsidR="004A6ED7">
        <w:t xml:space="preserve">s recent short term movements compare to its historical movements further back in time. The inclusion of momentum indicators is to allow </w:t>
      </w:r>
      <w:r w:rsidR="000C6027">
        <w:t xml:space="preserve">the </w:t>
      </w:r>
      <w:r w:rsidR="004A6ED7">
        <w:t xml:space="preserve">prediction </w:t>
      </w:r>
      <w:r w:rsidR="000C6027">
        <w:t xml:space="preserve">process </w:t>
      </w:r>
      <w:r w:rsidR="004A6ED7">
        <w:t>of future stock movements to take into account a stock</w:t>
      </w:r>
      <w:r w:rsidR="00281A10">
        <w:t>’</w:t>
      </w:r>
      <w:r w:rsidR="004A6ED7">
        <w:t xml:space="preserve">s </w:t>
      </w:r>
      <w:r w:rsidR="000C6027">
        <w:t>recent</w:t>
      </w:r>
      <w:r w:rsidR="004A6ED7">
        <w:t xml:space="preserve"> movement trend.</w:t>
      </w:r>
    </w:p>
    <w:p w14:paraId="5952F6FA" w14:textId="44C76480" w:rsidR="00DD1BE2" w:rsidRDefault="00DD1BE2" w:rsidP="0094037B">
      <w:pPr>
        <w:pStyle w:val="ListParagraph"/>
      </w:pPr>
    </w:p>
    <w:p w14:paraId="320E109B" w14:textId="77777777" w:rsidR="00DD1BE2" w:rsidRDefault="00DD1BE2"/>
    <w:p w14:paraId="489C508A" w14:textId="77777777" w:rsidR="00CD29FC" w:rsidRDefault="00CD29FC">
      <w:pPr>
        <w:rPr>
          <w:rFonts w:asciiTheme="majorHAnsi" w:eastAsiaTheme="majorEastAsia" w:hAnsiTheme="majorHAnsi" w:cstheme="majorBidi"/>
          <w:b/>
          <w:color w:val="2E74B5" w:themeColor="accent1" w:themeShade="BF"/>
          <w:sz w:val="28"/>
          <w:szCs w:val="28"/>
        </w:rPr>
      </w:pPr>
      <w:r>
        <w:rPr>
          <w:b/>
          <w:sz w:val="28"/>
          <w:szCs w:val="28"/>
        </w:rPr>
        <w:br w:type="page"/>
      </w:r>
    </w:p>
    <w:p w14:paraId="302B97BA" w14:textId="6682F275" w:rsidR="0086158F" w:rsidRPr="00D66222" w:rsidRDefault="0086158F" w:rsidP="000C3E53">
      <w:pPr>
        <w:pStyle w:val="Heading1"/>
        <w:rPr>
          <w:b/>
          <w:sz w:val="28"/>
          <w:szCs w:val="28"/>
        </w:rPr>
      </w:pPr>
      <w:r w:rsidRPr="00D66222">
        <w:rPr>
          <w:b/>
          <w:sz w:val="28"/>
          <w:szCs w:val="28"/>
        </w:rPr>
        <w:lastRenderedPageBreak/>
        <w:t>Data Pre-processing</w:t>
      </w:r>
    </w:p>
    <w:p w14:paraId="2A4E8657" w14:textId="77777777" w:rsidR="000C3E53" w:rsidRDefault="000C3E53" w:rsidP="0086158F"/>
    <w:p w14:paraId="60C03E3E" w14:textId="486DC18B" w:rsidR="0048221D" w:rsidRDefault="00BE3660" w:rsidP="001D005E">
      <w:r>
        <w:t xml:space="preserve">We have by now finished collecting </w:t>
      </w:r>
      <w:r w:rsidR="0048221D">
        <w:t xml:space="preserve">training data </w:t>
      </w:r>
      <w:r>
        <w:t xml:space="preserve">for each of the </w:t>
      </w:r>
      <w:r w:rsidR="009953F2">
        <w:t>386</w:t>
      </w:r>
      <w:r>
        <w:t xml:space="preserve"> companies at each of the historical earnings reporting quarters between 1996 and 2018. </w:t>
      </w:r>
      <w:r w:rsidR="001D005E">
        <w:t xml:space="preserve">In order for them to be understood by the models we putting them into a matrix-like data structure where each </w:t>
      </w:r>
      <w:r w:rsidR="0048221D">
        <w:t>row represents a</w:t>
      </w:r>
      <w:r w:rsidR="00E41680">
        <w:t>n</w:t>
      </w:r>
      <w:r w:rsidR="0048221D">
        <w:t xml:space="preserve"> n-dimensional training data point, indexed by a company name and a historical quarter name</w:t>
      </w:r>
      <w:r w:rsidR="00E41680">
        <w:t xml:space="preserve">, </w:t>
      </w:r>
      <w:r w:rsidR="001D005E">
        <w:t>and</w:t>
      </w:r>
      <w:r w:rsidR="0048221D">
        <w:t xml:space="preserve"> each column </w:t>
      </w:r>
      <w:r w:rsidR="001D005E">
        <w:t>holds data of the same feature from all the data points</w:t>
      </w:r>
      <w:r w:rsidR="0048221D">
        <w:t>. It should look something like this:</w:t>
      </w:r>
    </w:p>
    <w:p w14:paraId="09D907E1" w14:textId="77777777" w:rsidR="00743355" w:rsidRDefault="00743355" w:rsidP="001D005E"/>
    <w:p w14:paraId="088FDD38" w14:textId="2EC85430" w:rsidR="00743355" w:rsidRDefault="00743355" w:rsidP="001D005E">
      <w:r>
        <w:rPr>
          <w:noProof/>
        </w:rPr>
        <w:drawing>
          <wp:inline distT="0" distB="0" distL="0" distR="0" wp14:anchorId="2036CB9D" wp14:editId="66293AEC">
            <wp:extent cx="5834418"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6928" cy="4006373"/>
                    </a:xfrm>
                    <a:prstGeom prst="rect">
                      <a:avLst/>
                    </a:prstGeom>
                    <a:noFill/>
                  </pic:spPr>
                </pic:pic>
              </a:graphicData>
            </a:graphic>
          </wp:inline>
        </w:drawing>
      </w:r>
    </w:p>
    <w:p w14:paraId="2298CD12" w14:textId="527C691B" w:rsidR="00BD3F53" w:rsidRDefault="00BD3F53" w:rsidP="00D91C01">
      <w:pPr>
        <w:jc w:val="center"/>
      </w:pPr>
    </w:p>
    <w:p w14:paraId="09F89FD9" w14:textId="0693D6AE" w:rsidR="00CD29FC" w:rsidRDefault="005A00BC">
      <w:pPr>
        <w:rPr>
          <w:rFonts w:asciiTheme="majorHAnsi" w:eastAsiaTheme="majorEastAsia" w:hAnsiTheme="majorHAnsi" w:cstheme="majorBidi"/>
          <w:b/>
          <w:color w:val="2E74B5" w:themeColor="accent1" w:themeShade="BF"/>
          <w:sz w:val="28"/>
          <w:szCs w:val="28"/>
        </w:rPr>
      </w:pPr>
      <w:r>
        <w:t>Before we put the data of all the companies and of all the quarters into a matrix, we pre-process</w:t>
      </w:r>
      <w:r w:rsidR="001726CF">
        <w:t xml:space="preserve"> </w:t>
      </w:r>
      <w:r>
        <w:t>each company</w:t>
      </w:r>
      <w:r w:rsidR="00281A10">
        <w:t>’</w:t>
      </w:r>
      <w:r>
        <w:t xml:space="preserve">s data to deal with outliers and to </w:t>
      </w:r>
      <w:r w:rsidR="00CC5FEF">
        <w:t>standardize</w:t>
      </w:r>
      <w:r>
        <w:t xml:space="preserve"> data of </w:t>
      </w:r>
      <w:r w:rsidR="00CC5FEF">
        <w:t>every company</w:t>
      </w:r>
      <w:r w:rsidR="00C555AD">
        <w:t xml:space="preserve">. </w:t>
      </w:r>
      <w:r w:rsidR="00CC5FEF">
        <w:t>Firstly, w</w:t>
      </w:r>
      <w:r w:rsidR="00C555AD">
        <w:t xml:space="preserve">e employ Winsorization [16] to reduce the number of outliers present in the input features. </w:t>
      </w:r>
      <w:r w:rsidR="00770C39">
        <w:t xml:space="preserve">This is carried out on the feature data of each individual company. </w:t>
      </w:r>
      <w:r w:rsidR="00CC5FEF">
        <w:t>Secondly</w:t>
      </w:r>
      <w:r w:rsidR="00C555AD">
        <w:t xml:space="preserve">, </w:t>
      </w:r>
      <w:r w:rsidR="00770C39">
        <w:t>we standardize a selective group of features of each company. Every company</w:t>
      </w:r>
      <w:r w:rsidR="00281A10">
        <w:t>’</w:t>
      </w:r>
      <w:r w:rsidR="00770C39">
        <w:t xml:space="preserve">s standardized features will then be stacked back into a full training data set. The rationale of standardizing the features </w:t>
      </w:r>
      <w:r w:rsidR="00253DF4">
        <w:t xml:space="preserve">at the company level </w:t>
      </w:r>
      <w:r w:rsidR="004D4533">
        <w:t>can be explained in the following example. C</w:t>
      </w:r>
      <w:r w:rsidR="00770C39">
        <w:t xml:space="preserve">ertain blue chip large cap companies, or certain companies from non-cyclical sectors may have little variation in </w:t>
      </w:r>
      <w:r w:rsidR="004D4533">
        <w:t>some of their</w:t>
      </w:r>
      <w:r w:rsidR="00770C39">
        <w:t xml:space="preserve"> financial metrics from quarter to quarter whereas </w:t>
      </w:r>
      <w:r w:rsidR="004D4533">
        <w:t>a lot of</w:t>
      </w:r>
      <w:r w:rsidR="00770C39">
        <w:t xml:space="preserve"> mid cap growth companies may see </w:t>
      </w:r>
      <w:r w:rsidR="00253DF4">
        <w:t xml:space="preserve">more volatile movements in the value of </w:t>
      </w:r>
      <w:r w:rsidR="00770C39">
        <w:t xml:space="preserve">the same financial metrics. </w:t>
      </w:r>
      <w:r w:rsidR="00253DF4">
        <w:t xml:space="preserve">Both cases are </w:t>
      </w:r>
      <w:r w:rsidR="00770C39">
        <w:t xml:space="preserve">considered norm for respective companies but when </w:t>
      </w:r>
      <w:r w:rsidR="00253DF4">
        <w:t xml:space="preserve">we put </w:t>
      </w:r>
      <w:r w:rsidR="00770C39">
        <w:t>data of these companies together and put them under the same feature column</w:t>
      </w:r>
      <w:r w:rsidR="00253DF4">
        <w:t>,</w:t>
      </w:r>
      <w:r w:rsidR="00770C39">
        <w:t xml:space="preserve"> </w:t>
      </w:r>
      <w:r w:rsidR="004D4533">
        <w:t>we can make them more comparable from the models</w:t>
      </w:r>
      <w:r w:rsidR="00281A10">
        <w:t>’</w:t>
      </w:r>
      <w:r w:rsidR="004D4533">
        <w:t xml:space="preserve"> perspective once different company</w:t>
      </w:r>
      <w:r w:rsidR="00281A10">
        <w:t>’</w:t>
      </w:r>
      <w:r w:rsidR="004D4533">
        <w:t>s data have been standardized</w:t>
      </w:r>
      <w:r w:rsidR="00770C39">
        <w:t>.</w:t>
      </w:r>
      <w:r w:rsidR="00CD29FC">
        <w:rPr>
          <w:b/>
          <w:sz w:val="28"/>
          <w:szCs w:val="28"/>
        </w:rPr>
        <w:br w:type="page"/>
      </w:r>
    </w:p>
    <w:p w14:paraId="625A0F65" w14:textId="2B505E15" w:rsidR="00E82831" w:rsidRPr="00CD29FC" w:rsidRDefault="00E82831" w:rsidP="00CD29FC">
      <w:pPr>
        <w:pStyle w:val="Heading1"/>
        <w:rPr>
          <w:b/>
          <w:sz w:val="28"/>
          <w:szCs w:val="28"/>
        </w:rPr>
      </w:pPr>
      <w:r w:rsidRPr="00D66222">
        <w:rPr>
          <w:b/>
          <w:sz w:val="28"/>
          <w:szCs w:val="28"/>
        </w:rPr>
        <w:lastRenderedPageBreak/>
        <w:t>Models</w:t>
      </w:r>
      <w:r w:rsidR="006A0EE5">
        <w:rPr>
          <w:b/>
          <w:sz w:val="28"/>
          <w:szCs w:val="28"/>
        </w:rPr>
        <w:t xml:space="preserve"> and Methods</w:t>
      </w:r>
    </w:p>
    <w:p w14:paraId="220233B6" w14:textId="326A48D8" w:rsidR="009D4065" w:rsidRDefault="009D4065" w:rsidP="0086158F">
      <w:r>
        <w:t>In order to forecast 30 day post earnings drift we</w:t>
      </w:r>
      <w:r w:rsidR="00281A10">
        <w:t>’</w:t>
      </w:r>
      <w:r>
        <w:t xml:space="preserve">ve chosen to use a deep neural network, an Extreme Gradient Boosting mdoel, and support vector machines with different kernels. </w:t>
      </w:r>
    </w:p>
    <w:p w14:paraId="3188F62A" w14:textId="73935DD6" w:rsidR="009D4065" w:rsidRDefault="009D4065" w:rsidP="0086158F">
      <w:r>
        <w:t>Joseph</w:t>
      </w:r>
      <w:r w:rsidR="00281A10">
        <w:t>’</w:t>
      </w:r>
      <w:r>
        <w:t>s note to tutors:</w:t>
      </w:r>
    </w:p>
    <w:p w14:paraId="71168C6D" w14:textId="6FF8BF26" w:rsidR="00FC3EF6" w:rsidRPr="00FC3EF6" w:rsidRDefault="009D4065" w:rsidP="0086158F">
      <w:pPr>
        <w:rPr>
          <w:i/>
        </w:rPr>
      </w:pPr>
      <w:r w:rsidRPr="009D4065">
        <w:rPr>
          <w:i/>
        </w:rPr>
        <w:t>Mathematical descriptions of all these three models and their functioning principles will be given in the real paper</w:t>
      </w:r>
      <w:r>
        <w:t>.</w:t>
      </w:r>
      <w:r w:rsidR="000D24DA">
        <w:t xml:space="preserve"> Also, a</w:t>
      </w:r>
      <w:r w:rsidR="00FC3EF6" w:rsidRPr="00FC3EF6">
        <w:rPr>
          <w:i/>
        </w:rPr>
        <w:t xml:space="preserve"> more in depth description of Genetic Algorithm will also be given in the real paper.</w:t>
      </w:r>
    </w:p>
    <w:p w14:paraId="45C44D42" w14:textId="3B20096F" w:rsidR="000317AC" w:rsidRDefault="00FC3EF6" w:rsidP="0086158F">
      <w:r>
        <w:t>The whole training data population is split into training set and test set with the former consisting of data of each company</w:t>
      </w:r>
      <w:r w:rsidR="00281A10">
        <w:t>’</w:t>
      </w:r>
      <w:r>
        <w:t xml:space="preserve">s financial quarters up to Q4 2015 </w:t>
      </w:r>
      <w:r w:rsidR="009A2DBB">
        <w:t>and</w:t>
      </w:r>
      <w:r>
        <w:t xml:space="preserve"> the latter </w:t>
      </w:r>
      <w:r w:rsidR="00A11421">
        <w:t>consisting of</w:t>
      </w:r>
      <w:r w:rsidR="00D74A1C">
        <w:t xml:space="preserve"> data between</w:t>
      </w:r>
      <w:r>
        <w:t xml:space="preserve"> Q1 2016 to Q2 2018. The training set is used to tune the models with the help of Genetic Algorithm (GA) and cross validation (CV).</w:t>
      </w:r>
      <w:r w:rsidR="00A11421">
        <w:t xml:space="preserve"> </w:t>
      </w:r>
      <w:r w:rsidR="00A435FB">
        <w:t>Model tuning is one of the most important steps in ensuring the predicted outputs can meaningfully capture the underlying dynamics of the dependent variable</w:t>
      </w:r>
      <w:r w:rsidR="00DD4E83">
        <w:t>. We have experimented a more straightforward approach of grid search on optimal hyperparameter sets and have found it less effective in its performance and incomplete in the search results. Genetic Algorithm as an adaptable and easily extensible heuristic optimization method has been chosen to perform model tuning on all the models under experiment. Below are hyperparameters of every model that we</w:t>
      </w:r>
      <w:r w:rsidR="00281A10">
        <w:t>’</w:t>
      </w:r>
      <w:r w:rsidR="00DD4E83">
        <w:t>ve put through GA for tuning:</w:t>
      </w:r>
    </w:p>
    <w:p w14:paraId="6BACA439" w14:textId="5D222FE1" w:rsidR="00DD4E83" w:rsidRDefault="00DD4E83" w:rsidP="0086158F">
      <w:r>
        <w:t>Deep Neural Network:</w:t>
      </w:r>
    </w:p>
    <w:p w14:paraId="31A02E5F" w14:textId="59EE5545" w:rsidR="00E80432" w:rsidRDefault="00265CBF" w:rsidP="00E45D12">
      <w:pPr>
        <w:pStyle w:val="NoSpacing"/>
      </w:pPr>
      <w:r>
        <w:t>Number of epochs</w:t>
      </w:r>
      <w:r w:rsidR="0095576D">
        <w:t>;</w:t>
      </w:r>
    </w:p>
    <w:p w14:paraId="4982FEA9" w14:textId="201FF2D0" w:rsidR="00265CBF" w:rsidRDefault="0095576D" w:rsidP="00E45D12">
      <w:pPr>
        <w:pStyle w:val="NoSpacing"/>
      </w:pPr>
      <w:r>
        <w:t>Hidden layer neuron count;</w:t>
      </w:r>
    </w:p>
    <w:p w14:paraId="267952EE" w14:textId="197D7954" w:rsidR="00265CBF" w:rsidRDefault="00265CBF" w:rsidP="00E45D12">
      <w:pPr>
        <w:pStyle w:val="NoSpacing"/>
      </w:pPr>
      <w:r>
        <w:t>Dropo</w:t>
      </w:r>
      <w:r w:rsidR="0095576D">
        <w:t>ut rate;</w:t>
      </w:r>
    </w:p>
    <w:p w14:paraId="2731C06A" w14:textId="611C0225" w:rsidR="00265CBF" w:rsidRDefault="0095576D" w:rsidP="00E45D12">
      <w:pPr>
        <w:pStyle w:val="NoSpacing"/>
      </w:pPr>
      <w:r>
        <w:t>Regularization Lambda;</w:t>
      </w:r>
    </w:p>
    <w:p w14:paraId="7EC651B1" w14:textId="25F0F024" w:rsidR="00265CBF" w:rsidRDefault="0095576D" w:rsidP="00E45D12">
      <w:pPr>
        <w:pStyle w:val="NoSpacing"/>
      </w:pPr>
      <w:r>
        <w:t>Learning rate;</w:t>
      </w:r>
    </w:p>
    <w:p w14:paraId="78471EC9" w14:textId="5C63712E" w:rsidR="00265CBF" w:rsidRDefault="0095576D" w:rsidP="00E45D12">
      <w:pPr>
        <w:pStyle w:val="NoSpacing"/>
      </w:pPr>
      <w:r>
        <w:t>Hidden layer count;</w:t>
      </w:r>
    </w:p>
    <w:p w14:paraId="13E1F04A" w14:textId="77777777" w:rsidR="0095576D" w:rsidRDefault="0095576D" w:rsidP="0086158F"/>
    <w:p w14:paraId="57A7D84F" w14:textId="055D100F" w:rsidR="00DD4E83" w:rsidRDefault="00752259" w:rsidP="0086158F">
      <w:r>
        <w:t>XGBoost:</w:t>
      </w:r>
    </w:p>
    <w:p w14:paraId="2F1AA67F" w14:textId="47B3B100" w:rsidR="00AC35F8" w:rsidRDefault="0095576D" w:rsidP="00E45D12">
      <w:r>
        <w:t>Max depth;</w:t>
      </w:r>
    </w:p>
    <w:p w14:paraId="4472043A" w14:textId="6CCD8666" w:rsidR="000D777D" w:rsidRDefault="0095576D" w:rsidP="00E45D12">
      <w:r>
        <w:t>Sub sample;</w:t>
      </w:r>
    </w:p>
    <w:p w14:paraId="26C87F00" w14:textId="6F8A9186" w:rsidR="000D777D" w:rsidRDefault="000D777D" w:rsidP="00E45D12">
      <w:r>
        <w:t>Col</w:t>
      </w:r>
      <w:r w:rsidR="0095576D">
        <w:t>umn sample by tree;</w:t>
      </w:r>
    </w:p>
    <w:p w14:paraId="60F260A2" w14:textId="3CF2F189" w:rsidR="000D777D" w:rsidRDefault="0095576D" w:rsidP="00E45D12">
      <w:r>
        <w:t>Gamma;</w:t>
      </w:r>
    </w:p>
    <w:p w14:paraId="5D702315" w14:textId="5AFDCAAC" w:rsidR="000D777D" w:rsidRDefault="0095576D" w:rsidP="00E45D12">
      <w:r>
        <w:t>Learning Rate;</w:t>
      </w:r>
    </w:p>
    <w:p w14:paraId="419F4763" w14:textId="3B9E9E0A" w:rsidR="000D777D" w:rsidRDefault="0095576D" w:rsidP="00E45D12">
      <w:r>
        <w:t>Minimum child weight;</w:t>
      </w:r>
    </w:p>
    <w:p w14:paraId="6EC7E304" w14:textId="7E307C9E" w:rsidR="00752259" w:rsidRDefault="00752259" w:rsidP="0086158F">
      <w:r>
        <w:t>Support Vector Machine:</w:t>
      </w:r>
    </w:p>
    <w:p w14:paraId="36A331B2" w14:textId="321628EC" w:rsidR="000D777D" w:rsidRDefault="0095576D" w:rsidP="00E45D12">
      <w:r>
        <w:t>Kernel method (options include RBF, Sigmoid, Linear, and Polynomial of degrees 2 to 5);</w:t>
      </w:r>
    </w:p>
    <w:p w14:paraId="3A3681CE" w14:textId="1F1A6413" w:rsidR="000D777D" w:rsidRDefault="0095576D" w:rsidP="00E45D12">
      <w:r>
        <w:t>Gamma;</w:t>
      </w:r>
    </w:p>
    <w:p w14:paraId="64EECBEE" w14:textId="1EE63AF7" w:rsidR="000D777D" w:rsidRDefault="0095576D" w:rsidP="00E45D12">
      <w:r>
        <w:t>C (model</w:t>
      </w:r>
      <w:r w:rsidR="00281A10">
        <w:t>’</w:t>
      </w:r>
      <w:r>
        <w:t>s penalty parameter);</w:t>
      </w:r>
    </w:p>
    <w:p w14:paraId="24B67E77" w14:textId="38923696" w:rsidR="000D777D" w:rsidRDefault="0095576D" w:rsidP="00E45D12">
      <w:r>
        <w:t>Epsilon;</w:t>
      </w:r>
    </w:p>
    <w:p w14:paraId="5EBC1D72" w14:textId="2E75AD41" w:rsidR="000A6989" w:rsidRDefault="000F6D76" w:rsidP="0086158F">
      <w:r>
        <w:lastRenderedPageBreak/>
        <w:t>We would like to note that r</w:t>
      </w:r>
      <w:r w:rsidR="00AC35F8">
        <w:t xml:space="preserve">esearchers in the literature typically focus </w:t>
      </w:r>
      <w:r w:rsidR="002643F4">
        <w:t xml:space="preserve">on </w:t>
      </w:r>
      <w:r w:rsidR="00AC35F8">
        <w:t xml:space="preserve">one or two kernel methods to go with </w:t>
      </w:r>
      <w:r w:rsidR="0089335C">
        <w:t>the</w:t>
      </w:r>
      <w:r w:rsidR="00AC35F8">
        <w:t xml:space="preserve"> Support Vector Machine models. For instance Tay and Gao chosen Gaussian kernel with SVM to forecast financial time series [17] and Madge used Radial basis function (RBF) kernel in his attempt to forecast stock price movement [14]. </w:t>
      </w:r>
      <w:r w:rsidR="000A6989">
        <w:t>Instead we</w:t>
      </w:r>
      <w:r w:rsidR="00281A10">
        <w:t>’</w:t>
      </w:r>
      <w:r w:rsidR="000A6989">
        <w:t xml:space="preserve">ve chosen 7 different kernels </w:t>
      </w:r>
      <w:r w:rsidR="00F64B9A">
        <w:t>(including</w:t>
      </w:r>
      <w:r w:rsidR="00F64B9A">
        <w:t xml:space="preserve"> RBF, Sigmoid, Linear, and Polynomial of degrees 2 to 5</w:t>
      </w:r>
      <w:r w:rsidR="00F64B9A">
        <w:t xml:space="preserve">) </w:t>
      </w:r>
      <w:r w:rsidR="000A6989">
        <w:t>and use GA to optimize SVM</w:t>
      </w:r>
      <w:r w:rsidR="00281A10">
        <w:t>’</w:t>
      </w:r>
      <w:r w:rsidR="000A6989">
        <w:t>s output accuracy out of all these kernels. This ensures we are not limited to a small number of common kernels like we</w:t>
      </w:r>
      <w:r w:rsidR="00281A10">
        <w:t>’</w:t>
      </w:r>
      <w:r w:rsidR="000A6989">
        <w:t>ve seen in the literature and instead we take full advantage of GA</w:t>
      </w:r>
      <w:r w:rsidR="00281A10">
        <w:t>’</w:t>
      </w:r>
      <w:r w:rsidR="000A6989">
        <w:t>s optimization prowess to help us identify the best kernel and its accompanying model parameters for our SVM model.</w:t>
      </w:r>
      <w:r w:rsidR="000D777D">
        <w:t xml:space="preserve"> Similarly, when using multi-layer Neural Network researchers in the literature typically </w:t>
      </w:r>
      <w:r w:rsidR="004E7B22">
        <w:t>pre-</w:t>
      </w:r>
      <w:r w:rsidR="000D777D">
        <w:t xml:space="preserve">fix the number of hidden layers or the number of neurons in each hidden layers for their models and only carry out model tuning on common hyperparameters. Again this practice can be subjected to sub-optimal model accuracy as the modeller has not included the model structure as part of the model optimization process and instead only focus on the </w:t>
      </w:r>
      <w:r w:rsidR="004E7B22">
        <w:t>hyper</w:t>
      </w:r>
      <w:r w:rsidR="000D777D">
        <w:t xml:space="preserve"> parameters. Re</w:t>
      </w:r>
      <w:r w:rsidR="004E7B22">
        <w:t>cognising the deficiency of this</w:t>
      </w:r>
      <w:r w:rsidR="000D777D">
        <w:t xml:space="preserve"> model calibration process we are including the number of hidden layers and the number of neurons in each hidden layer as our tuning parameters effectively tuning </w:t>
      </w:r>
      <w:r w:rsidR="004E7B22">
        <w:t xml:space="preserve">both </w:t>
      </w:r>
      <w:r w:rsidR="000D777D">
        <w:t>the Neural Network model structure as well as model hyperparameters.</w:t>
      </w:r>
    </w:p>
    <w:p w14:paraId="1F144E2C" w14:textId="12E25F44" w:rsidR="007E7737" w:rsidRDefault="007E7737" w:rsidP="007E7737">
      <w:r>
        <w:t>When tuning a model each of the model</w:t>
      </w:r>
      <w:r w:rsidR="00281A10">
        <w:t>’</w:t>
      </w:r>
      <w:r>
        <w:t>s chosen parameters is randomly initialised according to the parameter</w:t>
      </w:r>
      <w:r w:rsidR="00281A10">
        <w:t>’</w:t>
      </w:r>
      <w:r>
        <w:t xml:space="preserve">s valid range of values. This initialization is repeated 40 times so that we have 40 combinations of randomly initialised model parameters to start the GA process. Each of the combinations is called a </w:t>
      </w:r>
      <w:r w:rsidRPr="00E31168">
        <w:rPr>
          <w:i/>
        </w:rPr>
        <w:t>population</w:t>
      </w:r>
      <w:r>
        <w:t xml:space="preserve"> and each hyperparameter within a combination is called a </w:t>
      </w:r>
      <w:r w:rsidRPr="00E31168">
        <w:rPr>
          <w:i/>
        </w:rPr>
        <w:t>chromosome</w:t>
      </w:r>
      <w:r>
        <w:t xml:space="preserve">. All the 40 populations together are considered to be part of the current </w:t>
      </w:r>
      <w:r w:rsidRPr="000817C3">
        <w:rPr>
          <w:i/>
        </w:rPr>
        <w:t>generation</w:t>
      </w:r>
      <w:r>
        <w:t xml:space="preserve">. The GA process carries out a </w:t>
      </w:r>
      <w:r w:rsidR="005A7339">
        <w:t xml:space="preserve">5-fold </w:t>
      </w:r>
      <w:r>
        <w:t xml:space="preserve">cross-validation routine using the hyperparameter values in each of the 40 populations and when finished, keep the 20 populations that have produced the smallest </w:t>
      </w:r>
      <w:r w:rsidRPr="003C4EBE">
        <w:rPr>
          <w:i/>
        </w:rPr>
        <w:t>fitness value</w:t>
      </w:r>
      <w:r>
        <w:t xml:space="preserve"> and these 20 populations are considered to have performed better in post-announcement drift prediction using the current model than the 20 discarded ones. The remaining 20 populations are then used to </w:t>
      </w:r>
      <w:r w:rsidRPr="003C4EBE">
        <w:rPr>
          <w:i/>
        </w:rPr>
        <w:t>cross-breed</w:t>
      </w:r>
      <w:r>
        <w:t xml:space="preserve"> into 20 new populations and in this process </w:t>
      </w:r>
      <w:r w:rsidRPr="003C4EBE">
        <w:rPr>
          <w:i/>
        </w:rPr>
        <w:t>mutation</w:t>
      </w:r>
      <w:r>
        <w:t xml:space="preserve"> is allowed to happen to the new populations, i.e. chromosomes in the 20 new populations are allowed to randomly change value. At the end of this process we have produced a new and better set of 40 populations and we call them the new </w:t>
      </w:r>
      <w:r w:rsidRPr="00DC7C79">
        <w:rPr>
          <w:i/>
        </w:rPr>
        <w:t>generation</w:t>
      </w:r>
      <w:r>
        <w:t>. They are then fed through a second iteration of the GA process until eventually the minimum fitness value no longer changes within tolerance and at this point we</w:t>
      </w:r>
      <w:r w:rsidR="00281A10">
        <w:t>’</w:t>
      </w:r>
      <w:r>
        <w:t>ve arrived at the optimal population which produces the smallest fitness value using the current model.</w:t>
      </w:r>
    </w:p>
    <w:p w14:paraId="6856C2E0" w14:textId="6D30EA22" w:rsidR="000D777D" w:rsidRDefault="00B573FC" w:rsidP="0086158F">
      <w:r>
        <w:t xml:space="preserve">The figure below shows how Genetic Algorithm and Cross Validation work together to produce the </w:t>
      </w:r>
      <w:r w:rsidR="005A7339">
        <w:t>set of</w:t>
      </w:r>
      <w:r>
        <w:t xml:space="preserve"> hyperparameters of each model</w:t>
      </w:r>
      <w:r w:rsidR="005A7339">
        <w:t xml:space="preserve"> which result in the highest prediction accuracy on the validation set</w:t>
      </w:r>
      <w:r>
        <w:t>:</w:t>
      </w:r>
    </w:p>
    <w:p w14:paraId="0C70560D" w14:textId="469D903C" w:rsidR="00B573FC" w:rsidRDefault="008D5D6B" w:rsidP="0086158F">
      <w:r>
        <w:rPr>
          <w:noProof/>
        </w:rPr>
        <w:lastRenderedPageBreak/>
        <w:drawing>
          <wp:inline distT="0" distB="0" distL="0" distR="0" wp14:anchorId="697958F8" wp14:editId="4A56E270">
            <wp:extent cx="5848066" cy="3901266"/>
            <wp:effectExtent l="0" t="0" r="63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3847" cy="3905122"/>
                    </a:xfrm>
                    <a:prstGeom prst="rect">
                      <a:avLst/>
                    </a:prstGeom>
                    <a:noFill/>
                    <a:ln>
                      <a:noFill/>
                    </a:ln>
                  </pic:spPr>
                </pic:pic>
              </a:graphicData>
            </a:graphic>
          </wp:inline>
        </w:drawing>
      </w:r>
    </w:p>
    <w:p w14:paraId="30C52C11" w14:textId="77777777" w:rsidR="005A7339" w:rsidRDefault="005A7339" w:rsidP="0086158F"/>
    <w:p w14:paraId="5B248A5C" w14:textId="5D736454" w:rsidR="00173F82" w:rsidRPr="00CD29FC" w:rsidRDefault="000A6989" w:rsidP="00173F82">
      <w:pPr>
        <w:pStyle w:val="Heading1"/>
        <w:rPr>
          <w:b/>
          <w:sz w:val="28"/>
          <w:szCs w:val="28"/>
        </w:rPr>
      </w:pPr>
      <w:r>
        <w:t xml:space="preserve"> </w:t>
      </w:r>
      <w:r w:rsidR="00173F82">
        <w:rPr>
          <w:b/>
          <w:sz w:val="28"/>
          <w:szCs w:val="28"/>
        </w:rPr>
        <w:t>Result</w:t>
      </w:r>
      <w:r w:rsidR="00173F82" w:rsidRPr="00D66222">
        <w:rPr>
          <w:b/>
          <w:sz w:val="28"/>
          <w:szCs w:val="28"/>
        </w:rPr>
        <w:t>s</w:t>
      </w:r>
    </w:p>
    <w:p w14:paraId="2529B8B4" w14:textId="379404F4" w:rsidR="00C319BF" w:rsidRDefault="00C319BF" w:rsidP="00C319BF"/>
    <w:p w14:paraId="009A17B8" w14:textId="3114AFC7" w:rsidR="00BE7FAD" w:rsidRDefault="00BE7FAD" w:rsidP="0086158F"/>
    <w:p w14:paraId="15B0DD5D" w14:textId="77777777" w:rsidR="00BE7FAD" w:rsidRDefault="00BE7FAD" w:rsidP="0086158F"/>
    <w:p w14:paraId="72C9C7D5" w14:textId="33E3956E" w:rsidR="00677E3C" w:rsidRDefault="00C319BF" w:rsidP="00E82831">
      <w:pPr>
        <w:pStyle w:val="Heading1"/>
        <w:rPr>
          <w:b/>
          <w:sz w:val="28"/>
          <w:szCs w:val="28"/>
        </w:rPr>
      </w:pPr>
      <w:r>
        <w:rPr>
          <w:b/>
          <w:noProof/>
          <w:sz w:val="28"/>
          <w:szCs w:val="28"/>
        </w:rPr>
        <w:t xml:space="preserve"> </w:t>
      </w:r>
      <w:r>
        <w:rPr>
          <w:b/>
          <w:noProof/>
          <w:sz w:val="28"/>
          <w:szCs w:val="28"/>
        </w:rPr>
        <w:tab/>
        <w:t xml:space="preserve"> </w:t>
      </w:r>
      <w:r>
        <w:rPr>
          <w:b/>
          <w:noProof/>
          <w:sz w:val="28"/>
          <w:szCs w:val="28"/>
        </w:rPr>
        <w:tab/>
      </w:r>
    </w:p>
    <w:p w14:paraId="4204190F" w14:textId="77777777" w:rsidR="00677E3C" w:rsidRDefault="00677E3C" w:rsidP="00E82831">
      <w:pPr>
        <w:pStyle w:val="Heading1"/>
        <w:rPr>
          <w:b/>
          <w:sz w:val="28"/>
          <w:szCs w:val="28"/>
        </w:rPr>
      </w:pPr>
    </w:p>
    <w:p w14:paraId="34D52735" w14:textId="77777777" w:rsidR="00CD29FC" w:rsidRDefault="00CD29FC">
      <w:pPr>
        <w:rPr>
          <w:rFonts w:asciiTheme="majorHAnsi" w:eastAsiaTheme="majorEastAsia" w:hAnsiTheme="majorHAnsi" w:cstheme="majorBidi"/>
          <w:b/>
          <w:color w:val="2E74B5" w:themeColor="accent1" w:themeShade="BF"/>
          <w:sz w:val="28"/>
          <w:szCs w:val="28"/>
        </w:rPr>
      </w:pPr>
      <w:r>
        <w:rPr>
          <w:b/>
          <w:sz w:val="28"/>
          <w:szCs w:val="28"/>
        </w:rPr>
        <w:br w:type="page"/>
      </w:r>
    </w:p>
    <w:p w14:paraId="5C98BD23" w14:textId="7A75078E" w:rsidR="00361A6E" w:rsidRPr="00030546" w:rsidRDefault="00361A6E" w:rsidP="00361A6E">
      <w:pPr>
        <w:pStyle w:val="Heading1"/>
        <w:rPr>
          <w:b/>
          <w:sz w:val="28"/>
          <w:szCs w:val="28"/>
        </w:rPr>
      </w:pPr>
      <w:r>
        <w:rPr>
          <w:b/>
          <w:sz w:val="28"/>
          <w:szCs w:val="28"/>
        </w:rPr>
        <w:lastRenderedPageBreak/>
        <w:t>Results</w:t>
      </w:r>
    </w:p>
    <w:p w14:paraId="376DEA13" w14:textId="2B8F733B" w:rsidR="004615EF" w:rsidRDefault="00DE1AE5" w:rsidP="0086158F">
      <w:r>
        <w:t xml:space="preserve">So far the student has formulated </w:t>
      </w:r>
      <w:r w:rsidR="004615EF">
        <w:t xml:space="preserve">the </w:t>
      </w:r>
      <w:r w:rsidR="00AA3936">
        <w:t>project</w:t>
      </w:r>
      <w:r w:rsidR="004615EF">
        <w:t xml:space="preserve"> </w:t>
      </w:r>
      <w:r w:rsidR="00AA3936">
        <w:t xml:space="preserve">both </w:t>
      </w:r>
      <w:r w:rsidR="004615EF">
        <w:t xml:space="preserve">as a regression problem by predicting </w:t>
      </w:r>
      <w:r w:rsidR="00CA0433">
        <w:t>the actual 60-day stock movement after earnings data release,</w:t>
      </w:r>
      <w:r w:rsidR="00AA3936">
        <w:t xml:space="preserve"> and</w:t>
      </w:r>
      <w:r w:rsidR="00CA0433">
        <w:t xml:space="preserve"> as a classification problem by predicting if stock has gone up or down from the start date</w:t>
      </w:r>
      <w:r w:rsidR="00281A10">
        <w:t>’</w:t>
      </w:r>
      <w:r w:rsidR="00CA0433">
        <w:t>s level after 60 days.</w:t>
      </w:r>
    </w:p>
    <w:p w14:paraId="1A3134EB" w14:textId="6172B962" w:rsidR="00A84E82" w:rsidRDefault="00A84E82" w:rsidP="0086158F">
      <w:r>
        <w:t>Below are test scenarios that the student has conducted on:</w:t>
      </w:r>
    </w:p>
    <w:p w14:paraId="66514A43" w14:textId="77918334" w:rsidR="00AA3936" w:rsidRDefault="00DF6C61" w:rsidP="00A84E82">
      <w:pPr>
        <w:pStyle w:val="ListParagraph"/>
        <w:numPr>
          <w:ilvl w:val="0"/>
          <w:numId w:val="9"/>
        </w:numPr>
      </w:pPr>
      <w:r>
        <w:t>T</w:t>
      </w:r>
      <w:r w:rsidR="008D20DA">
        <w:t xml:space="preserve">he student has performed predictions using the entire data set of 19,000 data points (spanning 20 years of data with 384 companies), as well as performing the same tests using a subset of these data points all of which belong to the same industry sector. These sectors are: </w:t>
      </w:r>
      <w:r w:rsidR="008D20DA" w:rsidRPr="008D20DA">
        <w:t xml:space="preserve">Energy, Financial, Industrial, Technology, Utilities, Basic Materials, Communications, </w:t>
      </w:r>
      <w:r w:rsidR="008D20DA">
        <w:t>Consumer Cyclical, and Consumer Non-cyclical.</w:t>
      </w:r>
    </w:p>
    <w:p w14:paraId="2E27E494" w14:textId="77777777" w:rsidR="00A84E82" w:rsidRDefault="00A84E82" w:rsidP="00A84E82">
      <w:pPr>
        <w:pStyle w:val="ListParagraph"/>
      </w:pPr>
    </w:p>
    <w:p w14:paraId="7443355C" w14:textId="0C082DC9" w:rsidR="00A84E82" w:rsidRDefault="006C1748" w:rsidP="00A84E82">
      <w:pPr>
        <w:pStyle w:val="ListParagraph"/>
        <w:numPr>
          <w:ilvl w:val="0"/>
          <w:numId w:val="9"/>
        </w:numPr>
      </w:pPr>
      <w:r>
        <w:t>The student has also performed prediction tests using only data th</w:t>
      </w:r>
      <w:r w:rsidR="00A84E82">
        <w:t>at are from year 2009 and later;</w:t>
      </w:r>
    </w:p>
    <w:p w14:paraId="4B78CC52" w14:textId="77777777" w:rsidR="00A84E82" w:rsidRDefault="00A84E82" w:rsidP="00A84E82">
      <w:pPr>
        <w:pStyle w:val="ListParagraph"/>
      </w:pPr>
    </w:p>
    <w:p w14:paraId="4B0A650F" w14:textId="49D88BC8" w:rsidR="00FA3B65" w:rsidRDefault="003E3F1A" w:rsidP="00A84E82">
      <w:pPr>
        <w:pStyle w:val="ListParagraph"/>
        <w:numPr>
          <w:ilvl w:val="0"/>
          <w:numId w:val="9"/>
        </w:numPr>
      </w:pPr>
      <w:r>
        <w:t>In the regression setting, in addition to using 60-day stock price changes (stock returns) as output, t</w:t>
      </w:r>
      <w:r w:rsidR="00FA3B65">
        <w:t>he s</w:t>
      </w:r>
      <w:r w:rsidR="00A84E82">
        <w:t>tudent has also tried altering the output data by turning it into 60-day excess return</w:t>
      </w:r>
      <w:r>
        <w:t>s</w:t>
      </w:r>
      <w:r w:rsidR="00A84E82">
        <w:t xml:space="preserve"> instead, i.e., the 60-day stock price change</w:t>
      </w:r>
      <w:r>
        <w:t>s</w:t>
      </w:r>
      <w:r w:rsidR="00A84E82">
        <w:t xml:space="preserve"> adjusted by the 60-day price change of the S&amp;N500 index</w:t>
      </w:r>
      <w:r w:rsidR="006B5B7D">
        <w:t xml:space="preserve"> over the same period of time</w:t>
      </w:r>
      <w:r w:rsidR="00A84E82">
        <w:t>;</w:t>
      </w:r>
    </w:p>
    <w:p w14:paraId="14BF0A4F" w14:textId="134851F6" w:rsidR="00CA0433" w:rsidRDefault="00CA0433" w:rsidP="0086158F">
      <w:r>
        <w:t xml:space="preserve">Overall, the student has achieved very similar results </w:t>
      </w:r>
      <w:r w:rsidR="00ED433E">
        <w:t xml:space="preserve">in all the different </w:t>
      </w:r>
      <w:r w:rsidR="0051564F">
        <w:t>permutation of scenarios</w:t>
      </w:r>
      <w:r w:rsidR="00ED433E">
        <w:t xml:space="preserve"> </w:t>
      </w:r>
      <w:r>
        <w:t xml:space="preserve">by </w:t>
      </w:r>
      <w:r w:rsidR="00ED433E">
        <w:t xml:space="preserve">either </w:t>
      </w:r>
      <w:r>
        <w:t xml:space="preserve">using MLP or XGBoost. As a classification problem, the prediction success rate hovers around </w:t>
      </w:r>
      <w:r w:rsidRPr="00CA0433">
        <w:rPr>
          <w:b/>
        </w:rPr>
        <w:t>55%</w:t>
      </w:r>
      <w:r>
        <w:t xml:space="preserve">. As a regression problem, the prediction results have a Mean Absolute Error (MAE) of </w:t>
      </w:r>
      <w:r w:rsidR="00831CB6">
        <w:rPr>
          <w:b/>
        </w:rPr>
        <w:t>7</w:t>
      </w:r>
      <w:r w:rsidRPr="00CA0433">
        <w:rPr>
          <w:b/>
        </w:rPr>
        <w:t>%</w:t>
      </w:r>
      <w:r>
        <w:t xml:space="preserve">. </w:t>
      </w:r>
      <w:r w:rsidR="002A57AB">
        <w:t xml:space="preserve">Such results are by no means spectacular but seem to be coincide with a lot of research results with similar </w:t>
      </w:r>
      <w:r w:rsidR="002A57AB" w:rsidRPr="00255D22">
        <w:t>context in the literature</w:t>
      </w:r>
      <w:r w:rsidR="00255D22" w:rsidRPr="00255D22">
        <w:t xml:space="preserve"> [1</w:t>
      </w:r>
      <w:r w:rsidR="00255D22">
        <w:t>] [2]</w:t>
      </w:r>
      <w:r w:rsidR="008C7B78">
        <w:t xml:space="preserve"> </w:t>
      </w:r>
      <w:r w:rsidR="00273A9B">
        <w:t xml:space="preserve">[3] </w:t>
      </w:r>
      <w:r w:rsidR="008C7B78">
        <w:t>although there are also researches that purport to show more superior results [4].</w:t>
      </w:r>
    </w:p>
    <w:p w14:paraId="51370F97" w14:textId="77777777" w:rsidR="00881B52" w:rsidRDefault="00881B52" w:rsidP="0086158F"/>
    <w:p w14:paraId="24DF269F" w14:textId="386830C8" w:rsidR="00E34A24" w:rsidRPr="00843CC5" w:rsidRDefault="00432385" w:rsidP="00843CC5">
      <w:pPr>
        <w:pStyle w:val="Heading2"/>
        <w:rPr>
          <w:sz w:val="24"/>
          <w:szCs w:val="24"/>
        </w:rPr>
      </w:pPr>
      <w:r>
        <w:rPr>
          <w:sz w:val="24"/>
          <w:szCs w:val="24"/>
        </w:rPr>
        <w:t>Scenario</w:t>
      </w:r>
      <w:r w:rsidR="00E34A24" w:rsidRPr="00843CC5">
        <w:rPr>
          <w:sz w:val="24"/>
          <w:szCs w:val="24"/>
        </w:rPr>
        <w:t xml:space="preserve"> 1:</w:t>
      </w:r>
    </w:p>
    <w:p w14:paraId="3367883E" w14:textId="3E6C1B63" w:rsidR="008F1F2A" w:rsidRDefault="0020204C" w:rsidP="0086158F">
      <w:r>
        <w:t>Recently</w:t>
      </w:r>
      <w:r w:rsidR="00DE1AE5">
        <w:t>, the student has had an interesting observation</w:t>
      </w:r>
      <w:r w:rsidR="00686712">
        <w:t xml:space="preserve"> </w:t>
      </w:r>
      <w:r w:rsidR="00800A06">
        <w:t>on</w:t>
      </w:r>
      <w:r w:rsidR="00686712">
        <w:t xml:space="preserve"> the </w:t>
      </w:r>
      <w:r w:rsidR="00800A06">
        <w:t xml:space="preserve">results of the </w:t>
      </w:r>
      <w:r w:rsidR="00686712">
        <w:t xml:space="preserve">regression </w:t>
      </w:r>
      <w:r w:rsidR="00800A06">
        <w:t>problem</w:t>
      </w:r>
      <w:r w:rsidR="00DE1AE5">
        <w:t>:</w:t>
      </w:r>
      <w:r w:rsidR="00686712">
        <w:t xml:space="preserve"> </w:t>
      </w:r>
    </w:p>
    <w:p w14:paraId="21CE219D" w14:textId="25E27596" w:rsidR="008F1F2A" w:rsidRDefault="00686712" w:rsidP="008F1F2A">
      <w:pPr>
        <w:pStyle w:val="ListParagraph"/>
        <w:numPr>
          <w:ilvl w:val="0"/>
          <w:numId w:val="8"/>
        </w:numPr>
      </w:pPr>
      <w:r>
        <w:t xml:space="preserve">Firstly, the 20% randomly chosen test data points whose size is N are ranked in </w:t>
      </w:r>
      <w:r w:rsidRPr="008F1F2A">
        <w:rPr>
          <w:b/>
        </w:rPr>
        <w:t>descending</w:t>
      </w:r>
      <w:r>
        <w:t xml:space="preserve"> order according to the value of their </w:t>
      </w:r>
      <w:r w:rsidRPr="00E6617E">
        <w:rPr>
          <w:b/>
        </w:rPr>
        <w:t>predicted outputs</w:t>
      </w:r>
      <w:r>
        <w:t xml:space="preserve">. </w:t>
      </w:r>
    </w:p>
    <w:p w14:paraId="7E194F0B" w14:textId="77777777" w:rsidR="008F1F2A" w:rsidRDefault="008F1F2A" w:rsidP="008F1F2A">
      <w:pPr>
        <w:pStyle w:val="ListParagraph"/>
      </w:pPr>
    </w:p>
    <w:p w14:paraId="0FB1854C" w14:textId="464A1AFF" w:rsidR="004615EF" w:rsidRDefault="008F1F2A" w:rsidP="008F1F2A">
      <w:pPr>
        <w:pStyle w:val="ListParagraph"/>
        <w:numPr>
          <w:ilvl w:val="0"/>
          <w:numId w:val="8"/>
        </w:numPr>
      </w:pPr>
      <w:r>
        <w:t>Secondly, c</w:t>
      </w:r>
      <w:r w:rsidR="00686712">
        <w:t xml:space="preserve">ompute the </w:t>
      </w:r>
      <w:r w:rsidR="00686712" w:rsidRPr="003B358D">
        <w:rPr>
          <w:b/>
        </w:rPr>
        <w:t>average</w:t>
      </w:r>
      <w:r w:rsidR="00686712">
        <w:t xml:space="preserve"> of the </w:t>
      </w:r>
      <w:r w:rsidR="00686712" w:rsidRPr="00E6617E">
        <w:rPr>
          <w:b/>
        </w:rPr>
        <w:t>actual output</w:t>
      </w:r>
      <w:r w:rsidR="00686712">
        <w:t xml:space="preserve"> of the first X test points with X increasing from 1 up to N. </w:t>
      </w:r>
      <w:r>
        <w:t>This is equivalent to forming a</w:t>
      </w:r>
      <w:r w:rsidR="003B358D">
        <w:t xml:space="preserve"> number of</w:t>
      </w:r>
      <w:r>
        <w:t xml:space="preserve"> portfolio</w:t>
      </w:r>
      <w:r w:rsidR="003B358D">
        <w:t>s</w:t>
      </w:r>
      <w:r>
        <w:t xml:space="preserve"> out of the top X stocks, with X increasing from 1 up to N, and finding the average return of these portfolios.</w:t>
      </w:r>
    </w:p>
    <w:p w14:paraId="2BFA5FF2" w14:textId="77777777" w:rsidR="008F1F2A" w:rsidRDefault="008F1F2A" w:rsidP="008F1F2A">
      <w:pPr>
        <w:pStyle w:val="ListParagraph"/>
      </w:pPr>
    </w:p>
    <w:p w14:paraId="7BC5C4C5" w14:textId="716FBC8E" w:rsidR="008F1F2A" w:rsidRDefault="008F1F2A" w:rsidP="008F1F2A">
      <w:pPr>
        <w:pStyle w:val="ListParagraph"/>
        <w:numPr>
          <w:ilvl w:val="0"/>
          <w:numId w:val="8"/>
        </w:numPr>
      </w:pPr>
      <w:r>
        <w:t xml:space="preserve">Thirdly, plot a chart on the average actual output of the top X test points, the chart is most of the time in descending order. More importantly, the average actual output of the top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points where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is small compared to N, is generally high enough to warrant a buy-and-hold investment.</w:t>
      </w:r>
    </w:p>
    <w:p w14:paraId="73E36046" w14:textId="1A3089DF" w:rsidR="008F1F2A" w:rsidRDefault="00D63000" w:rsidP="0086158F">
      <w:r>
        <w:t>An example illustration is given in here:</w:t>
      </w:r>
    </w:p>
    <w:p w14:paraId="0107901E" w14:textId="76E82840" w:rsidR="00D63000" w:rsidRDefault="00D63000" w:rsidP="0086158F">
      <w:r>
        <w:rPr>
          <w:noProof/>
        </w:rPr>
        <w:lastRenderedPageBreak/>
        <w:drawing>
          <wp:inline distT="0" distB="0" distL="0" distR="0" wp14:anchorId="7FA357EF" wp14:editId="1B5715B3">
            <wp:extent cx="5614670" cy="3286125"/>
            <wp:effectExtent l="0" t="0" r="508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670" cy="3286125"/>
                    </a:xfrm>
                    <a:prstGeom prst="rect">
                      <a:avLst/>
                    </a:prstGeom>
                    <a:noFill/>
                  </pic:spPr>
                </pic:pic>
              </a:graphicData>
            </a:graphic>
          </wp:inline>
        </w:drawing>
      </w:r>
    </w:p>
    <w:p w14:paraId="5325E19D" w14:textId="77777777" w:rsidR="00D63000" w:rsidRDefault="00D63000" w:rsidP="0086158F"/>
    <w:p w14:paraId="74F14162" w14:textId="03F5E356" w:rsidR="008F1F2A" w:rsidRDefault="00DF4AA0" w:rsidP="0086158F">
      <w:r>
        <w:rPr>
          <w:noProof/>
        </w:rPr>
        <w:drawing>
          <wp:inline distT="0" distB="0" distL="0" distR="0" wp14:anchorId="1A0F63B1" wp14:editId="4D096109">
            <wp:extent cx="4176215" cy="36465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0776" cy="3650499"/>
                    </a:xfrm>
                    <a:prstGeom prst="rect">
                      <a:avLst/>
                    </a:prstGeom>
                    <a:noFill/>
                  </pic:spPr>
                </pic:pic>
              </a:graphicData>
            </a:graphic>
          </wp:inline>
        </w:drawing>
      </w:r>
    </w:p>
    <w:p w14:paraId="230847A7" w14:textId="77777777" w:rsidR="004615EF" w:rsidRDefault="004615EF" w:rsidP="0086158F"/>
    <w:p w14:paraId="166A3DA5" w14:textId="11B2F385" w:rsidR="004615EF" w:rsidRDefault="00DF4AA0" w:rsidP="0086158F">
      <w:r>
        <w:t>The first chart demonstrates the student</w:t>
      </w:r>
      <w:r w:rsidR="00281A10">
        <w:t>’</w:t>
      </w:r>
      <w:r>
        <w:t xml:space="preserve">s observation outlined above. </w:t>
      </w:r>
    </w:p>
    <w:p w14:paraId="00951F35" w14:textId="3DEE194E" w:rsidR="00DF4AA0" w:rsidRDefault="00DF4AA0" w:rsidP="0086158F">
      <w:r>
        <w:t>The second chart shows the distribution of the actual outputs and that of the predicted outputs. The predictions concentrate a lot around the 0% point resulting in large absolute differences from the actual outputs when compared on a point-by-point basis.</w:t>
      </w:r>
    </w:p>
    <w:p w14:paraId="62DAADB0" w14:textId="4FDF9969" w:rsidR="008A26EF" w:rsidRDefault="008A26EF" w:rsidP="0086158F">
      <w:r>
        <w:lastRenderedPageBreak/>
        <w:t xml:space="preserve">Most of the time, the </w:t>
      </w:r>
      <w:r w:rsidRPr="008A26EF">
        <w:rPr>
          <w:b/>
        </w:rPr>
        <w:t>R-squared</w:t>
      </w:r>
      <w:r>
        <w:t xml:space="preserve"> value between predicted outputs when they are ranked in descending order, and the average actual output of the top X test points</w:t>
      </w:r>
      <w:r w:rsidR="00DC3C73">
        <w:t xml:space="preserve"> (with the test points having been ranked according to predicted outputs)</w:t>
      </w:r>
      <w:r>
        <w:t xml:space="preserve"> with X increasing from 1 to N, ranges in the region of </w:t>
      </w:r>
      <w:r w:rsidRPr="008A26EF">
        <w:rPr>
          <w:b/>
        </w:rPr>
        <w:t>0.45 to 0.75</w:t>
      </w:r>
      <w:r>
        <w:t>.</w:t>
      </w:r>
    </w:p>
    <w:p w14:paraId="51642E40" w14:textId="1BD5B748" w:rsidR="008A26EF" w:rsidRDefault="003A66D1" w:rsidP="0086158F">
      <w:r>
        <w:t>This observation seems to suggest that, although the model outputs are poor in predicting the actual 60-day stock movements post data release on a point-by-point basis, they could be somehow capturing the averaged stock movements.</w:t>
      </w:r>
      <w:r w:rsidR="00881B52">
        <w:t xml:space="preserve"> </w:t>
      </w:r>
    </w:p>
    <w:p w14:paraId="70E50571" w14:textId="3F532C19" w:rsidR="00881B52" w:rsidRPr="00FA3B65" w:rsidRDefault="00881B52" w:rsidP="0086158F">
      <w:pPr>
        <w:rPr>
          <w:b/>
        </w:rPr>
      </w:pPr>
      <w:r w:rsidRPr="00FA3B65">
        <w:rPr>
          <w:b/>
        </w:rPr>
        <w:t>The student has not been able to explain this phenomenon or whether it was real or not.</w:t>
      </w:r>
    </w:p>
    <w:p w14:paraId="74CF96CB" w14:textId="77777777" w:rsidR="00881B52" w:rsidRDefault="00881B52" w:rsidP="00881B52"/>
    <w:p w14:paraId="5A150D90" w14:textId="441B607C" w:rsidR="00881B52" w:rsidRPr="00843CC5" w:rsidRDefault="00432385" w:rsidP="00843CC5">
      <w:pPr>
        <w:pStyle w:val="Heading2"/>
        <w:rPr>
          <w:sz w:val="24"/>
          <w:szCs w:val="24"/>
        </w:rPr>
      </w:pPr>
      <w:r>
        <w:rPr>
          <w:sz w:val="24"/>
          <w:szCs w:val="24"/>
        </w:rPr>
        <w:t>Scenario</w:t>
      </w:r>
      <w:r w:rsidRPr="00843CC5">
        <w:rPr>
          <w:sz w:val="24"/>
          <w:szCs w:val="24"/>
        </w:rPr>
        <w:t xml:space="preserve"> </w:t>
      </w:r>
      <w:r w:rsidR="00881B52" w:rsidRPr="00843CC5">
        <w:rPr>
          <w:sz w:val="24"/>
          <w:szCs w:val="24"/>
        </w:rPr>
        <w:t>2:</w:t>
      </w:r>
    </w:p>
    <w:p w14:paraId="567543EB" w14:textId="1F8E3181" w:rsidR="00FA3B65" w:rsidRDefault="00881B52" w:rsidP="00881B52">
      <w:r>
        <w:t>Following Walter</w:t>
      </w:r>
      <w:r w:rsidR="00281A10">
        <w:t>’</w:t>
      </w:r>
      <w:r>
        <w:t>s recent suggestion, the student has performed the same prediction exercise from a different perspective.</w:t>
      </w:r>
      <w:r w:rsidR="00FA3B65">
        <w:t xml:space="preserve"> </w:t>
      </w:r>
    </w:p>
    <w:p w14:paraId="5AD8D02C" w14:textId="706619F9" w:rsidR="00881B52" w:rsidRDefault="00FA3B65" w:rsidP="00881B52">
      <w:r>
        <w:t>Instead of randomly partitioning the full training set on an 80/20 basis for training and testing, the student has selected all the data that belong in Q2 2018 and put them aside as test data; all the data that do not belong in Q2 2018 (the rest of all the data) are randomly shuffled first and then used to train the model. Such an exercise is aimed at replicating a scenario that is more close to real life applications.</w:t>
      </w:r>
    </w:p>
    <w:p w14:paraId="1E4C4E57" w14:textId="47A49383" w:rsidR="00FA3B65" w:rsidRDefault="00401EB0" w:rsidP="00881B52">
      <w:r>
        <w:t>Somehow</w:t>
      </w:r>
      <w:r w:rsidR="00FA3B65">
        <w:t xml:space="preserve">, the student has so far not been able to replicate the same kind of pattern as he did in the earlier exercises. </w:t>
      </w:r>
      <w:r>
        <w:t xml:space="preserve">Below are two example charts </w:t>
      </w:r>
      <w:r w:rsidR="006D5B78">
        <w:t>created out of two separate runs of modelling:</w:t>
      </w:r>
    </w:p>
    <w:p w14:paraId="244232F6" w14:textId="23DA3BBE" w:rsidR="00881B52" w:rsidRDefault="00401EB0" w:rsidP="00881B52">
      <w:r>
        <w:rPr>
          <w:noProof/>
        </w:rPr>
        <w:drawing>
          <wp:inline distT="0" distB="0" distL="0" distR="0" wp14:anchorId="6EC8C1B9" wp14:editId="60E3F27B">
            <wp:extent cx="5645150" cy="32556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5150" cy="3255645"/>
                    </a:xfrm>
                    <a:prstGeom prst="rect">
                      <a:avLst/>
                    </a:prstGeom>
                    <a:noFill/>
                  </pic:spPr>
                </pic:pic>
              </a:graphicData>
            </a:graphic>
          </wp:inline>
        </w:drawing>
      </w:r>
    </w:p>
    <w:p w14:paraId="02E4F6DD" w14:textId="6530A171" w:rsidR="00E34A24" w:rsidRDefault="006D5B78" w:rsidP="0086158F">
      <w:r>
        <w:rPr>
          <w:noProof/>
        </w:rPr>
        <w:lastRenderedPageBreak/>
        <w:drawing>
          <wp:inline distT="0" distB="0" distL="0" distR="0" wp14:anchorId="38010F94" wp14:editId="210202C2">
            <wp:extent cx="5645150" cy="32556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150" cy="3255645"/>
                    </a:xfrm>
                    <a:prstGeom prst="rect">
                      <a:avLst/>
                    </a:prstGeom>
                    <a:noFill/>
                  </pic:spPr>
                </pic:pic>
              </a:graphicData>
            </a:graphic>
          </wp:inline>
        </w:drawing>
      </w:r>
    </w:p>
    <w:p w14:paraId="19BAD500" w14:textId="77777777" w:rsidR="00547118" w:rsidRDefault="00547118" w:rsidP="0086158F"/>
    <w:p w14:paraId="11435A3D" w14:textId="6B8936F4" w:rsidR="00FE2FA7" w:rsidRPr="00843CC5" w:rsidRDefault="00432385" w:rsidP="00FE2FA7">
      <w:pPr>
        <w:pStyle w:val="Heading2"/>
        <w:rPr>
          <w:sz w:val="24"/>
          <w:szCs w:val="24"/>
        </w:rPr>
      </w:pPr>
      <w:r>
        <w:rPr>
          <w:sz w:val="24"/>
          <w:szCs w:val="24"/>
        </w:rPr>
        <w:t xml:space="preserve">Scenario </w:t>
      </w:r>
      <w:r w:rsidR="00FE2FA7">
        <w:rPr>
          <w:sz w:val="24"/>
          <w:szCs w:val="24"/>
        </w:rPr>
        <w:t>3</w:t>
      </w:r>
      <w:r w:rsidR="00FE2FA7" w:rsidRPr="00843CC5">
        <w:rPr>
          <w:sz w:val="24"/>
          <w:szCs w:val="24"/>
        </w:rPr>
        <w:t>:</w:t>
      </w:r>
    </w:p>
    <w:p w14:paraId="2F8A2D0E" w14:textId="5CD769D6" w:rsidR="00547118" w:rsidRDefault="00FE2FA7" w:rsidP="00FE2FA7">
      <w:r>
        <w:t>Recognising the fact that the student is trying to capture an underlying distribution of the data using the predicted outputs, he has suspected that the poor results</w:t>
      </w:r>
      <w:r w:rsidR="005B70FB">
        <w:t xml:space="preserve"> in </w:t>
      </w:r>
      <w:r w:rsidR="00432385">
        <w:t>Scenario</w:t>
      </w:r>
      <w:r w:rsidR="005B70FB">
        <w:t xml:space="preserve"> 2</w:t>
      </w:r>
      <w:r>
        <w:t xml:space="preserve"> might be due to the small size of the </w:t>
      </w:r>
      <w:r w:rsidRPr="00FE2FA7">
        <w:rPr>
          <w:b/>
          <w:i/>
        </w:rPr>
        <w:t>test population</w:t>
      </w:r>
      <w:r>
        <w:t>. As a result, the student has made a small modification on how the training and test data set is organised</w:t>
      </w:r>
      <w:r w:rsidR="00432385">
        <w:t>:</w:t>
      </w:r>
    </w:p>
    <w:p w14:paraId="1A696415" w14:textId="60CACC87" w:rsidR="00FE2FA7" w:rsidRDefault="00FE2FA7" w:rsidP="00FE2FA7">
      <w:pPr>
        <w:pStyle w:val="ListParagraph"/>
        <w:numPr>
          <w:ilvl w:val="0"/>
          <w:numId w:val="10"/>
        </w:numPr>
      </w:pPr>
      <w:r>
        <w:t xml:space="preserve">As in </w:t>
      </w:r>
      <w:r w:rsidR="00432385">
        <w:t>Scenario</w:t>
      </w:r>
      <w:r>
        <w:t xml:space="preserve"> 2, the student no longer randomly samples data into the training and test set from the full data set of 22 years and instead only chooses </w:t>
      </w:r>
      <w:r w:rsidR="00281A10">
        <w:t>‘</w:t>
      </w:r>
      <w:r>
        <w:t>future data</w:t>
      </w:r>
      <w:r w:rsidR="00281A10">
        <w:t>’</w:t>
      </w:r>
      <w:r>
        <w:t xml:space="preserve"> as the test set.</w:t>
      </w:r>
    </w:p>
    <w:p w14:paraId="75581A2F" w14:textId="03CF8573" w:rsidR="00DE6E60" w:rsidRDefault="00FE2FA7" w:rsidP="00FE2FA7">
      <w:pPr>
        <w:pStyle w:val="ListParagraph"/>
        <w:numPr>
          <w:ilvl w:val="0"/>
          <w:numId w:val="10"/>
        </w:numPr>
      </w:pPr>
      <w:r>
        <w:t>The last quarter in the full training data population is 2018 Q2</w:t>
      </w:r>
      <w:r w:rsidR="00DE6E60">
        <w:t xml:space="preserve"> and t</w:t>
      </w:r>
      <w:r>
        <w:t xml:space="preserve">his quarter has been chosen as the </w:t>
      </w:r>
      <w:r w:rsidR="00281A10">
        <w:t>‘</w:t>
      </w:r>
      <w:r>
        <w:t>future data</w:t>
      </w:r>
      <w:r w:rsidR="00281A10">
        <w:t>’</w:t>
      </w:r>
      <w:r w:rsidR="00DE6E60">
        <w:t>.</w:t>
      </w:r>
    </w:p>
    <w:p w14:paraId="708E5680" w14:textId="612578F6" w:rsidR="00FE2FA7" w:rsidRDefault="00DE6E60" w:rsidP="00FE2FA7">
      <w:pPr>
        <w:pStyle w:val="ListParagraph"/>
        <w:numPr>
          <w:ilvl w:val="0"/>
          <w:numId w:val="10"/>
        </w:numPr>
      </w:pPr>
      <w:r>
        <w:t xml:space="preserve">Unlike in </w:t>
      </w:r>
      <w:r w:rsidR="00432385">
        <w:t>Scenario</w:t>
      </w:r>
      <w:r>
        <w:t xml:space="preserve"> 2, the student has chosen data from 2016, 2017, and 2018 as the test set, and all the data prior to 2016 as the training set.</w:t>
      </w:r>
    </w:p>
    <w:p w14:paraId="3875D202" w14:textId="21314F29" w:rsidR="00DE6E60" w:rsidRDefault="00DE6E60" w:rsidP="00FE2FA7">
      <w:pPr>
        <w:pStyle w:val="ListParagraph"/>
        <w:numPr>
          <w:ilvl w:val="0"/>
          <w:numId w:val="10"/>
        </w:numPr>
      </w:pPr>
      <w:r>
        <w:t>Once predictions have been carried out over all the test data of 2016, 2017 and 2018, those predictions that belong in 2018 Q2 are extracted and analysed specifically.</w:t>
      </w:r>
    </w:p>
    <w:p w14:paraId="172FD5FF" w14:textId="13D6E38A" w:rsidR="00DE6E60" w:rsidRDefault="0017727F" w:rsidP="00DE6E60">
      <w:r>
        <w:t>Same as in the previous scenarios, all test data are ranked according to their predicted stock price changes in descending order, and the average of the real stock price changes of the top N data points are calculated and plot</w:t>
      </w:r>
      <w:r w:rsidR="001004E1">
        <w:t>t</w:t>
      </w:r>
      <w:r>
        <w:t>ed.</w:t>
      </w:r>
    </w:p>
    <w:p w14:paraId="5CBB2DBF" w14:textId="126C96F1" w:rsidR="001004E1" w:rsidRDefault="001004E1" w:rsidP="00DE6E60">
      <w:r>
        <w:t>Below are two plots of the Average Stock Returns of the top N stocks created in two different runs, with all the</w:t>
      </w:r>
      <w:r w:rsidR="00FA6A9A">
        <w:t xml:space="preserve"> data points (</w:t>
      </w:r>
      <w:r>
        <w:t>companies</w:t>
      </w:r>
      <w:r w:rsidR="00FA6A9A">
        <w:t>)</w:t>
      </w:r>
      <w:r>
        <w:t xml:space="preserve"> belonging in 2018 Q2.</w:t>
      </w:r>
    </w:p>
    <w:p w14:paraId="2753FB14" w14:textId="1D20A8F5" w:rsidR="007F6EDF" w:rsidRDefault="007F6EDF" w:rsidP="00DE6E60"/>
    <w:p w14:paraId="5BD3E5A3" w14:textId="3466FD2F" w:rsidR="007F6EDF" w:rsidRDefault="000C1F47" w:rsidP="00DE6E60">
      <w:r>
        <w:rPr>
          <w:noProof/>
        </w:rPr>
        <w:lastRenderedPageBreak/>
        <w:drawing>
          <wp:inline distT="0" distB="0" distL="0" distR="0" wp14:anchorId="283563A5" wp14:editId="6CEF5399">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2EF3392" w14:textId="557CEC2B" w:rsidR="00547118" w:rsidRDefault="000C1F47" w:rsidP="0086158F">
      <w:r>
        <w:rPr>
          <w:noProof/>
        </w:rPr>
        <w:drawing>
          <wp:inline distT="0" distB="0" distL="0" distR="0" wp14:anchorId="536EF821" wp14:editId="68851B80">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47D1253" w14:textId="77777777" w:rsidR="000C1F47" w:rsidRDefault="000C1F47" w:rsidP="0086158F"/>
    <w:p w14:paraId="733C151A" w14:textId="522C8AD5" w:rsidR="002B54C3" w:rsidRDefault="002B54C3" w:rsidP="0086158F">
      <w:r>
        <w:t>Although not perfect, these two plots seem to have captured the top performing combination of stocks (lets</w:t>
      </w:r>
      <w:r w:rsidR="00281A10">
        <w:t>’</w:t>
      </w:r>
      <w:r>
        <w:t xml:space="preserve"> call them portfolio here). </w:t>
      </w:r>
    </w:p>
    <w:p w14:paraId="36C04BFB" w14:textId="77777777" w:rsidR="00831CB6" w:rsidRPr="00744C81" w:rsidRDefault="002B54C3" w:rsidP="0086158F">
      <w:pPr>
        <w:rPr>
          <w:b/>
          <w:i/>
        </w:rPr>
      </w:pPr>
      <w:r w:rsidRPr="00744C81">
        <w:rPr>
          <w:b/>
          <w:i/>
        </w:rPr>
        <w:t xml:space="preserve">It is possible to say that, when all the stocks in 2018 Q2 are ranked according to their predicted outputs in descending order, investing in </w:t>
      </w:r>
      <w:r w:rsidR="005B7A39" w:rsidRPr="00744C81">
        <w:rPr>
          <w:b/>
          <w:i/>
        </w:rPr>
        <w:t>a portfolio that consists of</w:t>
      </w:r>
      <w:r w:rsidRPr="00744C81">
        <w:rPr>
          <w:b/>
          <w:i/>
        </w:rPr>
        <w:t xml:space="preserve"> the top N stocks in this quarter will be most definitely more profitable than investing in </w:t>
      </w:r>
      <w:r w:rsidR="005B7A39" w:rsidRPr="00744C81">
        <w:rPr>
          <w:b/>
          <w:i/>
        </w:rPr>
        <w:t>a portfolio with</w:t>
      </w:r>
      <w:r w:rsidRPr="00744C81">
        <w:rPr>
          <w:b/>
          <w:i/>
        </w:rPr>
        <w:t xml:space="preserve"> the middle group of N stocks or the last N stocks. </w:t>
      </w:r>
    </w:p>
    <w:p w14:paraId="0BDE8EB4" w14:textId="737C78EC" w:rsidR="002B54C3" w:rsidRDefault="002B54C3" w:rsidP="0086158F">
      <w:r>
        <w:t xml:space="preserve"> </w:t>
      </w:r>
      <w:r w:rsidR="00744C81">
        <w:t xml:space="preserve">Next, for completeness, the student has performed the same kind of tests but this time chosen to forecast what we call risk-adjusted returns, which is the stock price change minus the </w:t>
      </w:r>
      <w:r w:rsidR="00281A10">
        <w:t>S\&amp;P</w:t>
      </w:r>
      <w:r w:rsidR="00744C81">
        <w:t>500 price change over the same period of time.</w:t>
      </w:r>
    </w:p>
    <w:p w14:paraId="26BC2D38" w14:textId="18413BB9" w:rsidR="00744C81" w:rsidRDefault="00744C81" w:rsidP="0086158F">
      <w:r>
        <w:t>The following plots came from two separate runs:</w:t>
      </w:r>
    </w:p>
    <w:p w14:paraId="68E79B64" w14:textId="435FA2CB" w:rsidR="00744C81" w:rsidRDefault="00744C81" w:rsidP="0086158F">
      <w:r>
        <w:rPr>
          <w:noProof/>
        </w:rPr>
        <w:lastRenderedPageBreak/>
        <w:drawing>
          <wp:inline distT="0" distB="0" distL="0" distR="0" wp14:anchorId="3602C7F0" wp14:editId="21D6AAB5">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341DC8A" w14:textId="4C653119" w:rsidR="000C1F47" w:rsidRDefault="00744C81" w:rsidP="0086158F">
      <w:r>
        <w:rPr>
          <w:noProof/>
        </w:rPr>
        <w:drawing>
          <wp:inline distT="0" distB="0" distL="0" distR="0" wp14:anchorId="42DB2569" wp14:editId="045ABE3E">
            <wp:extent cx="4620395" cy="238153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8218" cy="2385566"/>
                    </a:xfrm>
                    <a:prstGeom prst="rect">
                      <a:avLst/>
                    </a:prstGeom>
                    <a:noFill/>
                  </pic:spPr>
                </pic:pic>
              </a:graphicData>
            </a:graphic>
          </wp:inline>
        </w:drawing>
      </w:r>
    </w:p>
    <w:p w14:paraId="2840F3E4" w14:textId="77777777" w:rsidR="00744C81" w:rsidRDefault="00744C81" w:rsidP="0086158F"/>
    <w:p w14:paraId="5ED9417A" w14:textId="2D5746F1" w:rsidR="00744C81" w:rsidRDefault="00744C81" w:rsidP="0086158F">
      <w:r>
        <w:t xml:space="preserve">This time we can see that the model is less stable and can produce dubious results. </w:t>
      </w:r>
    </w:p>
    <w:p w14:paraId="22FF0B0A" w14:textId="7EA48E76" w:rsidR="00744C81" w:rsidRDefault="00744C81" w:rsidP="0086158F">
      <w:r>
        <w:t>The student has been trying to understand what may be contributing to the model instability.</w:t>
      </w:r>
    </w:p>
    <w:p w14:paraId="37CD1F84" w14:textId="77777777" w:rsidR="00547118" w:rsidRDefault="00547118" w:rsidP="0086158F"/>
    <w:p w14:paraId="533EE47E" w14:textId="13F6DC09" w:rsidR="00547118" w:rsidRDefault="007F338C" w:rsidP="0086158F">
      <w:r>
        <w:t>References:</w:t>
      </w:r>
    </w:p>
    <w:p w14:paraId="7F41A228" w14:textId="5A62CDFC" w:rsidR="007F338C" w:rsidRDefault="007F338C" w:rsidP="0086158F">
      <w:r>
        <w:t>[1] Chen, Zhou, Dai, “</w:t>
      </w:r>
      <w:r w:rsidRPr="007F338C">
        <w:t>A LSTM-based method for stock returns</w:t>
      </w:r>
      <w:r>
        <w:t xml:space="preserve"> prediction</w:t>
      </w:r>
      <w:r w:rsidRPr="007F338C">
        <w:t>:</w:t>
      </w:r>
      <w:r>
        <w:t xml:space="preserve"> A case study of China stock market”,  </w:t>
      </w:r>
      <w:r w:rsidRPr="007F338C">
        <w:t>2015 IEEE International Conference on Big Data (Big Data)</w:t>
      </w:r>
    </w:p>
    <w:p w14:paraId="2ED091F0" w14:textId="6AE59296" w:rsidR="00547118" w:rsidRDefault="009465D7" w:rsidP="0086158F">
      <w:r>
        <w:t>[2] Chou, Nguyen, “</w:t>
      </w:r>
      <w:r w:rsidRPr="009465D7">
        <w:t>Forward Forecast of Stock Price Using</w:t>
      </w:r>
      <w:r>
        <w:t xml:space="preserve"> </w:t>
      </w:r>
      <w:r w:rsidRPr="009465D7">
        <w:t>Sliding-Window Metaheuristic-Optimized</w:t>
      </w:r>
      <w:r>
        <w:t xml:space="preserve"> </w:t>
      </w:r>
      <w:r w:rsidRPr="009465D7">
        <w:t>Machine-Learning Regression</w:t>
      </w:r>
      <w:r>
        <w:t xml:space="preserve">”, </w:t>
      </w:r>
      <w:r w:rsidRPr="009465D7">
        <w:t>IEEE TRANSACTIONS ON INDUSTRIAL INFORMATICS, VOL. 14, NO. 7, JULY 2018</w:t>
      </w:r>
    </w:p>
    <w:p w14:paraId="3264ED77" w14:textId="6CA1AD71" w:rsidR="00273A9B" w:rsidRDefault="00273A9B" w:rsidP="0086158F">
      <w:r>
        <w:t>[3] Zheng, Jin, “</w:t>
      </w:r>
      <w:r w:rsidRPr="00273A9B">
        <w:t>Using AI to Make Predictions on Stock Market</w:t>
      </w:r>
      <w:r>
        <w:t>”, Stanford University</w:t>
      </w:r>
    </w:p>
    <w:p w14:paraId="42077AA4" w14:textId="121E6066" w:rsidR="00273A9B" w:rsidRDefault="00273A9B" w:rsidP="00273A9B">
      <w:r>
        <w:t xml:space="preserve">[4] </w:t>
      </w:r>
      <w:r w:rsidRPr="00273A9B">
        <w:t xml:space="preserve">Nikola Milosevic </w:t>
      </w:r>
      <w:r>
        <w:t>, “Equity forecast: Predicting long term stock price movement using machine learning”, Manchester University</w:t>
      </w:r>
    </w:p>
    <w:p w14:paraId="1187B021" w14:textId="77777777" w:rsidR="00273A9B" w:rsidRDefault="00273A9B" w:rsidP="00273A9B"/>
    <w:p w14:paraId="04358466" w14:textId="77777777" w:rsidR="009465D7" w:rsidRDefault="009465D7" w:rsidP="0086158F"/>
    <w:p w14:paraId="127B67B3" w14:textId="77777777" w:rsidR="00547118" w:rsidRDefault="00547118" w:rsidP="0086158F"/>
    <w:p w14:paraId="23460AC2" w14:textId="77777777" w:rsidR="00547118" w:rsidRDefault="00547118" w:rsidP="0086158F"/>
    <w:p w14:paraId="511767F4" w14:textId="77777777" w:rsidR="00547118" w:rsidRDefault="00547118" w:rsidP="0086158F"/>
    <w:p w14:paraId="09FBCD51" w14:textId="77777777" w:rsidR="00547118" w:rsidRDefault="00547118" w:rsidP="0086158F"/>
    <w:p w14:paraId="1368867A" w14:textId="01EDBA89" w:rsidR="0086158F" w:rsidRDefault="0086158F"/>
    <w:p w14:paraId="2BFBA9DF" w14:textId="77777777" w:rsidR="00637B04" w:rsidRDefault="00637B04"/>
    <w:p w14:paraId="70B0A8A6" w14:textId="77777777" w:rsidR="00637B04" w:rsidRDefault="00637B04"/>
    <w:p w14:paraId="4442E3F0" w14:textId="77777777" w:rsidR="00BA3000" w:rsidRDefault="00AB1826">
      <w:r>
        <w:t xml:space="preserve"> </w:t>
      </w:r>
    </w:p>
    <w:p w14:paraId="552F3CF0" w14:textId="77777777" w:rsidR="00736E0A" w:rsidRDefault="00736E0A"/>
    <w:sectPr w:rsidR="00736E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BD7E6" w14:textId="77777777" w:rsidR="00526655" w:rsidRDefault="00526655" w:rsidP="007F338C">
      <w:pPr>
        <w:spacing w:after="0" w:line="240" w:lineRule="auto"/>
      </w:pPr>
      <w:r>
        <w:separator/>
      </w:r>
    </w:p>
  </w:endnote>
  <w:endnote w:type="continuationSeparator" w:id="0">
    <w:p w14:paraId="701738D8" w14:textId="77777777" w:rsidR="00526655" w:rsidRDefault="00526655" w:rsidP="007F3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1865A" w14:textId="77777777" w:rsidR="00526655" w:rsidRDefault="00526655" w:rsidP="007F338C">
      <w:pPr>
        <w:spacing w:after="0" w:line="240" w:lineRule="auto"/>
      </w:pPr>
      <w:r>
        <w:separator/>
      </w:r>
    </w:p>
  </w:footnote>
  <w:footnote w:type="continuationSeparator" w:id="0">
    <w:p w14:paraId="70B4E213" w14:textId="77777777" w:rsidR="00526655" w:rsidRDefault="00526655" w:rsidP="007F33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33D0"/>
    <w:multiLevelType w:val="hybridMultilevel"/>
    <w:tmpl w:val="C99CFBE8"/>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E4AD0"/>
    <w:multiLevelType w:val="hybridMultilevel"/>
    <w:tmpl w:val="B9881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7F52DA"/>
    <w:multiLevelType w:val="hybridMultilevel"/>
    <w:tmpl w:val="7F44F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26387C"/>
    <w:multiLevelType w:val="hybridMultilevel"/>
    <w:tmpl w:val="5832F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737480"/>
    <w:multiLevelType w:val="hybridMultilevel"/>
    <w:tmpl w:val="4EF0C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704E03"/>
    <w:multiLevelType w:val="hybridMultilevel"/>
    <w:tmpl w:val="33A82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76188B"/>
    <w:multiLevelType w:val="hybridMultilevel"/>
    <w:tmpl w:val="931A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85443B"/>
    <w:multiLevelType w:val="hybridMultilevel"/>
    <w:tmpl w:val="79960B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E51426"/>
    <w:multiLevelType w:val="hybridMultilevel"/>
    <w:tmpl w:val="4BB4B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6579A8"/>
    <w:multiLevelType w:val="hybridMultilevel"/>
    <w:tmpl w:val="EB7A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F114FC"/>
    <w:multiLevelType w:val="hybridMultilevel"/>
    <w:tmpl w:val="8B802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394F37"/>
    <w:multiLevelType w:val="hybridMultilevel"/>
    <w:tmpl w:val="9074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0610F2"/>
    <w:multiLevelType w:val="hybridMultilevel"/>
    <w:tmpl w:val="A7BEA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F968E7"/>
    <w:multiLevelType w:val="hybridMultilevel"/>
    <w:tmpl w:val="E7C2C54C"/>
    <w:lvl w:ilvl="0" w:tplc="0B02A246">
      <w:start w:val="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3"/>
  </w:num>
  <w:num w:numId="5">
    <w:abstractNumId w:val="8"/>
  </w:num>
  <w:num w:numId="6">
    <w:abstractNumId w:val="13"/>
  </w:num>
  <w:num w:numId="7">
    <w:abstractNumId w:val="11"/>
  </w:num>
  <w:num w:numId="8">
    <w:abstractNumId w:val="9"/>
  </w:num>
  <w:num w:numId="9">
    <w:abstractNumId w:val="1"/>
  </w:num>
  <w:num w:numId="10">
    <w:abstractNumId w:val="7"/>
  </w:num>
  <w:num w:numId="11">
    <w:abstractNumId w:val="6"/>
  </w:num>
  <w:num w:numId="12">
    <w:abstractNumId w:val="4"/>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4F4"/>
    <w:rsid w:val="00005133"/>
    <w:rsid w:val="000124B1"/>
    <w:rsid w:val="00012550"/>
    <w:rsid w:val="00030546"/>
    <w:rsid w:val="000317AC"/>
    <w:rsid w:val="000342CF"/>
    <w:rsid w:val="000409C5"/>
    <w:rsid w:val="00041DEA"/>
    <w:rsid w:val="00043F77"/>
    <w:rsid w:val="0004497E"/>
    <w:rsid w:val="00051BFD"/>
    <w:rsid w:val="000523A7"/>
    <w:rsid w:val="0005787C"/>
    <w:rsid w:val="00061446"/>
    <w:rsid w:val="000709FC"/>
    <w:rsid w:val="00072757"/>
    <w:rsid w:val="000817C3"/>
    <w:rsid w:val="000A6989"/>
    <w:rsid w:val="000B1C91"/>
    <w:rsid w:val="000B2998"/>
    <w:rsid w:val="000C1F47"/>
    <w:rsid w:val="000C272C"/>
    <w:rsid w:val="000C3E53"/>
    <w:rsid w:val="000C5C5E"/>
    <w:rsid w:val="000C6027"/>
    <w:rsid w:val="000D0A4F"/>
    <w:rsid w:val="000D24DA"/>
    <w:rsid w:val="000D488B"/>
    <w:rsid w:val="000D4E3F"/>
    <w:rsid w:val="000D777D"/>
    <w:rsid w:val="000E56C1"/>
    <w:rsid w:val="000E576D"/>
    <w:rsid w:val="000F6D76"/>
    <w:rsid w:val="001004E1"/>
    <w:rsid w:val="001048EF"/>
    <w:rsid w:val="00105287"/>
    <w:rsid w:val="00106B60"/>
    <w:rsid w:val="001130A4"/>
    <w:rsid w:val="0012351D"/>
    <w:rsid w:val="001263D8"/>
    <w:rsid w:val="0013512E"/>
    <w:rsid w:val="001460AC"/>
    <w:rsid w:val="001478A2"/>
    <w:rsid w:val="001667BA"/>
    <w:rsid w:val="001672BB"/>
    <w:rsid w:val="001726CF"/>
    <w:rsid w:val="00173F82"/>
    <w:rsid w:val="001747B2"/>
    <w:rsid w:val="0017727F"/>
    <w:rsid w:val="001855F0"/>
    <w:rsid w:val="00193AD8"/>
    <w:rsid w:val="001A1234"/>
    <w:rsid w:val="001B027E"/>
    <w:rsid w:val="001C1D44"/>
    <w:rsid w:val="001C22B5"/>
    <w:rsid w:val="001D005E"/>
    <w:rsid w:val="001D4C20"/>
    <w:rsid w:val="001F02C8"/>
    <w:rsid w:val="001F4CA6"/>
    <w:rsid w:val="0020204C"/>
    <w:rsid w:val="00205C2B"/>
    <w:rsid w:val="00207FC2"/>
    <w:rsid w:val="00216A24"/>
    <w:rsid w:val="002248A8"/>
    <w:rsid w:val="002320E1"/>
    <w:rsid w:val="00232978"/>
    <w:rsid w:val="00233DEE"/>
    <w:rsid w:val="00242246"/>
    <w:rsid w:val="00253DF4"/>
    <w:rsid w:val="00255D22"/>
    <w:rsid w:val="00260F34"/>
    <w:rsid w:val="00261043"/>
    <w:rsid w:val="002643F4"/>
    <w:rsid w:val="00265CBF"/>
    <w:rsid w:val="00273A9B"/>
    <w:rsid w:val="00274EA3"/>
    <w:rsid w:val="00281A10"/>
    <w:rsid w:val="002A085D"/>
    <w:rsid w:val="002A2C5B"/>
    <w:rsid w:val="002A57AB"/>
    <w:rsid w:val="002B0EED"/>
    <w:rsid w:val="002B54C3"/>
    <w:rsid w:val="002C00E6"/>
    <w:rsid w:val="002C2618"/>
    <w:rsid w:val="002C4F4F"/>
    <w:rsid w:val="002C5607"/>
    <w:rsid w:val="002C6400"/>
    <w:rsid w:val="002D7456"/>
    <w:rsid w:val="002E46DB"/>
    <w:rsid w:val="002F4C36"/>
    <w:rsid w:val="003065FE"/>
    <w:rsid w:val="00310EB8"/>
    <w:rsid w:val="00316A79"/>
    <w:rsid w:val="00321D34"/>
    <w:rsid w:val="00321DDA"/>
    <w:rsid w:val="00325A5E"/>
    <w:rsid w:val="003301F4"/>
    <w:rsid w:val="003370DB"/>
    <w:rsid w:val="0034094E"/>
    <w:rsid w:val="00341E76"/>
    <w:rsid w:val="00343CC6"/>
    <w:rsid w:val="00345F7F"/>
    <w:rsid w:val="00361A6E"/>
    <w:rsid w:val="00364A86"/>
    <w:rsid w:val="00383F0F"/>
    <w:rsid w:val="00386AE6"/>
    <w:rsid w:val="003A66D1"/>
    <w:rsid w:val="003B30CB"/>
    <w:rsid w:val="003B358D"/>
    <w:rsid w:val="003B5FFA"/>
    <w:rsid w:val="003C1C26"/>
    <w:rsid w:val="003C4EBE"/>
    <w:rsid w:val="003E1213"/>
    <w:rsid w:val="003E1ABC"/>
    <w:rsid w:val="003E3695"/>
    <w:rsid w:val="003E3F1A"/>
    <w:rsid w:val="00401EB0"/>
    <w:rsid w:val="00403E57"/>
    <w:rsid w:val="00407F61"/>
    <w:rsid w:val="00414E65"/>
    <w:rsid w:val="00415059"/>
    <w:rsid w:val="0041680A"/>
    <w:rsid w:val="00416DF0"/>
    <w:rsid w:val="00422D44"/>
    <w:rsid w:val="00423644"/>
    <w:rsid w:val="0043099D"/>
    <w:rsid w:val="00431D5B"/>
    <w:rsid w:val="00432385"/>
    <w:rsid w:val="00447BAE"/>
    <w:rsid w:val="004615EF"/>
    <w:rsid w:val="00466C38"/>
    <w:rsid w:val="0048221D"/>
    <w:rsid w:val="00493BD2"/>
    <w:rsid w:val="00497C20"/>
    <w:rsid w:val="004A6ED7"/>
    <w:rsid w:val="004B6BC4"/>
    <w:rsid w:val="004C1D1E"/>
    <w:rsid w:val="004D013B"/>
    <w:rsid w:val="004D4533"/>
    <w:rsid w:val="004E41C0"/>
    <w:rsid w:val="004E704D"/>
    <w:rsid w:val="004E7B22"/>
    <w:rsid w:val="004F14AD"/>
    <w:rsid w:val="004F46D2"/>
    <w:rsid w:val="004F7121"/>
    <w:rsid w:val="00502458"/>
    <w:rsid w:val="00512725"/>
    <w:rsid w:val="0051564F"/>
    <w:rsid w:val="00524A52"/>
    <w:rsid w:val="00526655"/>
    <w:rsid w:val="00532D39"/>
    <w:rsid w:val="00534BDE"/>
    <w:rsid w:val="0054084C"/>
    <w:rsid w:val="00540A31"/>
    <w:rsid w:val="005424B1"/>
    <w:rsid w:val="00547118"/>
    <w:rsid w:val="0056475E"/>
    <w:rsid w:val="00566C03"/>
    <w:rsid w:val="0057112F"/>
    <w:rsid w:val="00575703"/>
    <w:rsid w:val="00591327"/>
    <w:rsid w:val="00597C6A"/>
    <w:rsid w:val="005A00BC"/>
    <w:rsid w:val="005A7339"/>
    <w:rsid w:val="005B1C2B"/>
    <w:rsid w:val="005B46B5"/>
    <w:rsid w:val="005B70FB"/>
    <w:rsid w:val="005B7A39"/>
    <w:rsid w:val="005C3CF0"/>
    <w:rsid w:val="005C7677"/>
    <w:rsid w:val="005D6B03"/>
    <w:rsid w:val="005E0DCD"/>
    <w:rsid w:val="005E599E"/>
    <w:rsid w:val="005F3157"/>
    <w:rsid w:val="005F5DEE"/>
    <w:rsid w:val="005F6428"/>
    <w:rsid w:val="00603BFE"/>
    <w:rsid w:val="0060654B"/>
    <w:rsid w:val="0061677A"/>
    <w:rsid w:val="00637B04"/>
    <w:rsid w:val="00641ED6"/>
    <w:rsid w:val="0065034A"/>
    <w:rsid w:val="00660660"/>
    <w:rsid w:val="00660794"/>
    <w:rsid w:val="00665CB7"/>
    <w:rsid w:val="00677E3C"/>
    <w:rsid w:val="00681BDC"/>
    <w:rsid w:val="00683593"/>
    <w:rsid w:val="00686712"/>
    <w:rsid w:val="00690A4A"/>
    <w:rsid w:val="006A0286"/>
    <w:rsid w:val="006A0EE5"/>
    <w:rsid w:val="006A6AA8"/>
    <w:rsid w:val="006B5B7D"/>
    <w:rsid w:val="006C1748"/>
    <w:rsid w:val="006D483A"/>
    <w:rsid w:val="006D5B78"/>
    <w:rsid w:val="006F028B"/>
    <w:rsid w:val="006F09E9"/>
    <w:rsid w:val="006F7C3E"/>
    <w:rsid w:val="00707A50"/>
    <w:rsid w:val="00712258"/>
    <w:rsid w:val="007212DA"/>
    <w:rsid w:val="00736E0A"/>
    <w:rsid w:val="00743355"/>
    <w:rsid w:val="00744C81"/>
    <w:rsid w:val="00746D5F"/>
    <w:rsid w:val="0075040E"/>
    <w:rsid w:val="00752259"/>
    <w:rsid w:val="00764811"/>
    <w:rsid w:val="00770C39"/>
    <w:rsid w:val="007732C9"/>
    <w:rsid w:val="00775125"/>
    <w:rsid w:val="00775BE1"/>
    <w:rsid w:val="0078660D"/>
    <w:rsid w:val="007939EC"/>
    <w:rsid w:val="00793FE0"/>
    <w:rsid w:val="007A4E50"/>
    <w:rsid w:val="007A7490"/>
    <w:rsid w:val="007B45CA"/>
    <w:rsid w:val="007B49C2"/>
    <w:rsid w:val="007B600F"/>
    <w:rsid w:val="007C1C4F"/>
    <w:rsid w:val="007D3641"/>
    <w:rsid w:val="007D5B6E"/>
    <w:rsid w:val="007E7737"/>
    <w:rsid w:val="007F0332"/>
    <w:rsid w:val="007F2D80"/>
    <w:rsid w:val="007F338C"/>
    <w:rsid w:val="007F540B"/>
    <w:rsid w:val="007F6EDF"/>
    <w:rsid w:val="00800A06"/>
    <w:rsid w:val="0080543F"/>
    <w:rsid w:val="0080771A"/>
    <w:rsid w:val="00812959"/>
    <w:rsid w:val="00826F44"/>
    <w:rsid w:val="00831CB6"/>
    <w:rsid w:val="00836451"/>
    <w:rsid w:val="00842970"/>
    <w:rsid w:val="00843CC5"/>
    <w:rsid w:val="008463E8"/>
    <w:rsid w:val="008511A8"/>
    <w:rsid w:val="0086158F"/>
    <w:rsid w:val="00865A0C"/>
    <w:rsid w:val="008745E0"/>
    <w:rsid w:val="00874D7A"/>
    <w:rsid w:val="00881B52"/>
    <w:rsid w:val="00881C9B"/>
    <w:rsid w:val="0089335C"/>
    <w:rsid w:val="00894851"/>
    <w:rsid w:val="00894E2A"/>
    <w:rsid w:val="00896131"/>
    <w:rsid w:val="00897EEB"/>
    <w:rsid w:val="008A26EF"/>
    <w:rsid w:val="008B678B"/>
    <w:rsid w:val="008B68B2"/>
    <w:rsid w:val="008C2409"/>
    <w:rsid w:val="008C2AFB"/>
    <w:rsid w:val="008C77FF"/>
    <w:rsid w:val="008C7B78"/>
    <w:rsid w:val="008D20DA"/>
    <w:rsid w:val="008D33BE"/>
    <w:rsid w:val="008D5D6B"/>
    <w:rsid w:val="008E5464"/>
    <w:rsid w:val="008F1524"/>
    <w:rsid w:val="008F1F2A"/>
    <w:rsid w:val="009016E4"/>
    <w:rsid w:val="00907249"/>
    <w:rsid w:val="00911E54"/>
    <w:rsid w:val="00916C62"/>
    <w:rsid w:val="009206AC"/>
    <w:rsid w:val="00921EC2"/>
    <w:rsid w:val="00922B0D"/>
    <w:rsid w:val="0094037B"/>
    <w:rsid w:val="009465D7"/>
    <w:rsid w:val="00946787"/>
    <w:rsid w:val="0095576D"/>
    <w:rsid w:val="00961AB9"/>
    <w:rsid w:val="00976205"/>
    <w:rsid w:val="00976358"/>
    <w:rsid w:val="00980F57"/>
    <w:rsid w:val="00983CC9"/>
    <w:rsid w:val="0098664B"/>
    <w:rsid w:val="0098764F"/>
    <w:rsid w:val="009913F3"/>
    <w:rsid w:val="00991E54"/>
    <w:rsid w:val="009953F2"/>
    <w:rsid w:val="009A10DF"/>
    <w:rsid w:val="009A2DBB"/>
    <w:rsid w:val="009B14A2"/>
    <w:rsid w:val="009C4F9F"/>
    <w:rsid w:val="009C6D86"/>
    <w:rsid w:val="009D4065"/>
    <w:rsid w:val="009D556D"/>
    <w:rsid w:val="009D643D"/>
    <w:rsid w:val="009D6D3D"/>
    <w:rsid w:val="009F76D1"/>
    <w:rsid w:val="009F77E9"/>
    <w:rsid w:val="009F7EDE"/>
    <w:rsid w:val="00A05390"/>
    <w:rsid w:val="00A11421"/>
    <w:rsid w:val="00A14A55"/>
    <w:rsid w:val="00A16E29"/>
    <w:rsid w:val="00A224C2"/>
    <w:rsid w:val="00A24912"/>
    <w:rsid w:val="00A428BB"/>
    <w:rsid w:val="00A435FB"/>
    <w:rsid w:val="00A51CDB"/>
    <w:rsid w:val="00A61A78"/>
    <w:rsid w:val="00A6432B"/>
    <w:rsid w:val="00A64F99"/>
    <w:rsid w:val="00A674FE"/>
    <w:rsid w:val="00A7353B"/>
    <w:rsid w:val="00A84782"/>
    <w:rsid w:val="00A84E82"/>
    <w:rsid w:val="00A95A5C"/>
    <w:rsid w:val="00AA207E"/>
    <w:rsid w:val="00AA3936"/>
    <w:rsid w:val="00AB0C80"/>
    <w:rsid w:val="00AB1826"/>
    <w:rsid w:val="00AB5DD1"/>
    <w:rsid w:val="00AC052F"/>
    <w:rsid w:val="00AC1696"/>
    <w:rsid w:val="00AC35F8"/>
    <w:rsid w:val="00AD05C5"/>
    <w:rsid w:val="00AD3EC3"/>
    <w:rsid w:val="00AE3A07"/>
    <w:rsid w:val="00B02915"/>
    <w:rsid w:val="00B05DCA"/>
    <w:rsid w:val="00B11D50"/>
    <w:rsid w:val="00B1209F"/>
    <w:rsid w:val="00B128D2"/>
    <w:rsid w:val="00B14EEF"/>
    <w:rsid w:val="00B24A01"/>
    <w:rsid w:val="00B31F6C"/>
    <w:rsid w:val="00B36127"/>
    <w:rsid w:val="00B43D8D"/>
    <w:rsid w:val="00B467B1"/>
    <w:rsid w:val="00B53291"/>
    <w:rsid w:val="00B573FC"/>
    <w:rsid w:val="00B64380"/>
    <w:rsid w:val="00B64BED"/>
    <w:rsid w:val="00B8212C"/>
    <w:rsid w:val="00B90C13"/>
    <w:rsid w:val="00B913D1"/>
    <w:rsid w:val="00B95D7B"/>
    <w:rsid w:val="00BA3000"/>
    <w:rsid w:val="00BA59BC"/>
    <w:rsid w:val="00BC1E8C"/>
    <w:rsid w:val="00BC3537"/>
    <w:rsid w:val="00BD3F53"/>
    <w:rsid w:val="00BD427F"/>
    <w:rsid w:val="00BD79B1"/>
    <w:rsid w:val="00BE3660"/>
    <w:rsid w:val="00BE7FAD"/>
    <w:rsid w:val="00BF248B"/>
    <w:rsid w:val="00BF2B67"/>
    <w:rsid w:val="00C04619"/>
    <w:rsid w:val="00C158D9"/>
    <w:rsid w:val="00C20E9A"/>
    <w:rsid w:val="00C219A2"/>
    <w:rsid w:val="00C226CC"/>
    <w:rsid w:val="00C248F0"/>
    <w:rsid w:val="00C272F4"/>
    <w:rsid w:val="00C31061"/>
    <w:rsid w:val="00C319BF"/>
    <w:rsid w:val="00C331A4"/>
    <w:rsid w:val="00C44EDB"/>
    <w:rsid w:val="00C555AD"/>
    <w:rsid w:val="00C677F7"/>
    <w:rsid w:val="00C70345"/>
    <w:rsid w:val="00CA0433"/>
    <w:rsid w:val="00CA3892"/>
    <w:rsid w:val="00CB046D"/>
    <w:rsid w:val="00CB3A2C"/>
    <w:rsid w:val="00CB44A6"/>
    <w:rsid w:val="00CB61BB"/>
    <w:rsid w:val="00CC0383"/>
    <w:rsid w:val="00CC22F9"/>
    <w:rsid w:val="00CC5FEF"/>
    <w:rsid w:val="00CC6260"/>
    <w:rsid w:val="00CD1FA3"/>
    <w:rsid w:val="00CD29FC"/>
    <w:rsid w:val="00CE72C7"/>
    <w:rsid w:val="00D056E1"/>
    <w:rsid w:val="00D07759"/>
    <w:rsid w:val="00D23CFB"/>
    <w:rsid w:val="00D25007"/>
    <w:rsid w:val="00D32C7C"/>
    <w:rsid w:val="00D55F79"/>
    <w:rsid w:val="00D63000"/>
    <w:rsid w:val="00D66222"/>
    <w:rsid w:val="00D7003D"/>
    <w:rsid w:val="00D74A1C"/>
    <w:rsid w:val="00D91962"/>
    <w:rsid w:val="00D91C01"/>
    <w:rsid w:val="00DC1AAC"/>
    <w:rsid w:val="00DC3C73"/>
    <w:rsid w:val="00DC5B65"/>
    <w:rsid w:val="00DC7C79"/>
    <w:rsid w:val="00DD1BE2"/>
    <w:rsid w:val="00DD2C15"/>
    <w:rsid w:val="00DD4E83"/>
    <w:rsid w:val="00DE1AE5"/>
    <w:rsid w:val="00DE3D7F"/>
    <w:rsid w:val="00DE6E60"/>
    <w:rsid w:val="00DF4AA0"/>
    <w:rsid w:val="00DF573B"/>
    <w:rsid w:val="00DF6C61"/>
    <w:rsid w:val="00E053A4"/>
    <w:rsid w:val="00E06296"/>
    <w:rsid w:val="00E22620"/>
    <w:rsid w:val="00E31168"/>
    <w:rsid w:val="00E318FA"/>
    <w:rsid w:val="00E34A24"/>
    <w:rsid w:val="00E41680"/>
    <w:rsid w:val="00E45D12"/>
    <w:rsid w:val="00E6617E"/>
    <w:rsid w:val="00E71BB6"/>
    <w:rsid w:val="00E80432"/>
    <w:rsid w:val="00E82831"/>
    <w:rsid w:val="00E94BA3"/>
    <w:rsid w:val="00E97AFF"/>
    <w:rsid w:val="00EB6759"/>
    <w:rsid w:val="00EC01B5"/>
    <w:rsid w:val="00EC64F4"/>
    <w:rsid w:val="00ED433E"/>
    <w:rsid w:val="00EF4ECD"/>
    <w:rsid w:val="00EF7B02"/>
    <w:rsid w:val="00F11372"/>
    <w:rsid w:val="00F12FC8"/>
    <w:rsid w:val="00F155C2"/>
    <w:rsid w:val="00F20BE5"/>
    <w:rsid w:val="00F418F6"/>
    <w:rsid w:val="00F6156C"/>
    <w:rsid w:val="00F64B9A"/>
    <w:rsid w:val="00F861D6"/>
    <w:rsid w:val="00F90A03"/>
    <w:rsid w:val="00F93E4E"/>
    <w:rsid w:val="00F97E37"/>
    <w:rsid w:val="00FA15A1"/>
    <w:rsid w:val="00FA3B65"/>
    <w:rsid w:val="00FA4BFD"/>
    <w:rsid w:val="00FA6A9A"/>
    <w:rsid w:val="00FA6DDF"/>
    <w:rsid w:val="00FB13CB"/>
    <w:rsid w:val="00FC3EF6"/>
    <w:rsid w:val="00FE1F37"/>
    <w:rsid w:val="00FE2F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0D8D"/>
  <w15:docId w15:val="{6D222BB7-DFD5-417D-B2BE-8C3E43F4A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1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61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B65"/>
    <w:pPr>
      <w:ind w:left="720"/>
      <w:contextualSpacing/>
    </w:pPr>
  </w:style>
  <w:style w:type="character" w:customStyle="1" w:styleId="Heading1Char">
    <w:name w:val="Heading 1 Char"/>
    <w:basedOn w:val="DefaultParagraphFont"/>
    <w:link w:val="Heading1"/>
    <w:uiPriority w:val="9"/>
    <w:rsid w:val="00B361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6127"/>
    <w:rPr>
      <w:rFonts w:asciiTheme="majorHAnsi" w:eastAsiaTheme="majorEastAsia" w:hAnsiTheme="majorHAnsi" w:cstheme="majorBidi"/>
      <w:color w:val="2E74B5" w:themeColor="accent1" w:themeShade="BF"/>
      <w:sz w:val="26"/>
      <w:szCs w:val="26"/>
    </w:rPr>
  </w:style>
  <w:style w:type="paragraph" w:customStyle="1" w:styleId="m7697569843716774935msolistparagraph">
    <w:name w:val="m_7697569843716774935msolistparagraph"/>
    <w:basedOn w:val="Normal"/>
    <w:rsid w:val="00BA59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D3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F53"/>
    <w:rPr>
      <w:rFonts w:ascii="Tahoma" w:hAnsi="Tahoma" w:cs="Tahoma"/>
      <w:sz w:val="16"/>
      <w:szCs w:val="16"/>
    </w:rPr>
  </w:style>
  <w:style w:type="character" w:styleId="PlaceholderText">
    <w:name w:val="Placeholder Text"/>
    <w:basedOn w:val="DefaultParagraphFont"/>
    <w:uiPriority w:val="99"/>
    <w:semiHidden/>
    <w:rsid w:val="008F1F2A"/>
    <w:rPr>
      <w:color w:val="808080"/>
    </w:rPr>
  </w:style>
  <w:style w:type="paragraph" w:styleId="Header">
    <w:name w:val="header"/>
    <w:basedOn w:val="Normal"/>
    <w:link w:val="HeaderChar"/>
    <w:uiPriority w:val="99"/>
    <w:unhideWhenUsed/>
    <w:rsid w:val="007F33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38C"/>
  </w:style>
  <w:style w:type="paragraph" w:styleId="Footer">
    <w:name w:val="footer"/>
    <w:basedOn w:val="Normal"/>
    <w:link w:val="FooterChar"/>
    <w:uiPriority w:val="99"/>
    <w:unhideWhenUsed/>
    <w:rsid w:val="007F33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38C"/>
  </w:style>
  <w:style w:type="paragraph" w:styleId="NoSpacing">
    <w:name w:val="No Spacing"/>
    <w:uiPriority w:val="1"/>
    <w:qFormat/>
    <w:rsid w:val="005B1C2B"/>
    <w:pPr>
      <w:spacing w:after="0" w:line="240" w:lineRule="auto"/>
    </w:pPr>
  </w:style>
  <w:style w:type="character" w:styleId="Hyperlink">
    <w:name w:val="Hyperlink"/>
    <w:basedOn w:val="DefaultParagraphFont"/>
    <w:uiPriority w:val="99"/>
    <w:unhideWhenUsed/>
    <w:rsid w:val="005B1C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659493">
      <w:bodyDiv w:val="1"/>
      <w:marLeft w:val="0"/>
      <w:marRight w:val="0"/>
      <w:marTop w:val="0"/>
      <w:marBottom w:val="0"/>
      <w:divBdr>
        <w:top w:val="none" w:sz="0" w:space="0" w:color="auto"/>
        <w:left w:val="none" w:sz="0" w:space="0" w:color="auto"/>
        <w:bottom w:val="none" w:sz="0" w:space="0" w:color="auto"/>
        <w:right w:val="none" w:sz="0" w:space="0" w:color="auto"/>
      </w:divBdr>
    </w:div>
    <w:div w:id="1862206961">
      <w:bodyDiv w:val="1"/>
      <w:marLeft w:val="0"/>
      <w:marRight w:val="0"/>
      <w:marTop w:val="0"/>
      <w:marBottom w:val="0"/>
      <w:divBdr>
        <w:top w:val="none" w:sz="0" w:space="0" w:color="auto"/>
        <w:left w:val="none" w:sz="0" w:space="0" w:color="auto"/>
        <w:bottom w:val="none" w:sz="0" w:space="0" w:color="auto"/>
        <w:right w:val="none" w:sz="0" w:space="0" w:color="auto"/>
      </w:divBdr>
    </w:div>
    <w:div w:id="191315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37F9C-A4A6-410D-9E80-10D4F5D50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16406</TotalTime>
  <Pages>19</Pages>
  <Words>5276</Words>
  <Characters>30076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Lloyds Banking Group</Company>
  <LinksUpToDate>false</LinksUpToDate>
  <CharactersWithSpaces>35282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zhengxin ye</dc:creator>
  <cp:lastModifiedBy>zhengxin ye</cp:lastModifiedBy>
  <cp:revision>321</cp:revision>
  <cp:lastPrinted>2019-03-24T12:32:00Z</cp:lastPrinted>
  <dcterms:created xsi:type="dcterms:W3CDTF">2019-03-20T13:24:00Z</dcterms:created>
  <dcterms:modified xsi:type="dcterms:W3CDTF">2019-05-19T17:57:00Z</dcterms:modified>
</cp:coreProperties>
</file>