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3D"/>
          <w:sz w:val="80"/>
          <w:szCs w:val="80"/>
        </w:rPr>
        <w:t xml:space="preserve">COWINANCE</w:t>
      </w:r>
    </w:p>
    <w:p>
      <w:pPr>
        <w:spacing w:before="160"/>
        <w:jc w:val="center"/>
      </w:pPr>
      <w:r>
        <w:rPr>
          <w:color w:val="444444"/>
          <w:sz w:val="32"/>
          <w:szCs w:val="32"/>
        </w:rPr>
        <w:t xml:space="preserve">Catálogo Maestro de Módulos del Sistema</w:t>
      </w:r>
    </w:p>
    <w:p>
      <w:pPr>
        <w:spacing w:before="120"/>
        <w:jc w:val="center"/>
      </w:pPr>
      <w:r>
        <w:rPr>
          <w:color w:val="888888"/>
          <w:sz w:val="22"/>
          <w:szCs w:val="22"/>
        </w:rPr>
        <w:t xml:space="preserve">Arquitectura funcional estilo ERP — 40 módulos · 11 suites</w:t>
      </w:r>
    </w:p>
    <w:p>
      <w:pPr>
        <w:pBdr>
          <w:bottom w:val="single" w:color="1F4E3D" w:sz="8" w:space="1"/>
        </w:pBdr>
        <w:spacing w:before="500"/>
        <w:jc w:val="center"/>
      </w:pPr>
    </w:p>
    <w:p>
      <w:pPr>
        <w:spacing w:before="360"/>
        <w:jc w:val="center"/>
      </w:pPr>
      <w:r>
        <w:rPr>
          <w:b/>
          <w:bCs/>
          <w:sz w:val="22"/>
          <w:szCs w:val="22"/>
        </w:rPr>
        <w:t xml:space="preserve">"SAP para ganadería" — mapa completo de capacidades</w:t>
      </w:r>
    </w:p>
    <w:p>
      <w:pPr>
        <w:spacing w:before="120"/>
        <w:jc w:val="center"/>
      </w:pPr>
      <w:r>
        <w:rPr>
          <w:color w:val="888888"/>
          <w:sz w:val="20"/>
          <w:szCs w:val="20"/>
        </w:rPr>
        <w:t xml:space="preserve">Versión 1.0 — Julio 2026 — Confidencial</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0. Cómo leer este catálogo</w:t>
      </w:r>
    </w:p>
    <w:p>
      <w:pPr>
        <w:spacing w:after="140"/>
      </w:pPr>
      <w:r>
        <w:t xml:space="preserve">Cowinance se organiza como una plataforma modular al estilo de un ERP empresarial (SAP): </w:t>
      </w:r>
      <w:r>
        <w:rPr>
          <w:b/>
          <w:bCs/>
        </w:rPr>
        <w:t xml:space="preserve">suites funcionales</w:t>
      </w:r>
      <w:r>
        <w:t xml:space="preserve"> que agrupan </w:t>
      </w:r>
      <w:r>
        <w:rPr>
          <w:b/>
          <w:bCs/>
        </w:rPr>
        <w:t xml:space="preserve">módulos</w:t>
      </w:r>
      <w:r>
        <w:t xml:space="preserve">, y módulos que se activan por plan y por tenant. Todos comparten el mismo modelo de datos (140 tablas), el mismo bus de eventos y el mismo sistema de diseño; ningún módulo es una isla. Cada ficha describe: </w:t>
      </w:r>
      <w:r>
        <w:rPr>
          <w:b/>
          <w:bCs/>
        </w:rPr>
        <w:t xml:space="preserve">Qué hace</w:t>
      </w:r>
      <w:r>
        <w:t xml:space="preserve"> (capacidades), </w:t>
      </w:r>
      <w:r>
        <w:rPr>
          <w:b/>
          <w:bCs/>
        </w:rPr>
        <w:t xml:space="preserve">Datos</w:t>
      </w:r>
      <w:r>
        <w:t xml:space="preserve"> (entidades principales del modelo), </w:t>
      </w:r>
      <w:r>
        <w:rPr>
          <w:b/>
          <w:bCs/>
        </w:rPr>
        <w:t xml:space="preserve">Indicadores</w:t>
      </w:r>
      <w:r>
        <w:t xml:space="preserve"> (KPIs que expone), </w:t>
      </w:r>
      <w:r>
        <w:rPr>
          <w:b/>
          <w:bCs/>
        </w:rPr>
        <w:t xml:space="preserve">Integra con</w:t>
      </w:r>
      <w:r>
        <w:t xml:space="preserve"> (otros módulos y sistemas externos) y </w:t>
      </w:r>
      <w:r>
        <w:rPr>
          <w:b/>
          <w:bCs/>
        </w:rPr>
        <w:t xml:space="preserve">Fase</w:t>
      </w:r>
      <w:r>
        <w:t xml:space="preserve"> de entrega (según el roadmap de arquitectura).</w:t>
      </w:r>
    </w:p>
    <w:p>
      <w:pPr>
        <w:spacing w:after="140"/>
      </w:pPr>
      <w:r>
        <w:t xml:space="preserve">El sistema abarca </w:t>
      </w:r>
      <w:r>
        <w:rPr>
          <w:b/>
          <w:bCs/>
        </w:rPr>
        <w:t xml:space="preserve">11 suites</w:t>
      </w:r>
      <w:r>
        <w:t xml:space="preserve"> y </w:t>
      </w:r>
      <w:r>
        <w:rPr>
          <w:b/>
          <w:bCs/>
        </w:rPr>
        <w:t xml:space="preserve">40 módulos</w:t>
      </w:r>
      <w:r>
        <w:t xml:space="preserve">. Los módulos marcados como transversales (identidad, sincronización, notificaciones, documentos, IA) sostienen a todos los demás.</w:t>
      </w:r>
    </w:p>
    <w:p>
      <w:pPr>
        <w:pStyle w:val="Heading1"/>
        <w:pageBreakBefore/>
      </w:pPr>
      <w:r>
        <w:t xml:space="preserve">1. Mapa de suites y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Suite</w:t>
            </w:r>
          </w:p>
        </w:tc>
        <w:tc>
          <w:tcPr>
            <w:tcW w:type="dxa" w:w="6760"/>
            <w:tcBorders>
              <w:top w:val="single" w:color="CCCCCC" w:sz="1"/>
              <w:left w:val="single" w:color="CCCCCC" w:sz="1"/>
              <w:bottom w:val="single" w:color="CCCCCC" w:sz="1"/>
              <w:right w:val="single" w:color="CCCCCC" w:sz="1"/>
            </w:tcBorders>
            <w:shd w:fill="1F4E3D" w:val="clear"/>
            <w:tcMar>
              <w:top w:type="dxa" w:w="60"/>
              <w:left w:type="dxa" w:w="110"/>
              <w:bottom w:type="dxa" w:w="60"/>
              <w:right w:type="dxa" w:w="110"/>
            </w:tcMar>
          </w:tcPr>
          <w:p>
            <w:r>
              <w:rPr>
                <w:b/>
                <w:bCs/>
                <w:color w:val="FFFFFF"/>
                <w:sz w:val="18"/>
                <w:szCs w:val="18"/>
              </w:rPr>
              <w:t xml:space="preserve">Módulos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sz w:val="18"/>
                <w:szCs w:val="18"/>
              </w:rPr>
              <w:t xml:space="preserve">A · Núcleo y Administración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7"/>
                <w:szCs w:val="17"/>
              </w:rPr>
              <w:t xml:space="preserve">Administración y organización, Identidad y seguridad, Configuración y catálogos, Sincronización offline, Notificaciones y alertas, Documentos y archivos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sz w:val="18"/>
                <w:szCs w:val="18"/>
              </w:rPr>
              <w:t xml:space="preserve">B · Ganadería</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7"/>
                <w:szCs w:val="17"/>
              </w:rPr>
              <w:t xml:space="preserve">Hato (inventario animal), Reproducción y genética, Sanidad y veterinaria, Producción y pesajes, Nutrición y alimentación, Trazabilidad y cumplimiento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sz w:val="18"/>
                <w:szCs w:val="18"/>
              </w:rPr>
              <w:t xml:space="preserve">C · Sistemas productivos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7"/>
                <w:szCs w:val="17"/>
              </w:rPr>
              <w:t xml:space="preserve">Lechería (tambo), Engorde y feedlot, Cría y recría, Marketplace ganadero</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sz w:val="18"/>
                <w:szCs w:val="18"/>
              </w:rPr>
              <w:t xml:space="preserve">D · Agricultura y tierra</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7"/>
                <w:szCs w:val="17"/>
              </w:rPr>
              <w:t xml:space="preserve">Agricultura y cultivos, Pasturas y pastoreo, Mapas y GPS, Clima y agrometeorología</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sz w:val="18"/>
                <w:szCs w:val="18"/>
              </w:rPr>
              <w:t xml:space="preserve">E · Cadena de suministro</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7"/>
                <w:szCs w:val="17"/>
              </w:rPr>
              <w:t xml:space="preserve">Inventarios, Maquinaria y activos, Mantenimiento, Combustible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sz w:val="18"/>
                <w:szCs w:val="18"/>
              </w:rPr>
              <w:t xml:space="preserve">F · Comercial y CRM</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7"/>
                <w:szCs w:val="17"/>
              </w:rPr>
              <w:t xml:space="preserve">Compras, Ventas, CRM, Clientes, Proveedores, Contratos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sz w:val="18"/>
                <w:szCs w:val="18"/>
              </w:rPr>
              <w:t xml:space="preserve">G · Finanzas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7"/>
                <w:szCs w:val="17"/>
              </w:rPr>
              <w:t xml:space="preserve">Finanzas y contabilidad, Costos y rentabilidad, Tesorería y bancos, Facturación electrónica</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sz w:val="18"/>
                <w:szCs w:val="18"/>
              </w:rPr>
              <w:t xml:space="preserve">H · Personas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7"/>
                <w:szCs w:val="17"/>
              </w:rPr>
              <w:t xml:space="preserve">Recursos Humanos, Nómina y jornales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sz w:val="18"/>
                <w:szCs w:val="18"/>
              </w:rPr>
              <w:t xml:space="preserve">I · Laboratorio</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7"/>
                <w:szCs w:val="17"/>
              </w:rPr>
              <w:t xml:space="preserve">Laboratorio y análisis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sz w:val="18"/>
                <w:szCs w:val="18"/>
              </w:rPr>
              <w:t xml:space="preserve">J · Datos e Inteligencia</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7"/>
                <w:szCs w:val="17"/>
              </w:rPr>
              <w:t xml:space="preserve">Reportes, Analítica y BI, Inteligencia Artificial, Gemelo Digital</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bCs/>
                <w:sz w:val="18"/>
                <w:szCs w:val="18"/>
              </w:rPr>
              <w:t xml:space="preserve">K · Ecosistema</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7"/>
                <w:szCs w:val="17"/>
              </w:rPr>
              <w:t xml:space="preserve">IoT y sensores, Drones y teledetección, Blockchain y trazabilidad verificable, Academia y cursos, Integraciones y API</w:t>
            </w:r>
          </w:p>
        </w:tc>
      </w:tr>
    </w:tbl>
    <w:p>
      <w:pPr>
        <w:spacing w:after="120"/>
      </w:pPr>
    </w:p>
    <w:p>
      <w:pPr>
        <w:pStyle w:val="Heading1"/>
        <w:pageBreakBefore/>
      </w:pPr>
      <w:r>
        <w:t xml:space="preserve">2. Suite A — Núcleo y Administración</w:t>
      </w:r>
    </w:p>
    <w:p>
      <w:pPr>
        <w:pStyle w:val="Heading2"/>
      </w:pPr>
      <w:r>
        <w:rPr>
          <w:b/>
          <w:bCs/>
          <w:color w:val="2E6B54"/>
        </w:rPr>
        <w:t xml:space="preserve">A1 · </w:t>
      </w:r>
      <w:r>
        <w:rPr>
          <w:b/>
          <w:bCs/>
        </w:rPr>
        <w:t xml:space="preserve">Administración y organización</w:t>
      </w:r>
    </w:p>
    <w:p>
      <w:pPr>
        <w:spacing w:after="80"/>
      </w:pPr>
      <w:r>
        <w:rPr>
          <w:i/>
          <w:iCs/>
          <w:color w:val="444444"/>
        </w:rPr>
        <w:t xml:space="preserve">Gobierna la estructura empresarial multinivel y la operación multiempresa, como el módulo de estructura organizativa de un ERP corporativo.</w:t>
      </w:r>
      <w:r>
        <w:rPr>
          <w:b/>
          <w:bCs/>
          <w:color w:val="1F4E3D"/>
          <w:sz w:val="18"/>
          <w:szCs w:val="18"/>
        </w:rPr>
        <w:t xml:space="preserve">   [Fase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Jerarquía Organización → Empresa → Finca/Establecimiento → Unidad productiva (lote, galpón, parcela), con consolidación ascendente de datos operativos y financieros.</w:t>
            </w:r>
          </w:p>
          <w:p>
            <w:pPr>
              <w:pStyle w:val="ListParagraph"/>
              <w:numPr>
                <w:ilvl w:val="0"/>
                <w:numId w:val="2"/>
              </w:numPr>
              <w:spacing w:after="40"/>
            </w:pPr>
            <w:r>
              <w:rPr>
                <w:sz w:val="18"/>
                <w:szCs w:val="18"/>
              </w:rPr>
              <w:t xml:space="preserve">Operaciones inter-compañía: traslados de animales entre empresas del grupo generan venta/compra espejo con precios de transferencia.</w:t>
            </w:r>
          </w:p>
          <w:p>
            <w:pPr>
              <w:pStyle w:val="ListParagraph"/>
              <w:numPr>
                <w:ilvl w:val="0"/>
                <w:numId w:val="2"/>
              </w:numPr>
              <w:spacing w:after="40"/>
            </w:pPr>
            <w:r>
              <w:rPr>
                <w:sz w:val="18"/>
                <w:szCs w:val="18"/>
              </w:rPr>
              <w:t xml:space="preserve">Configuración en cascada con overrides: políticas y catálogos definidos a nivel grupo y especializados por empresa o finca.</w:t>
            </w:r>
          </w:p>
          <w:p>
            <w:pPr>
              <w:pStyle w:val="ListParagraph"/>
              <w:numPr>
                <w:ilvl w:val="0"/>
                <w:numId w:val="2"/>
              </w:numPr>
              <w:spacing w:after="40"/>
            </w:pPr>
            <w:r>
              <w:rPr>
                <w:sz w:val="18"/>
                <w:szCs w:val="18"/>
              </w:rPr>
              <w:t xml:space="preserve">Panel de grupo con benchmarking interno entre fincas (preñez, GDP, costo/kg, mortalidad) y benchmarking anónimo regional opt-in.</w:t>
            </w:r>
          </w:p>
          <w:p>
            <w:pPr>
              <w:pStyle w:val="ListParagraph"/>
              <w:numPr>
                <w:ilvl w:val="0"/>
                <w:numId w:val="2"/>
              </w:numPr>
              <w:spacing w:after="40"/>
            </w:pPr>
            <w:r>
              <w:rPr>
                <w:sz w:val="18"/>
                <w:szCs w:val="18"/>
              </w:rPr>
              <w:t xml:space="preserve">Gestión de suscripción, plan, límites y facturación SaaS; white-label para cooperativas y asociaciones.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organizations · companies · farms · plans · subscriptions · subscription_usage · system_settings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Fincas activas · Consolidado de cabezas por grupo · Comparativo de indicadores entre establecimientos · Uso vs. límites del plan</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Todos los módulos (contexto multiempresa) · Finanzas (consolidación) · Facturación SaaS</w:t>
            </w:r>
          </w:p>
        </w:tc>
      </w:tr>
    </w:tbl>
    <w:p>
      <w:pPr>
        <w:spacing w:after="140"/>
      </w:pPr>
    </w:p>
    <w:p>
      <w:pPr>
        <w:pStyle w:val="Heading2"/>
      </w:pPr>
      <w:r>
        <w:rPr>
          <w:b/>
          <w:bCs/>
          <w:color w:val="2E6B54"/>
        </w:rPr>
        <w:t xml:space="preserve">A2 · </w:t>
      </w:r>
      <w:r>
        <w:rPr>
          <w:b/>
          <w:bCs/>
        </w:rPr>
        <w:t xml:space="preserve">Identidad, roles y seguridad</w:t>
      </w:r>
    </w:p>
    <w:p>
      <w:pPr>
        <w:spacing w:after="80"/>
      </w:pPr>
      <w:r>
        <w:rPr>
          <w:i/>
          <w:iCs/>
          <w:color w:val="444444"/>
        </w:rPr>
        <w:t xml:space="preserve">Autenticación, autorización y auditoría de toda la plataforma; equivalente al módulo de gestión de usuarios y autorizaciones (roles/perfiles) de un ERP.</w:t>
      </w:r>
      <w:r>
        <w:rPr>
          <w:b/>
          <w:bCs/>
          <w:color w:val="1F4E3D"/>
          <w:sz w:val="18"/>
          <w:szCs w:val="18"/>
        </w:rPr>
        <w:t xml:space="preserve">   [Fase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Usuarios globales con SSO (OIDC/SAML), MFA/passkeys y federación para asesores multi-organización.</w:t>
            </w:r>
          </w:p>
          <w:p>
            <w:pPr>
              <w:pStyle w:val="ListParagraph"/>
              <w:numPr>
                <w:ilvl w:val="0"/>
                <w:numId w:val="2"/>
              </w:numPr>
              <w:spacing w:after="40"/>
            </w:pPr>
            <w:r>
              <w:rPr>
                <w:sz w:val="18"/>
                <w:szCs w:val="18"/>
              </w:rPr>
              <w:t xml:space="preserve">Autorización en dos capas: RBAC (propietario, administrador, veterinario, capataz, operario, contador, asesor, auditor) + ABAC por finca/especie/módulo/sensibilidad.</w:t>
            </w:r>
          </w:p>
          <w:p>
            <w:pPr>
              <w:pStyle w:val="ListParagraph"/>
              <w:numPr>
                <w:ilvl w:val="0"/>
                <w:numId w:val="2"/>
              </w:numPr>
              <w:spacing w:after="40"/>
            </w:pPr>
            <w:r>
              <w:rPr>
                <w:sz w:val="18"/>
                <w:szCs w:val="18"/>
              </w:rPr>
              <w:t xml:space="preserve">Delegaciones temporales con vencimiento automático (técnicos, asesores externos).</w:t>
            </w:r>
          </w:p>
          <w:p>
            <w:pPr>
              <w:pStyle w:val="ListParagraph"/>
              <w:numPr>
                <w:ilvl w:val="0"/>
                <w:numId w:val="2"/>
              </w:numPr>
              <w:spacing w:after="40"/>
            </w:pPr>
            <w:r>
              <w:rPr>
                <w:sz w:val="18"/>
                <w:szCs w:val="18"/>
              </w:rPr>
              <w:t xml:space="preserve">Claves de API y scopes para integraciones; sesiones de dispositivo revocables remotamente.</w:t>
            </w:r>
          </w:p>
          <w:p>
            <w:pPr>
              <w:pStyle w:val="ListParagraph"/>
              <w:numPr>
                <w:ilvl w:val="0"/>
                <w:numId w:val="2"/>
              </w:numPr>
              <w:spacing w:after="40"/>
            </w:pPr>
            <w:r>
              <w:rPr>
                <w:sz w:val="18"/>
                <w:szCs w:val="18"/>
              </w:rPr>
              <w:t xml:space="preserve">Bitácora de auditoría inmutable (WORM) de accesos y cambios sensibles.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users · roles · permissions · role_permissions · user_role_assignments · invitations · api_keys · audit_logs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Usuarios activos · Accesos con MFA · Delegaciones vigentes · Eventos de auditoría</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Todos los módulos (control de acceso) · Notificaciones (invitaciones)</w:t>
            </w:r>
          </w:p>
        </w:tc>
      </w:tr>
    </w:tbl>
    <w:p>
      <w:pPr>
        <w:spacing w:after="140"/>
      </w:pPr>
    </w:p>
    <w:p>
      <w:pPr>
        <w:pStyle w:val="Heading2"/>
      </w:pPr>
      <w:r>
        <w:rPr>
          <w:b/>
          <w:bCs/>
          <w:color w:val="2E6B54"/>
        </w:rPr>
        <w:t xml:space="preserve">A3 · </w:t>
      </w:r>
      <w:r>
        <w:rPr>
          <w:b/>
          <w:bCs/>
        </w:rPr>
        <w:t xml:space="preserve">Configuración y catálogos maestros</w:t>
      </w:r>
    </w:p>
    <w:p>
      <w:pPr>
        <w:spacing w:after="80"/>
      </w:pPr>
      <w:r>
        <w:rPr>
          <w:i/>
          <w:iCs/>
          <w:color w:val="444444"/>
        </w:rPr>
        <w:t xml:space="preserve">Datos maestros y parámetros que alimentan a todo el sistema; el "customizing" del ERP.</w:t>
      </w:r>
      <w:r>
        <w:rPr>
          <w:b/>
          <w:bCs/>
          <w:color w:val="1F4E3D"/>
          <w:sz w:val="18"/>
          <w:szCs w:val="18"/>
        </w:rPr>
        <w:t xml:space="preserve">   [Fase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Catálogos globales: países y normativas, monedas y tipos de cambio, unidades de medida (SI), especies, razas, categorías zootécnicas, diagnósticos (base OIE/ICAR).</w:t>
            </w:r>
          </w:p>
          <w:p>
            <w:pPr>
              <w:pStyle w:val="ListParagraph"/>
              <w:numPr>
                <w:ilvl w:val="0"/>
                <w:numId w:val="2"/>
              </w:numPr>
              <w:spacing w:after="40"/>
            </w:pPr>
            <w:r>
              <w:rPr>
                <w:sz w:val="18"/>
                <w:szCs w:val="18"/>
              </w:rPr>
              <w:t xml:space="preserve">Extensión por tenant: razas locales, diagnósticos propios, glosario regional de identificación (caravana/arete/chapeta).</w:t>
            </w:r>
          </w:p>
          <w:p>
            <w:pPr>
              <w:pStyle w:val="ListParagraph"/>
              <w:numPr>
                <w:ilvl w:val="0"/>
                <w:numId w:val="2"/>
              </w:numPr>
              <w:spacing w:after="40"/>
            </w:pPr>
            <w:r>
              <w:rPr>
                <w:sz w:val="18"/>
                <w:szCs w:val="18"/>
              </w:rPr>
              <w:t xml:space="preserve">Parámetros de negocio: períodos fiscales, planes de cuentas base, feature flags por tenant/región.</w:t>
            </w:r>
          </w:p>
          <w:p>
            <w:pPr>
              <w:pStyle w:val="ListParagraph"/>
              <w:numPr>
                <w:ilvl w:val="0"/>
                <w:numId w:val="2"/>
              </w:numPr>
              <w:spacing w:after="40"/>
            </w:pPr>
            <w:r>
              <w:rPr>
                <w:sz w:val="18"/>
                <w:szCs w:val="18"/>
              </w:rPr>
              <w:t xml:space="preserve">Motor de reglas declarativas (protocolos, validaciones, alertas) reutilizable por múltiples módulos.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countries · currencies · exchange_rates · units · species · breeds · animal_categories · diagnoses · feature_flags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Cobertura de catálogos · Reglas activas · Tipos de cambio actualizados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Ganadería, Finanzas, Trazabilidad (consumen catálogos) · Configuración regional</w:t>
            </w:r>
          </w:p>
        </w:tc>
      </w:tr>
    </w:tbl>
    <w:p>
      <w:pPr>
        <w:spacing w:after="140"/>
      </w:pPr>
    </w:p>
    <w:p>
      <w:pPr>
        <w:pStyle w:val="Heading2"/>
      </w:pPr>
      <w:r>
        <w:rPr>
          <w:b/>
          <w:bCs/>
          <w:color w:val="2E6B54"/>
        </w:rPr>
        <w:t xml:space="preserve">A4 · </w:t>
      </w:r>
      <w:r>
        <w:rPr>
          <w:b/>
          <w:bCs/>
        </w:rPr>
        <w:t xml:space="preserve">Sincronización offline</w:t>
      </w:r>
    </w:p>
    <w:p>
      <w:pPr>
        <w:spacing w:after="80"/>
      </w:pPr>
      <w:r>
        <w:rPr>
          <w:i/>
          <w:iCs/>
          <w:color w:val="444444"/>
        </w:rPr>
        <w:t xml:space="preserve">Motor de operación sin conexión y convergencia de datos; capacidad que un ERP tradicional no tiene y que aquí es de primera clase.</w:t>
      </w:r>
      <w:r>
        <w:rPr>
          <w:b/>
          <w:bCs/>
          <w:color w:val="1F4E3D"/>
          <w:sz w:val="18"/>
          <w:szCs w:val="18"/>
        </w:rPr>
        <w:t xml:space="preserve">   [Fase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Operación 100% offline durante 90+ días en el móvil; la nube es punto de convergencia, no requisito.</w:t>
            </w:r>
          </w:p>
          <w:p>
            <w:pPr>
              <w:pStyle w:val="ListParagraph"/>
              <w:numPr>
                <w:ilvl w:val="0"/>
                <w:numId w:val="2"/>
              </w:numPr>
              <w:spacing w:after="40"/>
            </w:pPr>
            <w:r>
              <w:rPr>
                <w:sz w:val="18"/>
                <w:szCs w:val="18"/>
              </w:rPr>
              <w:t xml:space="preserve">Replicación por changesets con relojes híbridos (HLC) y resolución de conflictos por semántica de dominio.</w:t>
            </w:r>
          </w:p>
          <w:p>
            <w:pPr>
              <w:pStyle w:val="ListParagraph"/>
              <w:numPr>
                <w:ilvl w:val="0"/>
                <w:numId w:val="2"/>
              </w:numPr>
              <w:spacing w:after="40"/>
            </w:pPr>
            <w:r>
              <w:rPr>
                <w:sz w:val="18"/>
                <w:szCs w:val="18"/>
              </w:rPr>
              <w:t xml:space="preserve">Suscripciones parciales por dispositivo (solo fincas y datos asignados) para bases locales pequeñas.</w:t>
            </w:r>
          </w:p>
          <w:p>
            <w:pPr>
              <w:pStyle w:val="ListParagraph"/>
              <w:numPr>
                <w:ilvl w:val="0"/>
                <w:numId w:val="2"/>
              </w:numPr>
              <w:spacing w:after="40"/>
            </w:pPr>
            <w:r>
              <w:rPr>
                <w:sz w:val="18"/>
                <w:szCs w:val="18"/>
              </w:rPr>
              <w:t xml:space="preserve">Panel de flota: estado de sync por dispositivo, cola pendiente, conflictos en revisión, versión de app.</w:t>
            </w:r>
          </w:p>
          <w:p>
            <w:pPr>
              <w:pStyle w:val="ListParagraph"/>
              <w:numPr>
                <w:ilvl w:val="0"/>
                <w:numId w:val="2"/>
              </w:numPr>
              <w:spacing w:after="40"/>
            </w:pPr>
            <w:r>
              <w:rPr>
                <w:sz w:val="18"/>
                <w:szCs w:val="18"/>
              </w:rPr>
              <w:t xml:space="preserve">Migraciones de esquema offline con upcasting de changesets antiguos.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sync_devices · sync_changesets · sync_conflicts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Dispositivos sincronizados · Registros pendientes de subir · Conflictos por resolver · Antigüedad máxima de datos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Todos los módulos con captura de campo · Ganadería, Producción, Sanidad</w:t>
            </w:r>
          </w:p>
        </w:tc>
      </w:tr>
    </w:tbl>
    <w:p>
      <w:pPr>
        <w:spacing w:after="140"/>
      </w:pPr>
    </w:p>
    <w:p>
      <w:pPr>
        <w:pStyle w:val="Heading2"/>
      </w:pPr>
      <w:r>
        <w:rPr>
          <w:b/>
          <w:bCs/>
          <w:color w:val="2E6B54"/>
        </w:rPr>
        <w:t xml:space="preserve">A5 · </w:t>
      </w:r>
      <w:r>
        <w:rPr>
          <w:b/>
          <w:bCs/>
        </w:rPr>
        <w:t xml:space="preserve">Notificaciones y alertas</w:t>
      </w:r>
    </w:p>
    <w:p>
      <w:pPr>
        <w:spacing w:after="80"/>
      </w:pPr>
      <w:r>
        <w:rPr>
          <w:i/>
          <w:iCs/>
          <w:color w:val="444444"/>
        </w:rPr>
        <w:t xml:space="preserve">Centro de eventos, reglas y entregas multicanal; el "workflow/alert framework" del sistema.</w:t>
      </w:r>
      <w:r>
        <w:rPr>
          <w:b/>
          <w:bCs/>
          <w:color w:val="1F4E3D"/>
          <w:sz w:val="18"/>
          <w:szCs w:val="18"/>
        </w:rPr>
        <w:t xml:space="preserve">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Motor de reglas declarativas: condición → severidad → destinatarios → canal. Ej.: "retiro de leche vence en 24 h", "stock de vacuna bajo mínimo".</w:t>
            </w:r>
          </w:p>
          <w:p>
            <w:pPr>
              <w:pStyle w:val="ListParagraph"/>
              <w:numPr>
                <w:ilvl w:val="0"/>
                <w:numId w:val="2"/>
              </w:numPr>
              <w:spacing w:after="40"/>
            </w:pPr>
            <w:r>
              <w:rPr>
                <w:sz w:val="18"/>
                <w:szCs w:val="18"/>
              </w:rPr>
              <w:t xml:space="preserve">Canales: push, email, SMS, WhatsApp e in-app; preferencias y horarios silenciosos por usuario.</w:t>
            </w:r>
          </w:p>
          <w:p>
            <w:pPr>
              <w:pStyle w:val="ListParagraph"/>
              <w:numPr>
                <w:ilvl w:val="0"/>
                <w:numId w:val="2"/>
              </w:numPr>
              <w:spacing w:after="40"/>
            </w:pPr>
            <w:r>
              <w:rPr>
                <w:sz w:val="18"/>
                <w:szCs w:val="18"/>
              </w:rPr>
              <w:t xml:space="preserve">Alertas agrupadas por severidad con estados (abierta, reconocida, resuelta, pospuesta).</w:t>
            </w:r>
          </w:p>
          <w:p>
            <w:pPr>
              <w:pStyle w:val="ListParagraph"/>
              <w:numPr>
                <w:ilvl w:val="0"/>
                <w:numId w:val="2"/>
              </w:numPr>
              <w:spacing w:after="40"/>
            </w:pPr>
            <w:r>
              <w:rPr>
                <w:sz w:val="18"/>
                <w:szCs w:val="18"/>
              </w:rPr>
              <w:t xml:space="preserve">Recordatorios programados (vacunas, palpaciones, mantenimientos, vencimientos de contratos).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alert_rules · alerts · notifications · notification_preferences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Alertas críticas abiertas · Tiempo medio de reconocimiento · Tasa de entrega por canal</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Sanidad, Inventario, IoT, Finanzas, Calendario (disparan alertas)</w:t>
            </w:r>
          </w:p>
        </w:tc>
      </w:tr>
    </w:tbl>
    <w:p>
      <w:pPr>
        <w:spacing w:after="140"/>
      </w:pPr>
    </w:p>
    <w:p>
      <w:pPr>
        <w:pStyle w:val="Heading2"/>
      </w:pPr>
      <w:r>
        <w:rPr>
          <w:b/>
          <w:bCs/>
          <w:color w:val="2E6B54"/>
        </w:rPr>
        <w:t xml:space="preserve">A6 · </w:t>
      </w:r>
      <w:r>
        <w:rPr>
          <w:b/>
          <w:bCs/>
        </w:rPr>
        <w:t xml:space="preserve">Documentos, archivos y media</w:t>
      </w:r>
    </w:p>
    <w:p>
      <w:pPr>
        <w:spacing w:after="80"/>
      </w:pPr>
      <w:r>
        <w:rPr>
          <w:i/>
          <w:iCs/>
          <w:color w:val="444444"/>
        </w:rPr>
        <w:t xml:space="preserve">Gestión documental y de multimedia (fotos, videos, PDFs) enlazable a cualquier entidad; el DMS del ERP.</w:t>
      </w:r>
      <w:r>
        <w:rPr>
          <w:b/>
          <w:bCs/>
          <w:color w:val="1F4E3D"/>
          <w:sz w:val="18"/>
          <w:szCs w:val="18"/>
        </w:rPr>
        <w:t xml:space="preserve">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Almacenamiento de objetos con metadatos EXIF (geoetiqueta, fecha de captura), miniaturas y deduplicación por hash.</w:t>
            </w:r>
          </w:p>
          <w:p>
            <w:pPr>
              <w:pStyle w:val="ListParagraph"/>
              <w:numPr>
                <w:ilvl w:val="0"/>
                <w:numId w:val="2"/>
              </w:numPr>
              <w:spacing w:after="40"/>
            </w:pPr>
            <w:r>
              <w:rPr>
                <w:sz w:val="18"/>
                <w:szCs w:val="18"/>
              </w:rPr>
              <w:t xml:space="preserve">Adjuntos polimórficos: fotos de animales, videos de partos, certificados, contratos, informes de laboratorio.</w:t>
            </w:r>
          </w:p>
          <w:p>
            <w:pPr>
              <w:pStyle w:val="ListParagraph"/>
              <w:numPr>
                <w:ilvl w:val="0"/>
                <w:numId w:val="2"/>
              </w:numPr>
              <w:spacing w:after="40"/>
            </w:pPr>
            <w:r>
              <w:rPr>
                <w:sz w:val="18"/>
                <w:szCs w:val="18"/>
              </w:rPr>
              <w:t xml:space="preserve">Documentos formales con tipo, emisor, vigencia y vencimiento (certificados, permisos, guías) con alertas de caducidad.</w:t>
            </w:r>
          </w:p>
          <w:p>
            <w:pPr>
              <w:pStyle w:val="ListParagraph"/>
              <w:numPr>
                <w:ilvl w:val="0"/>
                <w:numId w:val="2"/>
              </w:numPr>
              <w:spacing w:after="40"/>
            </w:pPr>
            <w:r>
              <w:rPr>
                <w:sz w:val="18"/>
                <w:szCs w:val="18"/>
              </w:rPr>
              <w:t xml:space="preserve">Subida diferida offline: la foto se toma sin señal y se sincroniza por canal de baja prioridad.</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files · attachments · documents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Almacenamiento por finca · Documentos por vencer · Archivos pendientes de subir</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Todos los módulos (adjuntos) · Marketplace (fotos) · Laboratorio (informes) · IA (visión)</w:t>
            </w:r>
          </w:p>
        </w:tc>
      </w:tr>
    </w:tbl>
    <w:p>
      <w:pPr>
        <w:spacing w:after="140"/>
      </w:pPr>
    </w:p>
    <w:p>
      <w:pPr>
        <w:pStyle w:val="Heading1"/>
        <w:pageBreakBefore/>
      </w:pPr>
      <w:r>
        <w:t xml:space="preserve">3. Suite B — Ganadería</w:t>
      </w:r>
    </w:p>
    <w:p>
      <w:pPr>
        <w:pStyle w:val="Heading2"/>
      </w:pPr>
      <w:r>
        <w:rPr>
          <w:b/>
          <w:bCs/>
          <w:color w:val="2E6B54"/>
        </w:rPr>
        <w:t xml:space="preserve">B1 · </w:t>
      </w:r>
      <w:r>
        <w:rPr>
          <w:b/>
          <w:bCs/>
        </w:rPr>
        <w:t xml:space="preserve">Hato — inventario animal</w:t>
      </w:r>
    </w:p>
    <w:p>
      <w:pPr>
        <w:spacing w:after="80"/>
      </w:pPr>
      <w:r>
        <w:rPr>
          <w:i/>
          <w:iCs/>
          <w:color w:val="444444"/>
        </w:rPr>
        <w:t xml:space="preserve">Registro individual y por lotes del ganado; el "core master data" del negocio ganadero, equivalente al maestro de materiales/activos de SAP pero para seres vivos.</w:t>
      </w:r>
      <w:r>
        <w:rPr>
          <w:b/>
          <w:bCs/>
          <w:color w:val="1F4E3D"/>
          <w:sz w:val="18"/>
          <w:szCs w:val="18"/>
        </w:rPr>
        <w:t xml:space="preserve">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Ficha 360° del animal: identidad multi-identificador (visual, RFID EID ISO 11784/85, bolus, tatuaje, biométrico), composición racial con porcentajes, genealogía como grafo (madre/padre, ascendencia).</w:t>
            </w:r>
          </w:p>
          <w:p>
            <w:pPr>
              <w:pStyle w:val="ListParagraph"/>
              <w:numPr>
                <w:ilvl w:val="0"/>
                <w:numId w:val="2"/>
              </w:numPr>
              <w:spacing w:after="40"/>
            </w:pPr>
            <w:r>
              <w:rPr>
                <w:sz w:val="18"/>
                <w:szCs w:val="18"/>
              </w:rPr>
              <w:t xml:space="preserve">Ciclo de vida por eventos inmutables: nacimiento, ingreso, movimientos, cambios de categoría, baja (venta/muerte/descarte).</w:t>
            </w:r>
          </w:p>
          <w:p>
            <w:pPr>
              <w:pStyle w:val="ListParagraph"/>
              <w:numPr>
                <w:ilvl w:val="0"/>
                <w:numId w:val="2"/>
              </w:numPr>
              <w:spacing w:after="40"/>
            </w:pPr>
            <w:r>
              <w:rPr>
                <w:sz w:val="18"/>
                <w:szCs w:val="18"/>
              </w:rPr>
              <w:t xml:space="preserve">Gestión de lotes/rodeos y movimientos entre potreros, lotes y fincas con trazabilidad de ubicación.</w:t>
            </w:r>
          </w:p>
          <w:p>
            <w:pPr>
              <w:pStyle w:val="ListParagraph"/>
              <w:numPr>
                <w:ilvl w:val="0"/>
                <w:numId w:val="2"/>
              </w:numPr>
              <w:spacing w:after="40"/>
            </w:pPr>
            <w:r>
              <w:rPr>
                <w:sz w:val="18"/>
                <w:szCs w:val="18"/>
              </w:rPr>
              <w:t xml:space="preserve">Multi-especie: bovino, ovino, caprino, equino, porcino, búfalo, con categorías zootécnicas propias.</w:t>
            </w:r>
          </w:p>
          <w:p>
            <w:pPr>
              <w:pStyle w:val="ListParagraph"/>
              <w:numPr>
                <w:ilvl w:val="0"/>
                <w:numId w:val="2"/>
              </w:numPr>
              <w:spacing w:after="40"/>
            </w:pPr>
            <w:r>
              <w:rPr>
                <w:sz w:val="18"/>
                <w:szCs w:val="18"/>
              </w:rPr>
              <w:t xml:space="preserve">Captura de campo en modo manga: lectura RFID, foto, registro en &lt; 3 segundos por animal, offline.</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animals · animal_breeds · animal_identifiers · lots · animal_movements · animal_events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Existencias por categoría · Altas y bajas del período · Distribución por lote/potrero · Edad promedio del hato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Reproducción, Sanidad, Producción, Finanzas (valuación), Trazabilidad, IoT (RFID)</w:t>
            </w:r>
          </w:p>
        </w:tc>
      </w:tr>
    </w:tbl>
    <w:p>
      <w:pPr>
        <w:spacing w:after="140"/>
      </w:pPr>
    </w:p>
    <w:p>
      <w:pPr>
        <w:pStyle w:val="Heading2"/>
      </w:pPr>
      <w:r>
        <w:rPr>
          <w:b/>
          <w:bCs/>
          <w:color w:val="2E6B54"/>
        </w:rPr>
        <w:t xml:space="preserve">B2 · </w:t>
      </w:r>
      <w:r>
        <w:rPr>
          <w:b/>
          <w:bCs/>
        </w:rPr>
        <w:t xml:space="preserve">Reproducción y genética</w:t>
      </w:r>
    </w:p>
    <w:p>
      <w:pPr>
        <w:spacing w:after="80"/>
      </w:pPr>
      <w:r>
        <w:rPr>
          <w:i/>
          <w:iCs/>
          <w:color w:val="444444"/>
        </w:rPr>
        <w:t xml:space="preserve">Gestión completa del ciclo reproductivo y del banco genético; un vertical que los ERP genéricos no cubren.</w:t>
      </w:r>
      <w:r>
        <w:rPr>
          <w:b/>
          <w:bCs/>
          <w:color w:val="1F4E3D"/>
          <w:sz w:val="18"/>
          <w:szCs w:val="18"/>
        </w:rPr>
        <w:t xml:space="preserve">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Eventos reproductivos: detección de celo, servicio (monta natural, IA, transferencia embrionaria), diagnóstico de gestación, parto, destete.</w:t>
            </w:r>
          </w:p>
          <w:p>
            <w:pPr>
              <w:pStyle w:val="ListParagraph"/>
              <w:numPr>
                <w:ilvl w:val="0"/>
                <w:numId w:val="2"/>
              </w:numPr>
              <w:spacing w:after="40"/>
            </w:pPr>
            <w:r>
              <w:rPr>
                <w:sz w:val="18"/>
                <w:szCs w:val="18"/>
              </w:rPr>
              <w:t xml:space="preserve">Protocolos reutilizables (IATF, sincronización) con pasos y días programados y ejecución sobre lotes.</w:t>
            </w:r>
          </w:p>
          <w:p>
            <w:pPr>
              <w:pStyle w:val="ListParagraph"/>
              <w:numPr>
                <w:ilvl w:val="0"/>
                <w:numId w:val="2"/>
              </w:numPr>
              <w:spacing w:after="40"/>
            </w:pPr>
            <w:r>
              <w:rPr>
                <w:sz w:val="18"/>
                <w:szCs w:val="18"/>
              </w:rPr>
              <w:t xml:space="preserve">Seguimiento de gestación con fecha probable de parto, y registro de partos con facilidad, crías y mortinatos.</w:t>
            </w:r>
          </w:p>
          <w:p>
            <w:pPr>
              <w:pStyle w:val="ListParagraph"/>
              <w:numPr>
                <w:ilvl w:val="0"/>
                <w:numId w:val="2"/>
              </w:numPr>
              <w:spacing w:after="40"/>
            </w:pPr>
            <w:r>
              <w:rPr>
                <w:sz w:val="18"/>
                <w:szCs w:val="18"/>
              </w:rPr>
              <w:t xml:space="preserve">Banco de genética: inventario de pajuelas de semen y embriones, termos de nitrógeno con posiciones, evaluaciones genéticas/EPDs y genómica.</w:t>
            </w:r>
          </w:p>
          <w:p>
            <w:pPr>
              <w:pStyle w:val="ListParagraph"/>
              <w:numPr>
                <w:ilvl w:val="0"/>
                <w:numId w:val="2"/>
              </w:numPr>
              <w:spacing w:after="40"/>
            </w:pPr>
            <w:r>
              <w:rPr>
                <w:sz w:val="18"/>
                <w:szCs w:val="18"/>
              </w:rPr>
              <w:t xml:space="preserve">Recomendación de apareamientos evitando consanguinidad (con IA).</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breeding_events · repro_protocols · pregnancies · calvings · calving_offspring · weanings · semen_batches · embryos · storage_tanks · genetic_evaluations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Preñez efectiva % · Intervalo entre partos · Días abiertos · Tasa de destete · Pajuelas/embriones en stock</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Hato (genealogía) · Sanidad · Laboratorio (genómica) · IA (predicción de celo/preñez) · Marketplace (genética)</w:t>
            </w:r>
          </w:p>
        </w:tc>
      </w:tr>
    </w:tbl>
    <w:p>
      <w:pPr>
        <w:spacing w:after="140"/>
      </w:pPr>
    </w:p>
    <w:p>
      <w:pPr>
        <w:pStyle w:val="Heading2"/>
      </w:pPr>
      <w:r>
        <w:rPr>
          <w:b/>
          <w:bCs/>
          <w:color w:val="2E6B54"/>
        </w:rPr>
        <w:t xml:space="preserve">B3 · </w:t>
      </w:r>
      <w:r>
        <w:rPr>
          <w:b/>
          <w:bCs/>
        </w:rPr>
        <w:t xml:space="preserve">Sanidad y veterinaria</w:t>
      </w:r>
    </w:p>
    <w:p>
      <w:pPr>
        <w:spacing w:after="80"/>
      </w:pPr>
      <w:r>
        <w:rPr>
          <w:i/>
          <w:iCs/>
          <w:color w:val="444444"/>
        </w:rPr>
        <w:t xml:space="preserve">Historia clínica, planes sanitarios y control de retiros; el módulo de salud animal con implicaciones regulatorias y de inocuidad.</w:t>
      </w:r>
      <w:r>
        <w:rPr>
          <w:b/>
          <w:bCs/>
          <w:color w:val="1F4E3D"/>
          <w:sz w:val="18"/>
          <w:szCs w:val="18"/>
        </w:rPr>
        <w:t xml:space="preserve">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Vacunaciones y tratamientos con producto, dosis, vía y lote del frasco; cálculo automático de períodos de retiro en carne y leche.</w:t>
            </w:r>
          </w:p>
          <w:p>
            <w:pPr>
              <w:pStyle w:val="ListParagraph"/>
              <w:numPr>
                <w:ilvl w:val="0"/>
                <w:numId w:val="2"/>
              </w:numPr>
              <w:spacing w:after="40"/>
            </w:pPr>
            <w:r>
              <w:rPr>
                <w:sz w:val="18"/>
                <w:szCs w:val="18"/>
              </w:rPr>
              <w:t xml:space="preserve">Historia clínica por animal: diagnósticos, síntomas, severidad, desenlace y veterinario responsable.</w:t>
            </w:r>
          </w:p>
          <w:p>
            <w:pPr>
              <w:pStyle w:val="ListParagraph"/>
              <w:numPr>
                <w:ilvl w:val="0"/>
                <w:numId w:val="2"/>
              </w:numPr>
              <w:spacing w:after="40"/>
            </w:pPr>
            <w:r>
              <w:rPr>
                <w:sz w:val="18"/>
                <w:szCs w:val="18"/>
              </w:rPr>
              <w:t xml:space="preserve">Planes/calendarios sanitarios reutilizables por especie y categoría, con recordatorios automáticos.</w:t>
            </w:r>
          </w:p>
          <w:p>
            <w:pPr>
              <w:pStyle w:val="ListParagraph"/>
              <w:numPr>
                <w:ilvl w:val="0"/>
                <w:numId w:val="2"/>
              </w:numPr>
              <w:spacing w:after="40"/>
            </w:pPr>
            <w:r>
              <w:rPr>
                <w:sz w:val="18"/>
                <w:szCs w:val="18"/>
              </w:rPr>
              <w:t xml:space="preserve">Registro de mortalidad con causa, necropsia y muestra de laboratorio; pérdida económica estimada.</w:t>
            </w:r>
          </w:p>
          <w:p>
            <w:pPr>
              <w:pStyle w:val="ListParagraph"/>
              <w:numPr>
                <w:ilvl w:val="0"/>
                <w:numId w:val="2"/>
              </w:numPr>
              <w:spacing w:after="40"/>
            </w:pPr>
            <w:r>
              <w:rPr>
                <w:sz w:val="18"/>
                <w:szCs w:val="18"/>
              </w:rPr>
              <w:t xml:space="preserve">Catálogo de productos veterinarios vinculado a inventario (descuento de stock, control de vencimientos) y a diagnósticos de declaración obligatoria.</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products_veterinary · vaccinations · treatments · health_events · health_plans · mortalities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Cobertura de vacunación · Animales en tratamiento · Retiros activos (carne/leche) · Tasa de morbilidad y mortalidad</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Hato · Inventario (medicamentos) · Producción (bloqueo por retiro) · Trazabilidad · Laboratorio · Alertas</w:t>
            </w:r>
          </w:p>
        </w:tc>
      </w:tr>
    </w:tbl>
    <w:p>
      <w:pPr>
        <w:spacing w:after="140"/>
      </w:pPr>
    </w:p>
    <w:p>
      <w:pPr>
        <w:pStyle w:val="Heading2"/>
      </w:pPr>
      <w:r>
        <w:rPr>
          <w:b/>
          <w:bCs/>
          <w:color w:val="2E6B54"/>
        </w:rPr>
        <w:t xml:space="preserve">B4 · </w:t>
      </w:r>
      <w:r>
        <w:rPr>
          <w:b/>
          <w:bCs/>
        </w:rPr>
        <w:t xml:space="preserve">Producción y pesajes</w:t>
      </w:r>
    </w:p>
    <w:p>
      <w:pPr>
        <w:spacing w:after="80"/>
      </w:pPr>
      <w:r>
        <w:rPr>
          <w:i/>
          <w:iCs/>
          <w:color w:val="444444"/>
        </w:rPr>
        <w:t xml:space="preserve">Captura y análisis del desempeño productivo (peso, condición, producción por especie).</w:t>
      </w:r>
      <w:r>
        <w:rPr>
          <w:b/>
          <w:bCs/>
          <w:color w:val="1F4E3D"/>
          <w:sz w:val="18"/>
          <w:szCs w:val="18"/>
        </w:rPr>
        <w:t xml:space="preserve">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Pesajes con báscula Bluetooth, cinta o estimación por imagen; cálculo de ganancia diaria de peso (GDP) y curvas de crecimiento.</w:t>
            </w:r>
          </w:p>
          <w:p>
            <w:pPr>
              <w:pStyle w:val="ListParagraph"/>
              <w:numPr>
                <w:ilvl w:val="0"/>
                <w:numId w:val="2"/>
              </w:numPr>
              <w:spacing w:after="40"/>
            </w:pPr>
            <w:r>
              <w:rPr>
                <w:sz w:val="18"/>
                <w:szCs w:val="18"/>
              </w:rPr>
              <w:t xml:space="preserve">Condición corporal, y registros multi-especie (esquila/vellón en ovinos).</w:t>
            </w:r>
          </w:p>
          <w:p>
            <w:pPr>
              <w:pStyle w:val="ListParagraph"/>
              <w:numPr>
                <w:ilvl w:val="0"/>
                <w:numId w:val="2"/>
              </w:numPr>
              <w:spacing w:after="40"/>
            </w:pPr>
            <w:r>
              <w:rPr>
                <w:sz w:val="18"/>
                <w:szCs w:val="18"/>
              </w:rPr>
              <w:t xml:space="preserve">Series de tiempo por animal y por lote, con objetivos y alertas de desvío.</w:t>
            </w:r>
          </w:p>
          <w:p>
            <w:pPr>
              <w:pStyle w:val="ListParagraph"/>
              <w:numPr>
                <w:ilvl w:val="0"/>
                <w:numId w:val="2"/>
              </w:numPr>
              <w:spacing w:after="40"/>
            </w:pPr>
            <w:r>
              <w:rPr>
                <w:sz w:val="18"/>
                <w:szCs w:val="18"/>
              </w:rPr>
              <w:t xml:space="preserve">Captura masiva de manga con progreso visible y feedback auditivo.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weighings · shearing_records · measurements (serie de tiempo)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GDP por lote · Peso promedio y dispersión · % animales bajo objetivo · Curva de crecimiento vs. estándar de raza</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Hato · Nutrición (eficiencia de conversión) · Engorde/Feedlot · IA (predicción de peso) · IoT (básculas)</w:t>
            </w:r>
          </w:p>
        </w:tc>
      </w:tr>
    </w:tbl>
    <w:p>
      <w:pPr>
        <w:spacing w:after="140"/>
      </w:pPr>
    </w:p>
    <w:p>
      <w:pPr>
        <w:pStyle w:val="Heading2"/>
      </w:pPr>
      <w:r>
        <w:rPr>
          <w:b/>
          <w:bCs/>
          <w:color w:val="2E6B54"/>
        </w:rPr>
        <w:t xml:space="preserve">B5 · </w:t>
      </w:r>
      <w:r>
        <w:rPr>
          <w:b/>
          <w:bCs/>
        </w:rPr>
        <w:t xml:space="preserve">Nutrición y alimentación</w:t>
      </w:r>
    </w:p>
    <w:p>
      <w:pPr>
        <w:spacing w:after="80"/>
      </w:pPr>
      <w:r>
        <w:rPr>
          <w:i/>
          <w:iCs/>
          <w:color w:val="444444"/>
        </w:rPr>
        <w:t xml:space="preserve">Formulación de dietas, control de consumo y costeo de la alimentación (el mayor costo variable).</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Formulación de raciones con ingredientes del inventario, materia seca, energía metabolizable y proteína; costeo por kg.</w:t>
            </w:r>
          </w:p>
          <w:p>
            <w:pPr>
              <w:pStyle w:val="ListParagraph"/>
              <w:numPr>
                <w:ilvl w:val="0"/>
                <w:numId w:val="2"/>
              </w:numPr>
              <w:spacing w:after="40"/>
            </w:pPr>
            <w:r>
              <w:rPr>
                <w:sz w:val="18"/>
                <w:szCs w:val="18"/>
              </w:rPr>
              <w:t xml:space="preserve">Entregas de alimento por lote con costo y conteo de animales; consumo y eficiencia de conversión.</w:t>
            </w:r>
          </w:p>
          <w:p>
            <w:pPr>
              <w:pStyle w:val="ListParagraph"/>
              <w:numPr>
                <w:ilvl w:val="0"/>
                <w:numId w:val="2"/>
              </w:numPr>
              <w:spacing w:after="40"/>
            </w:pPr>
            <w:r>
              <w:rPr>
                <w:sz w:val="18"/>
                <w:szCs w:val="18"/>
              </w:rPr>
              <w:t xml:space="preserve">Integración con pasturas (presupuesto forrajero) y con producción (kg producidos por kg de alimento).</w:t>
            </w:r>
          </w:p>
          <w:p>
            <w:pPr>
              <w:pStyle w:val="ListParagraph"/>
              <w:numPr>
                <w:ilvl w:val="0"/>
                <w:numId w:val="2"/>
              </w:numPr>
              <w:spacing w:after="40"/>
            </w:pPr>
            <w:r>
              <w:rPr>
                <w:sz w:val="18"/>
                <w:szCs w:val="18"/>
              </w:rPr>
              <w:t xml:space="preserve">Alertas de stock de alimento y de desvío de consumo.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rations · ration_ingredients · feed_deliveries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Costo de alimentación por kg producido · Eficiencia de conversión · Consumo diario por lote · Costo de ración</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Inventario · Producción · Pasturas · Finanzas (costos) · Feedlot</w:t>
            </w:r>
          </w:p>
        </w:tc>
      </w:tr>
    </w:tbl>
    <w:p>
      <w:pPr>
        <w:spacing w:after="140"/>
      </w:pPr>
    </w:p>
    <w:p>
      <w:pPr>
        <w:pStyle w:val="Heading2"/>
      </w:pPr>
      <w:r>
        <w:rPr>
          <w:b/>
          <w:bCs/>
          <w:color w:val="2E6B54"/>
        </w:rPr>
        <w:t xml:space="preserve">B6 · </w:t>
      </w:r>
      <w:r>
        <w:rPr>
          <w:b/>
          <w:bCs/>
        </w:rPr>
        <w:t xml:space="preserve">Trazabilidad y cumplimiento</w:t>
      </w:r>
    </w:p>
    <w:p>
      <w:pPr>
        <w:spacing w:after="80"/>
      </w:pPr>
      <w:r>
        <w:rPr>
          <w:i/>
          <w:iCs/>
          <w:color w:val="444444"/>
        </w:rPr>
        <w:t xml:space="preserve">Cumplimiento regulatorio multi-país y trazabilidad de la granja al consumidor; crítico para exportación.</w:t>
      </w:r>
      <w:r>
        <w:rPr>
          <w:b/>
          <w:bCs/>
          <w:color w:val="1F4E3D"/>
          <w:sz w:val="18"/>
          <w:szCs w:val="18"/>
        </w:rPr>
        <w:t xml:space="preserve">   [Fase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Motor de cumplimiento configurable por jurisdicción (SENASA, ICA, SINIIGA, NLIS, USDA-ADT, UE 2016/429).</w:t>
            </w:r>
          </w:p>
          <w:p>
            <w:pPr>
              <w:pStyle w:val="ListParagraph"/>
              <w:numPr>
                <w:ilvl w:val="0"/>
                <w:numId w:val="2"/>
              </w:numPr>
              <w:spacing w:after="40"/>
            </w:pPr>
            <w:r>
              <w:rPr>
                <w:sz w:val="18"/>
                <w:szCs w:val="18"/>
              </w:rPr>
              <w:t xml:space="preserve">Guías/permisos de movilización de ganado y reportes a autoridades con acuse y estado.</w:t>
            </w:r>
          </w:p>
          <w:p>
            <w:pPr>
              <w:pStyle w:val="ListParagraph"/>
              <w:numPr>
                <w:ilvl w:val="0"/>
                <w:numId w:val="2"/>
              </w:numPr>
              <w:spacing w:after="40"/>
            </w:pPr>
            <w:r>
              <w:rPr>
                <w:sz w:val="18"/>
                <w:szCs w:val="18"/>
              </w:rPr>
              <w:t xml:space="preserve">Eventos de trazabilidad con hash encadenado (formato EPCIS 2.0) listos para anclaje blockchain.</w:t>
            </w:r>
          </w:p>
          <w:p>
            <w:pPr>
              <w:pStyle w:val="ListParagraph"/>
              <w:numPr>
                <w:ilvl w:val="0"/>
                <w:numId w:val="2"/>
              </w:numPr>
              <w:spacing w:after="40"/>
            </w:pPr>
            <w:r>
              <w:rPr>
                <w:sz w:val="18"/>
                <w:szCs w:val="18"/>
              </w:rPr>
              <w:t xml:space="preserve">Certificaciones de finca/animal (orgánico, bienestar, libre de enfermedad) con vigencia y alertas.</w:t>
            </w:r>
          </w:p>
          <w:p>
            <w:pPr>
              <w:pStyle w:val="ListParagraph"/>
              <w:numPr>
                <w:ilvl w:val="0"/>
                <w:numId w:val="2"/>
              </w:numPr>
              <w:spacing w:after="40"/>
            </w:pPr>
            <w:r>
              <w:rPr>
                <w:sz w:val="18"/>
                <w:szCs w:val="18"/>
              </w:rPr>
              <w:t xml:space="preserve">Credenciales verificables (W3C VC) para certificados sanitarios digitales.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trace_events · compliance_reports · movement_guides · certifications · verifiable_credentials · blockchain_anchors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Movimientos declarados a tiempo · Certificaciones vigentes/por vencer · Reportes regulatorios aceptados · % hato trazable</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Hato, Sanidad, Comercial (guías de venta) · Blockchain · Documentos · Autoridades sanitarias</w:t>
            </w:r>
          </w:p>
        </w:tc>
      </w:tr>
    </w:tbl>
    <w:p>
      <w:pPr>
        <w:spacing w:after="140"/>
      </w:pPr>
    </w:p>
    <w:p>
      <w:pPr>
        <w:pStyle w:val="Heading1"/>
        <w:pageBreakBefore/>
      </w:pPr>
      <w:r>
        <w:t xml:space="preserve">4. Suite C — Sistemas productivos</w:t>
      </w:r>
    </w:p>
    <w:p>
      <w:pPr>
        <w:pStyle w:val="Heading2"/>
      </w:pPr>
      <w:r>
        <w:rPr>
          <w:b/>
          <w:bCs/>
          <w:color w:val="2E6B54"/>
        </w:rPr>
        <w:t xml:space="preserve">C1 · </w:t>
      </w:r>
      <w:r>
        <w:rPr>
          <w:b/>
          <w:bCs/>
        </w:rPr>
        <w:t xml:space="preserve">Lechería (tambo)</w:t>
      </w:r>
    </w:p>
    <w:p>
      <w:pPr>
        <w:spacing w:after="80"/>
      </w:pPr>
      <w:r>
        <w:rPr>
          <w:i/>
          <w:iCs/>
          <w:color w:val="444444"/>
        </w:rPr>
        <w:t xml:space="preserve">Gestión especializada de la producción lechera, al nivel de DairyComp: control lechero individual, calidad y liquidación.</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Producción láctea diaria por vaca y por ordeño, con integración a medidores y robots de ordeño.</w:t>
            </w:r>
          </w:p>
          <w:p>
            <w:pPr>
              <w:pStyle w:val="ListParagraph"/>
              <w:numPr>
                <w:ilvl w:val="0"/>
                <w:numId w:val="2"/>
              </w:numPr>
              <w:spacing w:after="40"/>
            </w:pPr>
            <w:r>
              <w:rPr>
                <w:sz w:val="18"/>
                <w:szCs w:val="18"/>
              </w:rPr>
              <w:t xml:space="preserve">Control lechero individual y de tanque (bulk): grasa, proteína, recuento de células somáticas (RCS), urea.</w:t>
            </w:r>
          </w:p>
          <w:p>
            <w:pPr>
              <w:pStyle w:val="ListParagraph"/>
              <w:numPr>
                <w:ilvl w:val="0"/>
                <w:numId w:val="2"/>
              </w:numPr>
              <w:spacing w:after="40"/>
            </w:pPr>
            <w:r>
              <w:rPr>
                <w:sz w:val="18"/>
                <w:szCs w:val="18"/>
              </w:rPr>
              <w:t xml:space="preserve">Tanques de frío con sensores de temperatura y volumen; alertas de cadena de frío.</w:t>
            </w:r>
          </w:p>
          <w:p>
            <w:pPr>
              <w:pStyle w:val="ListParagraph"/>
              <w:numPr>
                <w:ilvl w:val="0"/>
                <w:numId w:val="2"/>
              </w:numPr>
              <w:spacing w:after="40"/>
            </w:pPr>
            <w:r>
              <w:rPr>
                <w:sz w:val="18"/>
                <w:szCs w:val="18"/>
              </w:rPr>
              <w:t xml:space="preserve">Entregas a la industria con liquidación por litro y por calidad; conciliación con la venta.</w:t>
            </w:r>
          </w:p>
          <w:p>
            <w:pPr>
              <w:pStyle w:val="ListParagraph"/>
              <w:numPr>
                <w:ilvl w:val="0"/>
                <w:numId w:val="2"/>
              </w:numPr>
              <w:spacing w:after="40"/>
            </w:pPr>
            <w:r>
              <w:rPr>
                <w:sz w:val="18"/>
                <w:szCs w:val="18"/>
              </w:rPr>
              <w:t xml:space="preserve">Curvas de lactancia, días en leche, secado programado y bloqueo automático de leche por retiro sanitario.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milk_production_daily · milk_quality_tests · milk_tanks · milk_deliveries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Litros/vaca/día · Sólidos totales · RCS del tanque · Precio efectivo por litro · Vacas en ordeñe vs. secas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Hato · Sanidad (retiros) · Producción · Ventas · IoT (medidores/tanques) · Laboratorio</w:t>
            </w:r>
          </w:p>
        </w:tc>
      </w:tr>
    </w:tbl>
    <w:p>
      <w:pPr>
        <w:spacing w:after="140"/>
      </w:pPr>
    </w:p>
    <w:p>
      <w:pPr>
        <w:pStyle w:val="Heading2"/>
      </w:pPr>
      <w:r>
        <w:rPr>
          <w:b/>
          <w:bCs/>
          <w:color w:val="2E6B54"/>
        </w:rPr>
        <w:t xml:space="preserve">C2 · </w:t>
      </w:r>
      <w:r>
        <w:rPr>
          <w:b/>
          <w:bCs/>
        </w:rPr>
        <w:t xml:space="preserve">Engorde y feedlot</w:t>
      </w:r>
    </w:p>
    <w:p>
      <w:pPr>
        <w:spacing w:after="80"/>
      </w:pPr>
      <w:r>
        <w:rPr>
          <w:i/>
          <w:iCs/>
          <w:color w:val="444444"/>
        </w:rPr>
        <w:t xml:space="preserve">Gestión intensiva de engorde a corral: corrales, tropas, dietas y conversión, con foco en costo/kg y punto de terminación.</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Gestión de corrales y tropas (grupos homogéneos de ingreso), con seguimiento de días a corral.</w:t>
            </w:r>
          </w:p>
          <w:p>
            <w:pPr>
              <w:pStyle w:val="ListParagraph"/>
              <w:numPr>
                <w:ilvl w:val="0"/>
                <w:numId w:val="2"/>
              </w:numPr>
              <w:spacing w:after="40"/>
            </w:pPr>
            <w:r>
              <w:rPr>
                <w:sz w:val="18"/>
                <w:szCs w:val="18"/>
              </w:rPr>
              <w:t xml:space="preserve">Dietas de engorde por fase (adaptación, crecimiento, terminación) y bunk management (lectura de comedero).</w:t>
            </w:r>
          </w:p>
          <w:p>
            <w:pPr>
              <w:pStyle w:val="ListParagraph"/>
              <w:numPr>
                <w:ilvl w:val="0"/>
                <w:numId w:val="2"/>
              </w:numPr>
              <w:spacing w:after="40"/>
            </w:pPr>
            <w:r>
              <w:rPr>
                <w:sz w:val="18"/>
                <w:szCs w:val="18"/>
              </w:rPr>
              <w:t xml:space="preserve">Conversión alimenticia, costo del kilo ganado y proyección de fecha/peso de terminación.</w:t>
            </w:r>
          </w:p>
          <w:p>
            <w:pPr>
              <w:pStyle w:val="ListParagraph"/>
              <w:numPr>
                <w:ilvl w:val="0"/>
                <w:numId w:val="2"/>
              </w:numPr>
              <w:spacing w:after="40"/>
            </w:pPr>
            <w:r>
              <w:rPr>
                <w:sz w:val="18"/>
                <w:szCs w:val="18"/>
              </w:rPr>
              <w:t xml:space="preserve">Ingreso de hacienda comprada con conciliación de peso y merma; salida a faena con liquidación de canal.</w:t>
            </w:r>
          </w:p>
          <w:p>
            <w:pPr>
              <w:pStyle w:val="ListParagraph"/>
              <w:numPr>
                <w:ilvl w:val="0"/>
                <w:numId w:val="2"/>
              </w:numPr>
              <w:spacing w:after="40"/>
            </w:pPr>
            <w:r>
              <w:rPr>
                <w:sz w:val="18"/>
                <w:szCs w:val="18"/>
              </w:rPr>
              <w:t xml:space="preserve">Escenarios de rentabilidad por tropa (precio de compra, dieta, precio de venta).</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lots · feed_deliveries · weighings · carcass_records · purchases · sales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Conversión (kg alimento/kg ganado) · Costo del kilo ganado · GDP a corral · Días a terminación · Margen por tropa</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Nutrición · Producción · Compras y Ventas · Finanzas (costeo) · IA (proyección)</w:t>
            </w:r>
          </w:p>
        </w:tc>
      </w:tr>
    </w:tbl>
    <w:p>
      <w:pPr>
        <w:spacing w:after="140"/>
      </w:pPr>
    </w:p>
    <w:p>
      <w:pPr>
        <w:pStyle w:val="Heading2"/>
      </w:pPr>
      <w:r>
        <w:rPr>
          <w:b/>
          <w:bCs/>
          <w:color w:val="2E6B54"/>
        </w:rPr>
        <w:t xml:space="preserve">C3 · </w:t>
      </w:r>
      <w:r>
        <w:rPr>
          <w:b/>
          <w:bCs/>
        </w:rPr>
        <w:t xml:space="preserve">Cría y recría</w:t>
      </w:r>
    </w:p>
    <w:p>
      <w:pPr>
        <w:spacing w:after="80"/>
      </w:pPr>
      <w:r>
        <w:rPr>
          <w:i/>
          <w:iCs/>
          <w:color w:val="444444"/>
        </w:rPr>
        <w:t xml:space="preserve">Gestión del rodeo de cría y la recría a pasto: eficiencia reproductiva, destete y desarrollo de reemplazos.</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Seguimiento del ciclo de cría: servicio, preñez, parición, destete, con índices de eficiencia por vientre.</w:t>
            </w:r>
          </w:p>
          <w:p>
            <w:pPr>
              <w:pStyle w:val="ListParagraph"/>
              <w:numPr>
                <w:ilvl w:val="0"/>
                <w:numId w:val="2"/>
              </w:numPr>
              <w:spacing w:after="40"/>
            </w:pPr>
            <w:r>
              <w:rPr>
                <w:sz w:val="18"/>
                <w:szCs w:val="18"/>
              </w:rPr>
              <w:t xml:space="preserve">Selección y desarrollo de vaquillonas de reemplazo (peso objetivo de servicio).</w:t>
            </w:r>
          </w:p>
          <w:p>
            <w:pPr>
              <w:pStyle w:val="ListParagraph"/>
              <w:numPr>
                <w:ilvl w:val="0"/>
                <w:numId w:val="2"/>
              </w:numPr>
              <w:spacing w:after="40"/>
            </w:pPr>
            <w:r>
              <w:rPr>
                <w:sz w:val="18"/>
                <w:szCs w:val="18"/>
              </w:rPr>
              <w:t xml:space="preserve">Descarte por edad, fertilidad y producción, con recomendación asistida.</w:t>
            </w:r>
          </w:p>
          <w:p>
            <w:pPr>
              <w:pStyle w:val="ListParagraph"/>
              <w:numPr>
                <w:ilvl w:val="0"/>
                <w:numId w:val="2"/>
              </w:numPr>
              <w:spacing w:after="40"/>
            </w:pPr>
            <w:r>
              <w:rPr>
                <w:sz w:val="18"/>
                <w:szCs w:val="18"/>
              </w:rPr>
              <w:t xml:space="preserve">Asignación de rodeos a potreros y planificación de la carga animal.</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animals · breeding_events · pregnancies · calvings · weanings · grazing_records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Ternero destetado/vaca entorada · Kg destetados/ha · % de reposición · Edad al primer servicio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Reproducción · Pasturas · Producción · Nutrición</w:t>
            </w:r>
          </w:p>
        </w:tc>
      </w:tr>
    </w:tbl>
    <w:p>
      <w:pPr>
        <w:spacing w:after="140"/>
      </w:pPr>
    </w:p>
    <w:p>
      <w:pPr>
        <w:pStyle w:val="Heading2"/>
      </w:pPr>
      <w:r>
        <w:rPr>
          <w:b/>
          <w:bCs/>
          <w:color w:val="2E6B54"/>
        </w:rPr>
        <w:t xml:space="preserve">C4 · </w:t>
      </w:r>
      <w:r>
        <w:rPr>
          <w:b/>
          <w:bCs/>
        </w:rPr>
        <w:t xml:space="preserve">Marketplace ganadero</w:t>
      </w:r>
    </w:p>
    <w:p>
      <w:pPr>
        <w:spacing w:after="80"/>
      </w:pPr>
      <w:r>
        <w:rPr>
          <w:i/>
          <w:iCs/>
          <w:color w:val="444444"/>
        </w:rPr>
        <w:t xml:space="preserve">Plataforma de comercialización P2P de animales, genética, insumos y servicios, con la trazabilidad como argumento de venta.</w:t>
      </w:r>
      <w:r>
        <w:rPr>
          <w:b/>
          <w:bCs/>
          <w:color w:val="1F4E3D"/>
          <w:sz w:val="18"/>
          <w:szCs w:val="18"/>
        </w:rPr>
        <w:t xml:space="preserve">   [Fase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Publicaciones con fotos/videos, precio, ubicación y badges de verificación (historial sanitario, genética certificada).</w:t>
            </w:r>
          </w:p>
          <w:p>
            <w:pPr>
              <w:pStyle w:val="ListParagraph"/>
              <w:numPr>
                <w:ilvl w:val="0"/>
                <w:numId w:val="2"/>
              </w:numPr>
              <w:spacing w:after="40"/>
            </w:pPr>
            <w:r>
              <w:rPr>
                <w:sz w:val="18"/>
                <w:szCs w:val="18"/>
              </w:rPr>
              <w:t xml:space="preserve">Ficha pública del animal en venta con su línea de tiempo verificada por blockchain (trazabilidad al comprador).</w:t>
            </w:r>
          </w:p>
          <w:p>
            <w:pPr>
              <w:pStyle w:val="ListParagraph"/>
              <w:numPr>
                <w:ilvl w:val="0"/>
                <w:numId w:val="2"/>
              </w:numPr>
              <w:spacing w:after="40"/>
            </w:pPr>
            <w:r>
              <w:rPr>
                <w:sz w:val="18"/>
                <w:szCs w:val="18"/>
              </w:rPr>
              <w:t xml:space="preserve">Consultas y ofertas, negociación y cierre; la transacción enlaza con Ventas/Compras y con guías de movilización.</w:t>
            </w:r>
          </w:p>
          <w:p>
            <w:pPr>
              <w:pStyle w:val="ListParagraph"/>
              <w:numPr>
                <w:ilvl w:val="0"/>
                <w:numId w:val="2"/>
              </w:numPr>
              <w:spacing w:after="40"/>
            </w:pPr>
            <w:r>
              <w:rPr>
                <w:sz w:val="18"/>
                <w:szCs w:val="18"/>
              </w:rPr>
              <w:t xml:space="preserve">Marketplace de servicios (drone-as-a-service, transporte, veterinaria) e insumos.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marketplace_listings · marketplace_media · marketplace_inquiries · marketplace_transactions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Publicaciones activas · Tasa de conversión de oferta · Valor transado · Tiempo medio de venta</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Hato, Reproducción (genética) · Ventas/Compras · Trazabilidad/Blockchain · Documentos · CRM</w:t>
            </w:r>
          </w:p>
        </w:tc>
      </w:tr>
    </w:tbl>
    <w:p>
      <w:pPr>
        <w:spacing w:after="140"/>
      </w:pPr>
    </w:p>
    <w:p>
      <w:pPr>
        <w:pStyle w:val="Heading1"/>
        <w:pageBreakBefore/>
      </w:pPr>
      <w:r>
        <w:t xml:space="preserve">5. Suite D — Agricultura y tierra</w:t>
      </w:r>
    </w:p>
    <w:p>
      <w:pPr>
        <w:pStyle w:val="Heading2"/>
      </w:pPr>
      <w:r>
        <w:rPr>
          <w:b/>
          <w:bCs/>
          <w:color w:val="2E6B54"/>
        </w:rPr>
        <w:t xml:space="preserve">D1 · </w:t>
      </w:r>
      <w:r>
        <w:rPr>
          <w:b/>
          <w:bCs/>
        </w:rPr>
        <w:t xml:space="preserve">Agricultura y cultivos</w:t>
      </w:r>
    </w:p>
    <w:p>
      <w:pPr>
        <w:spacing w:after="80"/>
      </w:pPr>
      <w:r>
        <w:rPr>
          <w:i/>
          <w:iCs/>
          <w:color w:val="444444"/>
        </w:rPr>
        <w:t xml:space="preserve">Gestión agrícola de parcelas, ciclos de cultivo y labores; para operaciones mixtas ganadero-agrícolas.</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Parcelas georreferenciadas y ciclos de cultivo (siembra, crecimiento, cosecha) con variedades.</w:t>
            </w:r>
          </w:p>
          <w:p>
            <w:pPr>
              <w:pStyle w:val="ListParagraph"/>
              <w:numPr>
                <w:ilvl w:val="0"/>
                <w:numId w:val="2"/>
              </w:numPr>
              <w:spacing w:after="40"/>
            </w:pPr>
            <w:r>
              <w:rPr>
                <w:sz w:val="18"/>
                <w:szCs w:val="18"/>
              </w:rPr>
              <w:t xml:space="preserve">Labores agrícolas (siembra, fertilización, fumigación, riego, laboreo, cosecha) con insumos, maquinaria y operario.</w:t>
            </w:r>
          </w:p>
          <w:p>
            <w:pPr>
              <w:pStyle w:val="ListParagraph"/>
              <w:numPr>
                <w:ilvl w:val="0"/>
                <w:numId w:val="2"/>
              </w:numPr>
              <w:spacing w:after="40"/>
            </w:pPr>
            <w:r>
              <w:rPr>
                <w:sz w:val="18"/>
                <w:szCs w:val="18"/>
              </w:rPr>
              <w:t xml:space="preserve">Cosecha con rendimiento por hectárea, humedad y destino a inventario (grano que luego alimenta al ganado).</w:t>
            </w:r>
          </w:p>
          <w:p>
            <w:pPr>
              <w:pStyle w:val="ListParagraph"/>
              <w:numPr>
                <w:ilvl w:val="0"/>
                <w:numId w:val="2"/>
              </w:numPr>
              <w:spacing w:after="40"/>
            </w:pPr>
            <w:r>
              <w:rPr>
                <w:sz w:val="18"/>
                <w:szCs w:val="18"/>
              </w:rPr>
              <w:t xml:space="preserve">Análisis de suelo por parcela y recomendación de fertilización.</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crops · crop_operations · harvests · soil_analyses · paddocks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Rendimiento por hectárea · Costo por hectárea · Margen por cultivo · Insumos aplicados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Inventario · Maquinaria · Pasturas · Finanzas · Clima</w:t>
            </w:r>
          </w:p>
        </w:tc>
      </w:tr>
    </w:tbl>
    <w:p>
      <w:pPr>
        <w:spacing w:after="140"/>
      </w:pPr>
    </w:p>
    <w:p>
      <w:pPr>
        <w:pStyle w:val="Heading2"/>
      </w:pPr>
      <w:r>
        <w:rPr>
          <w:b/>
          <w:bCs/>
          <w:color w:val="2E6B54"/>
        </w:rPr>
        <w:t xml:space="preserve">D2 · </w:t>
      </w:r>
      <w:r>
        <w:rPr>
          <w:b/>
          <w:bCs/>
        </w:rPr>
        <w:t xml:space="preserve">Pasturas y pastoreo</w:t>
      </w:r>
    </w:p>
    <w:p>
      <w:pPr>
        <w:spacing w:after="80"/>
      </w:pPr>
      <w:r>
        <w:rPr>
          <w:i/>
          <w:iCs/>
          <w:color w:val="444444"/>
        </w:rPr>
        <w:t xml:space="preserve">Gestión del forraje y del pastoreo rotativo; el activo productivo base del sistema pastoril.</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Aforos de biomasa (kg MS/ha) manuales y por teledetección (NDVI/NDRE satelital y de dron).</w:t>
            </w:r>
          </w:p>
          <w:p>
            <w:pPr>
              <w:pStyle w:val="ListParagraph"/>
              <w:numPr>
                <w:ilvl w:val="0"/>
                <w:numId w:val="2"/>
              </w:numPr>
              <w:spacing w:after="40"/>
            </w:pPr>
            <w:r>
              <w:rPr>
                <w:sz w:val="18"/>
                <w:szCs w:val="18"/>
              </w:rPr>
              <w:t xml:space="preserve">Planificación de pastoreo rotativo: ocupación, días de descanso, residuo, presupuesto forrajero.</w:t>
            </w:r>
          </w:p>
          <w:p>
            <w:pPr>
              <w:pStyle w:val="ListParagraph"/>
              <w:numPr>
                <w:ilvl w:val="0"/>
                <w:numId w:val="2"/>
              </w:numPr>
              <w:spacing w:after="40"/>
            </w:pPr>
            <w:r>
              <w:rPr>
                <w:sz w:val="18"/>
                <w:szCs w:val="18"/>
              </w:rPr>
              <w:t xml:space="preserve">Registro de ocupación de potreros por lote (entrada/salida, pre y post pastoreo).</w:t>
            </w:r>
          </w:p>
          <w:p>
            <w:pPr>
              <w:pStyle w:val="ListParagraph"/>
              <w:numPr>
                <w:ilvl w:val="0"/>
                <w:numId w:val="2"/>
              </w:numPr>
              <w:spacing w:after="40"/>
            </w:pPr>
            <w:r>
              <w:rPr>
                <w:sz w:val="18"/>
                <w:szCs w:val="18"/>
              </w:rPr>
              <w:t xml:space="preserve">Recomendación de rotación optimizada (crecimiento de pastura + carga animal) con IA.</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paddocks · grazing_records · crops (pasturas)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Biomasa disponible · Días de descanso · Carga animal (UA/ha) · Utilización del forraje</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Mapas/GPS · Nutrición · Cría y recría · Clima · Drones (NDVI) · IA</w:t>
            </w:r>
          </w:p>
        </w:tc>
      </w:tr>
    </w:tbl>
    <w:p>
      <w:pPr>
        <w:spacing w:after="140"/>
      </w:pPr>
    </w:p>
    <w:p>
      <w:pPr>
        <w:pStyle w:val="Heading2"/>
      </w:pPr>
      <w:r>
        <w:rPr>
          <w:b/>
          <w:bCs/>
          <w:color w:val="2E6B54"/>
        </w:rPr>
        <w:t xml:space="preserve">D3 · </w:t>
      </w:r>
      <w:r>
        <w:rPr>
          <w:b/>
          <w:bCs/>
        </w:rPr>
        <w:t xml:space="preserve">Mapas y GPS</w:t>
      </w:r>
    </w:p>
    <w:p>
      <w:pPr>
        <w:spacing w:after="80"/>
      </w:pPr>
      <w:r>
        <w:rPr>
          <w:i/>
          <w:iCs/>
          <w:color w:val="444444"/>
        </w:rPr>
        <w:t xml:space="preserve">Sistema de información geográfica de la finca: cartografía propia, capas y seguimiento de posición.</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Cartografía propia (claro/oscuro) sobre tiles vectoriales, con satélite conmutable; funciona offline.</w:t>
            </w:r>
          </w:p>
          <w:p>
            <w:pPr>
              <w:pStyle w:val="ListParagraph"/>
              <w:numPr>
                <w:ilvl w:val="0"/>
                <w:numId w:val="2"/>
              </w:numPr>
              <w:spacing w:after="40"/>
            </w:pPr>
            <w:r>
              <w:rPr>
                <w:sz w:val="18"/>
                <w:szCs w:val="18"/>
              </w:rPr>
              <w:t xml:space="preserve">Dibujo de potreros con snapping y medición de superficie; capas de agua, cercas, sensores, animales y drones.</w:t>
            </w:r>
          </w:p>
          <w:p>
            <w:pPr>
              <w:pStyle w:val="ListParagraph"/>
              <w:numPr>
                <w:ilvl w:val="0"/>
                <w:numId w:val="2"/>
              </w:numPr>
              <w:spacing w:after="40"/>
            </w:pPr>
            <w:r>
              <w:rPr>
                <w:sz w:val="18"/>
                <w:szCs w:val="18"/>
              </w:rPr>
              <w:t xml:space="preserve">Posicionamiento GPS de animales (collares), maquinaria y dispositivos, con clusters y timeline temporal.</w:t>
            </w:r>
          </w:p>
          <w:p>
            <w:pPr>
              <w:pStyle w:val="ListParagraph"/>
              <w:numPr>
                <w:ilvl w:val="0"/>
                <w:numId w:val="2"/>
              </w:numPr>
              <w:spacing w:after="40"/>
            </w:pPr>
            <w:r>
              <w:rPr>
                <w:sz w:val="18"/>
                <w:szCs w:val="18"/>
              </w:rPr>
              <w:t xml:space="preserve">Geocercas (virtual fencing) con alertas de entrada/salida.</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paddocks · farms · geofences · gps_positions · devices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Superficie mapeada · Animales con GPS activo · Alertas de geocerca · Cobertura de capas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Pasturas · Hato · Maquinaria · IoT · Drones · Alertas</w:t>
            </w:r>
          </w:p>
        </w:tc>
      </w:tr>
    </w:tbl>
    <w:p>
      <w:pPr>
        <w:spacing w:after="140"/>
      </w:pPr>
    </w:p>
    <w:p>
      <w:pPr>
        <w:pStyle w:val="Heading2"/>
      </w:pPr>
      <w:r>
        <w:rPr>
          <w:b/>
          <w:bCs/>
          <w:color w:val="2E6B54"/>
        </w:rPr>
        <w:t xml:space="preserve">D4 · </w:t>
      </w:r>
      <w:r>
        <w:rPr>
          <w:b/>
          <w:bCs/>
        </w:rPr>
        <w:t xml:space="preserve">Clima y agrometeorología</w:t>
      </w:r>
    </w:p>
    <w:p>
      <w:pPr>
        <w:spacing w:after="80"/>
      </w:pPr>
      <w:r>
        <w:rPr>
          <w:i/>
          <w:iCs/>
          <w:color w:val="444444"/>
        </w:rPr>
        <w:t xml:space="preserve">Datos meteorológicos y agroclimáticos que condicionan las decisiones de manejo.</w:t>
      </w:r>
      <w:r>
        <w:rPr>
          <w:b/>
          <w:bCs/>
          <w:color w:val="1F4E3D"/>
          <w:sz w:val="18"/>
          <w:szCs w:val="18"/>
        </w:rPr>
        <w:t xml:space="preserve">   [Fase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Estaciones meteorológicas propias (IoT) y fuentes externas: temperatura, lluvia, viento, humedad, ETP.</w:t>
            </w:r>
          </w:p>
          <w:p>
            <w:pPr>
              <w:pStyle w:val="ListParagraph"/>
              <w:numPr>
                <w:ilvl w:val="0"/>
                <w:numId w:val="2"/>
              </w:numPr>
              <w:spacing w:after="40"/>
            </w:pPr>
            <w:r>
              <w:rPr>
                <w:sz w:val="18"/>
                <w:szCs w:val="18"/>
              </w:rPr>
              <w:t xml:space="preserve">Índices agroclimáticos: acumulación de grados-día, balance hídrico, estrés calórico del ganado.</w:t>
            </w:r>
          </w:p>
          <w:p>
            <w:pPr>
              <w:pStyle w:val="ListParagraph"/>
              <w:numPr>
                <w:ilvl w:val="0"/>
                <w:numId w:val="2"/>
              </w:numPr>
              <w:spacing w:after="40"/>
            </w:pPr>
            <w:r>
              <w:rPr>
                <w:sz w:val="18"/>
                <w:szCs w:val="18"/>
              </w:rPr>
              <w:t xml:space="preserve">Pronóstico integrado en el dashboard y en las decisiones (vacunar, mover hacienda, sembrar).</w:t>
            </w:r>
          </w:p>
          <w:p>
            <w:pPr>
              <w:pStyle w:val="ListParagraph"/>
              <w:numPr>
                <w:ilvl w:val="0"/>
                <w:numId w:val="2"/>
              </w:numPr>
              <w:spacing w:after="40"/>
            </w:pPr>
            <w:r>
              <w:rPr>
                <w:sz w:val="18"/>
                <w:szCs w:val="18"/>
              </w:rPr>
              <w:t xml:space="preserve">Alertas por heladas, olas de calor y lluvias extremas.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devices (estaciones) · sensor_readings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Lluvia acumulada · Grados-día · Índice de estrés calórico · Balance hídrico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Pasturas · Agricultura · Sanidad · IoT · IA (modelos de pastura) · Alertas</w:t>
            </w:r>
          </w:p>
        </w:tc>
      </w:tr>
    </w:tbl>
    <w:p>
      <w:pPr>
        <w:spacing w:after="140"/>
      </w:pPr>
    </w:p>
    <w:p>
      <w:pPr>
        <w:pStyle w:val="Heading1"/>
        <w:pageBreakBefore/>
      </w:pPr>
      <w:r>
        <w:t xml:space="preserve">6. Suite E — Cadena de suministro</w:t>
      </w:r>
    </w:p>
    <w:p>
      <w:pPr>
        <w:pStyle w:val="Heading2"/>
      </w:pPr>
      <w:r>
        <w:rPr>
          <w:b/>
          <w:bCs/>
          <w:color w:val="2E6B54"/>
        </w:rPr>
        <w:t xml:space="preserve">E1 · </w:t>
      </w:r>
      <w:r>
        <w:rPr>
          <w:b/>
          <w:bCs/>
        </w:rPr>
        <w:t xml:space="preserve">Inventarios</w:t>
      </w:r>
    </w:p>
    <w:p>
      <w:pPr>
        <w:spacing w:after="80"/>
      </w:pPr>
      <w:r>
        <w:rPr>
          <w:i/>
          <w:iCs/>
          <w:color w:val="444444"/>
        </w:rPr>
        <w:t xml:space="preserve">Gestión de existencias multi-depósito con control por lote y vencimiento; el módulo MM (Materials Management) del ERP.</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Ítems por categoría (alimento, veterinaria, agroquímicos, semillas, combustible, repuestos, productos) con unidad base.</w:t>
            </w:r>
          </w:p>
          <w:p>
            <w:pPr>
              <w:pStyle w:val="ListParagraph"/>
              <w:numPr>
                <w:ilvl w:val="0"/>
                <w:numId w:val="2"/>
              </w:numPr>
              <w:spacing w:after="40"/>
            </w:pPr>
            <w:r>
              <w:rPr>
                <w:sz w:val="18"/>
                <w:szCs w:val="18"/>
              </w:rPr>
              <w:t xml:space="preserve">Multi-depósito con existencias por lote/vencimiento y costo promedio ponderado.</w:t>
            </w:r>
          </w:p>
          <w:p>
            <w:pPr>
              <w:pStyle w:val="ListParagraph"/>
              <w:numPr>
                <w:ilvl w:val="0"/>
                <w:numId w:val="2"/>
              </w:numPr>
              <w:spacing w:after="40"/>
            </w:pPr>
            <w:r>
              <w:rPr>
                <w:sz w:val="18"/>
                <w:szCs w:val="18"/>
              </w:rPr>
              <w:t xml:space="preserve">Kardex completo: entradas, salidas, ajustes, transferencias y consumos, con trazabilidad al origen (compra, tratamiento, alimentación).</w:t>
            </w:r>
          </w:p>
          <w:p>
            <w:pPr>
              <w:pStyle w:val="ListParagraph"/>
              <w:numPr>
                <w:ilvl w:val="0"/>
                <w:numId w:val="2"/>
              </w:numPr>
              <w:spacing w:after="40"/>
            </w:pPr>
            <w:r>
              <w:rPr>
                <w:sz w:val="18"/>
                <w:szCs w:val="18"/>
              </w:rPr>
              <w:t xml:space="preserve">Puntos de reposición con alertas de stock mínimo y de productos por vencer.</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warehouses · inventory_categories · inventory_items · inventory_batches · stock_levels · stock_movements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Valor de inventario · Rotación de stock · Ítems bajo mínimo · Mermas y ajustes · Productos por vencer</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Compras · Sanidad · Nutrición · Agricultura · Finanzas (valuación) · Combustible</w:t>
            </w:r>
          </w:p>
        </w:tc>
      </w:tr>
    </w:tbl>
    <w:p>
      <w:pPr>
        <w:spacing w:after="140"/>
      </w:pPr>
    </w:p>
    <w:p>
      <w:pPr>
        <w:pStyle w:val="Heading2"/>
      </w:pPr>
      <w:r>
        <w:rPr>
          <w:b/>
          <w:bCs/>
          <w:color w:val="2E6B54"/>
        </w:rPr>
        <w:t xml:space="preserve">E2 · </w:t>
      </w:r>
      <w:r>
        <w:rPr>
          <w:b/>
          <w:bCs/>
        </w:rPr>
        <w:t xml:space="preserve">Maquinaria y activos</w:t>
      </w:r>
    </w:p>
    <w:p>
      <w:pPr>
        <w:spacing w:after="80"/>
      </w:pPr>
      <w:r>
        <w:rPr>
          <w:i/>
          <w:iCs/>
          <w:color w:val="444444"/>
        </w:rPr>
        <w:t xml:space="preserve">Registro y control de la flota y los activos fijos, con telemetría; el módulo de gestión de activos (EAM/PM).</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Activos fijos (instalaciones, equipos, mejoras) con costo, vida útil y depreciación.</w:t>
            </w:r>
          </w:p>
          <w:p>
            <w:pPr>
              <w:pStyle w:val="ListParagraph"/>
              <w:numPr>
                <w:ilvl w:val="0"/>
                <w:numId w:val="2"/>
              </w:numPr>
              <w:spacing w:after="40"/>
            </w:pPr>
            <w:r>
              <w:rPr>
                <w:sz w:val="18"/>
                <w:szCs w:val="18"/>
              </w:rPr>
              <w:t xml:space="preserve">Maquinaria y vehículos (tractores, cosechadoras, camiones, mixers) con horómetro, odómetro y telemetría ISOBUS/GPS.</w:t>
            </w:r>
          </w:p>
          <w:p>
            <w:pPr>
              <w:pStyle w:val="ListParagraph"/>
              <w:numPr>
                <w:ilvl w:val="0"/>
                <w:numId w:val="2"/>
              </w:numPr>
              <w:spacing w:after="40"/>
            </w:pPr>
            <w:r>
              <w:rPr>
                <w:sz w:val="18"/>
                <w:szCs w:val="18"/>
              </w:rPr>
              <w:t xml:space="preserve">Uso de maquinaria imputado a labores y a centros de costo (costo por hora de máquina).</w:t>
            </w:r>
          </w:p>
          <w:p>
            <w:pPr>
              <w:pStyle w:val="ListParagraph"/>
              <w:numPr>
                <w:ilvl w:val="0"/>
                <w:numId w:val="2"/>
              </w:numPr>
              <w:spacing w:after="40"/>
            </w:pPr>
            <w:r>
              <w:rPr>
                <w:sz w:val="18"/>
                <w:szCs w:val="18"/>
              </w:rPr>
              <w:t xml:space="preserve">Estado operativo y disponibilidad de la flota.</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assets · machinery · devices (telemetría)</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Horas de uso por máquina · Costo por hora · Disponibilidad de flota · Valor de activos y depreciación</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Mantenimiento · Combustible · Agricultura · Finanzas · IoT (telemetría)</w:t>
            </w:r>
          </w:p>
        </w:tc>
      </w:tr>
    </w:tbl>
    <w:p>
      <w:pPr>
        <w:spacing w:after="140"/>
      </w:pPr>
    </w:p>
    <w:p>
      <w:pPr>
        <w:pStyle w:val="Heading2"/>
      </w:pPr>
      <w:r>
        <w:rPr>
          <w:b/>
          <w:bCs/>
          <w:color w:val="2E6B54"/>
        </w:rPr>
        <w:t xml:space="preserve">E3 · </w:t>
      </w:r>
      <w:r>
        <w:rPr>
          <w:b/>
          <w:bCs/>
        </w:rPr>
        <w:t xml:space="preserve">Mantenimiento</w:t>
      </w:r>
    </w:p>
    <w:p>
      <w:pPr>
        <w:spacing w:after="80"/>
      </w:pPr>
      <w:r>
        <w:rPr>
          <w:i/>
          <w:iCs/>
          <w:color w:val="444444"/>
        </w:rPr>
        <w:t xml:space="preserve">Mantenimiento preventivo y correctivo de maquinaria y activos; el submódulo PM del ERP.</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Órdenes de mantenimiento preventivo (por horómetro/calendario) y correctivo, con costo y repuestos.</w:t>
            </w:r>
          </w:p>
          <w:p>
            <w:pPr>
              <w:pStyle w:val="ListParagraph"/>
              <w:numPr>
                <w:ilvl w:val="0"/>
                <w:numId w:val="2"/>
              </w:numPr>
              <w:spacing w:after="40"/>
            </w:pPr>
            <w:r>
              <w:rPr>
                <w:sz w:val="18"/>
                <w:szCs w:val="18"/>
              </w:rPr>
              <w:t xml:space="preserve">Historial de intervenciones por máquina y próximo mantenimiento programado con alertas.</w:t>
            </w:r>
          </w:p>
          <w:p>
            <w:pPr>
              <w:pStyle w:val="ListParagraph"/>
              <w:numPr>
                <w:ilvl w:val="0"/>
                <w:numId w:val="2"/>
              </w:numPr>
              <w:spacing w:after="40"/>
            </w:pPr>
            <w:r>
              <w:rPr>
                <w:sz w:val="18"/>
                <w:szCs w:val="18"/>
              </w:rPr>
              <w:t xml:space="preserve">Consumo de repuestos desde inventario y costo total de propiedad por activo.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maintenance_records · machinery · assets · stock_movements (repuestos)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Mantenimientos vencidos · Costo de mantenimiento por máquina · Tiempo entre fallas · % preventivo vs. correctivo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Maquinaria · Inventario · Finanzas · Alertas</w:t>
            </w:r>
          </w:p>
        </w:tc>
      </w:tr>
    </w:tbl>
    <w:p>
      <w:pPr>
        <w:spacing w:after="140"/>
      </w:pPr>
    </w:p>
    <w:p>
      <w:pPr>
        <w:pStyle w:val="Heading2"/>
      </w:pPr>
      <w:r>
        <w:rPr>
          <w:b/>
          <w:bCs/>
          <w:color w:val="2E6B54"/>
        </w:rPr>
        <w:t xml:space="preserve">E4 · </w:t>
      </w:r>
      <w:r>
        <w:rPr>
          <w:b/>
          <w:bCs/>
        </w:rPr>
        <w:t xml:space="preserve">Combustible</w:t>
      </w:r>
    </w:p>
    <w:p>
      <w:pPr>
        <w:spacing w:after="80"/>
      </w:pPr>
      <w:r>
        <w:rPr>
          <w:i/>
          <w:iCs/>
          <w:color w:val="444444"/>
        </w:rPr>
        <w:t xml:space="preserve">Control de carga y consumo de combustible por máquina y labor.</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Registro de cargas con litros, odómetro/horómetro, costo y operario; descuento automático de stock de combustible.</w:t>
            </w:r>
          </w:p>
          <w:p>
            <w:pPr>
              <w:pStyle w:val="ListParagraph"/>
              <w:numPr>
                <w:ilvl w:val="0"/>
                <w:numId w:val="2"/>
              </w:numPr>
              <w:spacing w:after="40"/>
            </w:pPr>
            <w:r>
              <w:rPr>
                <w:sz w:val="18"/>
                <w:szCs w:val="18"/>
              </w:rPr>
              <w:t xml:space="preserve">Consumo por máquina, por labor y por hectárea; detección de anomalías (posible robo o fuga).</w:t>
            </w:r>
          </w:p>
          <w:p>
            <w:pPr>
              <w:pStyle w:val="ListParagraph"/>
              <w:numPr>
                <w:ilvl w:val="0"/>
                <w:numId w:val="2"/>
              </w:numPr>
              <w:spacing w:after="40"/>
            </w:pPr>
            <w:r>
              <w:rPr>
                <w:sz w:val="18"/>
                <w:szCs w:val="18"/>
              </w:rPr>
              <w:t xml:space="preserve">Integración con telemetría para consumo real vs. registrado.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fuel_logs · inventory_items (combustible) · machinery</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Litros por hectárea · Costo de combustible por máquina · Consumo vs. estándar · Desvíos detectados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Maquinaria · Inventario · Agricultura · Finanzas · IoT</w:t>
            </w:r>
          </w:p>
        </w:tc>
      </w:tr>
    </w:tbl>
    <w:p>
      <w:pPr>
        <w:spacing w:after="140"/>
      </w:pPr>
    </w:p>
    <w:p>
      <w:pPr>
        <w:pStyle w:val="Heading1"/>
        <w:pageBreakBefore/>
      </w:pPr>
      <w:r>
        <w:t xml:space="preserve">7. Suite F — Comercial y CRM</w:t>
      </w:r>
    </w:p>
    <w:p>
      <w:pPr>
        <w:pStyle w:val="Heading2"/>
      </w:pPr>
      <w:r>
        <w:rPr>
          <w:b/>
          <w:bCs/>
          <w:color w:val="2E6B54"/>
        </w:rPr>
        <w:t xml:space="preserve">F1 · </w:t>
      </w:r>
      <w:r>
        <w:rPr>
          <w:b/>
          <w:bCs/>
        </w:rPr>
        <w:t xml:space="preserve">Compras</w:t>
      </w:r>
    </w:p>
    <w:p>
      <w:pPr>
        <w:spacing w:after="80"/>
      </w:pPr>
      <w:r>
        <w:rPr>
          <w:i/>
          <w:iCs/>
          <w:color w:val="444444"/>
        </w:rPr>
        <w:t xml:space="preserve">Adquisiciones de insumos, animales y servicios; el ciclo procure-to-pay del ERP.</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Órdenes y facturas de compra con renglones de ítems, animales (compra de ganado) o servicios; impuestos y totales.</w:t>
            </w:r>
          </w:p>
          <w:p>
            <w:pPr>
              <w:pStyle w:val="ListParagraph"/>
              <w:numPr>
                <w:ilvl w:val="0"/>
                <w:numId w:val="2"/>
              </w:numPr>
              <w:spacing w:after="40"/>
            </w:pPr>
            <w:r>
              <w:rPr>
                <w:sz w:val="18"/>
                <w:szCs w:val="18"/>
              </w:rPr>
              <w:t xml:space="preserve">Recepción con ingreso a inventario o alta de animales al hato; conciliación de peso en compra de hacienda.</w:t>
            </w:r>
          </w:p>
          <w:p>
            <w:pPr>
              <w:pStyle w:val="ListParagraph"/>
              <w:numPr>
                <w:ilvl w:val="0"/>
                <w:numId w:val="2"/>
              </w:numPr>
              <w:spacing w:after="40"/>
            </w:pPr>
            <w:r>
              <w:rPr>
                <w:sz w:val="18"/>
                <w:szCs w:val="18"/>
              </w:rPr>
              <w:t xml:space="preserve">Estados del ciclo (borrador, confirmada, recibida, pagada) y generación de asiento contable.</w:t>
            </w:r>
          </w:p>
          <w:p>
            <w:pPr>
              <w:pStyle w:val="ListParagraph"/>
              <w:numPr>
                <w:ilvl w:val="0"/>
                <w:numId w:val="2"/>
              </w:numPr>
              <w:spacing w:after="40"/>
            </w:pPr>
            <w:r>
              <w:rPr>
                <w:sz w:val="18"/>
                <w:szCs w:val="18"/>
              </w:rPr>
              <w:t xml:space="preserve">Términos de pago por proveedor y cuentas por pagar.</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purchases · purchase_lines · business_partners · invoices · payments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Compras del período · Cuentas por pagar · Plazo medio de pago · Compras por rubro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Inventario · Hato (compra de ganado) · Finanzas · Proveedores · Feedlot</w:t>
            </w:r>
          </w:p>
        </w:tc>
      </w:tr>
    </w:tbl>
    <w:p>
      <w:pPr>
        <w:spacing w:after="140"/>
      </w:pPr>
    </w:p>
    <w:p>
      <w:pPr>
        <w:pStyle w:val="Heading2"/>
      </w:pPr>
      <w:r>
        <w:rPr>
          <w:b/>
          <w:bCs/>
          <w:color w:val="2E6B54"/>
        </w:rPr>
        <w:t xml:space="preserve">F2 · </w:t>
      </w:r>
      <w:r>
        <w:rPr>
          <w:b/>
          <w:bCs/>
        </w:rPr>
        <w:t xml:space="preserve">Ventas</w:t>
      </w:r>
    </w:p>
    <w:p>
      <w:pPr>
        <w:spacing w:after="80"/>
      </w:pPr>
      <w:r>
        <w:rPr>
          <w:i/>
          <w:iCs/>
          <w:color w:val="444444"/>
        </w:rPr>
        <w:t xml:space="preserve">Comercialización de animales, leche, granos, productos y servicios; el ciclo order-to-cash.</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Ventas por tipo (hacienda, leche, cultivo, producto, servicio) con renglones por cantidad o por peso.</w:t>
            </w:r>
          </w:p>
          <w:p>
            <w:pPr>
              <w:pStyle w:val="ListParagraph"/>
              <w:numPr>
                <w:ilvl w:val="0"/>
                <w:numId w:val="2"/>
              </w:numPr>
              <w:spacing w:after="40"/>
            </w:pPr>
            <w:r>
              <w:rPr>
                <w:sz w:val="18"/>
                <w:szCs w:val="18"/>
              </w:rPr>
              <w:t xml:space="preserve">Liquidaciones de frigorífico (canal) y de industria láctea conciliadas con producción.</w:t>
            </w:r>
          </w:p>
          <w:p>
            <w:pPr>
              <w:pStyle w:val="ListParagraph"/>
              <w:numPr>
                <w:ilvl w:val="0"/>
                <w:numId w:val="2"/>
              </w:numPr>
              <w:spacing w:after="40"/>
            </w:pPr>
            <w:r>
              <w:rPr>
                <w:sz w:val="18"/>
                <w:szCs w:val="18"/>
              </w:rPr>
              <w:t xml:space="preserve">Estados (borrador, confirmada, entregada, facturada, cobrada), guías de movilización y asiento contable.</w:t>
            </w:r>
          </w:p>
          <w:p>
            <w:pPr>
              <w:pStyle w:val="ListParagraph"/>
              <w:numPr>
                <w:ilvl w:val="0"/>
                <w:numId w:val="2"/>
              </w:numPr>
              <w:spacing w:after="40"/>
            </w:pPr>
            <w:r>
              <w:rPr>
                <w:sz w:val="18"/>
                <w:szCs w:val="18"/>
              </w:rPr>
              <w:t xml:space="preserve">Listas de precios, cuentas por cobrar y límites de crédito por cliente.</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sales · sale_lines · invoices · payments · price_lists · movement_guides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Ventas del período · Cuentas por cobrar · Precio promedio por kg · Margen bruto por venta</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Hato · Lechería · Agricultura · Finanzas · Clientes · Trazabilidad · Marketplace</w:t>
            </w:r>
          </w:p>
        </w:tc>
      </w:tr>
    </w:tbl>
    <w:p>
      <w:pPr>
        <w:spacing w:after="140"/>
      </w:pPr>
    </w:p>
    <w:p>
      <w:pPr>
        <w:pStyle w:val="Heading2"/>
      </w:pPr>
      <w:r>
        <w:rPr>
          <w:b/>
          <w:bCs/>
          <w:color w:val="2E6B54"/>
        </w:rPr>
        <w:t xml:space="preserve">F3 · </w:t>
      </w:r>
      <w:r>
        <w:rPr>
          <w:b/>
          <w:bCs/>
        </w:rPr>
        <w:t xml:space="preserve">CRM</w:t>
      </w:r>
    </w:p>
    <w:p>
      <w:pPr>
        <w:spacing w:after="80"/>
      </w:pPr>
      <w:r>
        <w:rPr>
          <w:i/>
          <w:iCs/>
          <w:color w:val="444444"/>
        </w:rPr>
        <w:t xml:space="preserve">Gestión de la relación con terceros comerciales (clientes y proveedores) y del pipeline comercial.</w:t>
      </w:r>
      <w:r>
        <w:rPr>
          <w:b/>
          <w:bCs/>
          <w:color w:val="1F4E3D"/>
          <w:sz w:val="18"/>
          <w:szCs w:val="18"/>
        </w:rPr>
        <w:t xml:space="preserve">   [Fase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Base única de terceros (business partners) que pueden ser cliente, proveedor o ambos, con contactos y direcciones.</w:t>
            </w:r>
          </w:p>
          <w:p>
            <w:pPr>
              <w:pStyle w:val="ListParagraph"/>
              <w:numPr>
                <w:ilvl w:val="0"/>
                <w:numId w:val="2"/>
              </w:numPr>
              <w:spacing w:after="40"/>
            </w:pPr>
            <w:r>
              <w:rPr>
                <w:sz w:val="18"/>
                <w:szCs w:val="18"/>
              </w:rPr>
              <w:t xml:space="preserve">Historial de interacciones, oportunidades y seguimiento comercial; segmentación de clientes (frigorífico, tambo, remate, exportación).</w:t>
            </w:r>
          </w:p>
          <w:p>
            <w:pPr>
              <w:pStyle w:val="ListParagraph"/>
              <w:numPr>
                <w:ilvl w:val="0"/>
                <w:numId w:val="2"/>
              </w:numPr>
              <w:spacing w:after="40"/>
            </w:pPr>
            <w:r>
              <w:rPr>
                <w:sz w:val="18"/>
                <w:szCs w:val="18"/>
              </w:rPr>
              <w:t xml:space="preserve">Contratos comerciales (suministro, capitalización, arrendamiento, servicios) con vigencia y alertas.</w:t>
            </w:r>
          </w:p>
          <w:p>
            <w:pPr>
              <w:pStyle w:val="ListParagraph"/>
              <w:numPr>
                <w:ilvl w:val="0"/>
                <w:numId w:val="2"/>
              </w:numPr>
              <w:spacing w:after="40"/>
            </w:pPr>
            <w:r>
              <w:rPr>
                <w:sz w:val="18"/>
                <w:szCs w:val="18"/>
              </w:rPr>
              <w:t xml:space="preserve">Integración con Marketplace (leads) y con Ventas (conversión).</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business_partners · contacts · contracts · customers · suppliers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Clientes activos · Oportunidades abiertas · Contratos por vencer · Valor de cartera</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Ventas · Compras · Marketplace · Documentos · Finanzas</w:t>
            </w:r>
          </w:p>
        </w:tc>
      </w:tr>
    </w:tbl>
    <w:p>
      <w:pPr>
        <w:spacing w:after="140"/>
      </w:pPr>
    </w:p>
    <w:p>
      <w:pPr>
        <w:pStyle w:val="Heading2"/>
      </w:pPr>
      <w:r>
        <w:rPr>
          <w:b/>
          <w:bCs/>
          <w:color w:val="2E6B54"/>
        </w:rPr>
        <w:t xml:space="preserve">F4 · </w:t>
      </w:r>
      <w:r>
        <w:rPr>
          <w:b/>
          <w:bCs/>
        </w:rPr>
        <w:t xml:space="preserve">Clientes</w:t>
      </w:r>
    </w:p>
    <w:p>
      <w:pPr>
        <w:spacing w:after="80"/>
      </w:pPr>
      <w:r>
        <w:rPr>
          <w:i/>
          <w:iCs/>
          <w:color w:val="444444"/>
        </w:rPr>
        <w:t xml:space="preserve">Perfil comercial del comprador con condiciones, crédito y trazabilidad de operaciones.</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Segmento, términos de pago, lista de precios y límite de crédito por cliente.</w:t>
            </w:r>
          </w:p>
          <w:p>
            <w:pPr>
              <w:pStyle w:val="ListParagraph"/>
              <w:numPr>
                <w:ilvl w:val="0"/>
                <w:numId w:val="2"/>
              </w:numPr>
              <w:spacing w:after="40"/>
            </w:pPr>
            <w:r>
              <w:rPr>
                <w:sz w:val="18"/>
                <w:szCs w:val="18"/>
              </w:rPr>
              <w:t xml:space="preserve">Estado de cuenta, historial de compras y liquidaciones; scoring de riesgo comercial.</w:t>
            </w:r>
          </w:p>
          <w:p>
            <w:pPr>
              <w:pStyle w:val="ListParagraph"/>
              <w:numPr>
                <w:ilvl w:val="0"/>
                <w:numId w:val="2"/>
              </w:numPr>
              <w:spacing w:after="40"/>
            </w:pPr>
            <w:r>
              <w:rPr>
                <w:sz w:val="18"/>
                <w:szCs w:val="18"/>
              </w:rPr>
              <w:t xml:space="preserve">Portal/acceso para clientes de datos verificados con consentimiento (bancos, frigoríficos).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customers · business_partners · sales · payments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Ventas por cliente · Saldo por cobrar · Antigüedad de la deuda · Recurrencia</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Ventas · CRM · Finanzas · Trazabilidad</w:t>
            </w:r>
          </w:p>
        </w:tc>
      </w:tr>
    </w:tbl>
    <w:p>
      <w:pPr>
        <w:spacing w:after="140"/>
      </w:pPr>
    </w:p>
    <w:p>
      <w:pPr>
        <w:pStyle w:val="Heading2"/>
      </w:pPr>
      <w:r>
        <w:rPr>
          <w:b/>
          <w:bCs/>
          <w:color w:val="2E6B54"/>
        </w:rPr>
        <w:t xml:space="preserve">F5 · </w:t>
      </w:r>
      <w:r>
        <w:rPr>
          <w:b/>
          <w:bCs/>
        </w:rPr>
        <w:t xml:space="preserve">Proveedores</w:t>
      </w:r>
    </w:p>
    <w:p>
      <w:pPr>
        <w:spacing w:after="80"/>
      </w:pPr>
      <w:r>
        <w:rPr>
          <w:i/>
          <w:iCs/>
          <w:color w:val="444444"/>
        </w:rPr>
        <w:t xml:space="preserve">Perfil del proveedor con rubro, condiciones y evaluación.</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Rubro (alimento, veterinaria, genética, maquinaria, combustible, servicios), términos y contactos.</w:t>
            </w:r>
          </w:p>
          <w:p>
            <w:pPr>
              <w:pStyle w:val="ListParagraph"/>
              <w:numPr>
                <w:ilvl w:val="0"/>
                <w:numId w:val="2"/>
              </w:numPr>
              <w:spacing w:after="40"/>
            </w:pPr>
            <w:r>
              <w:rPr>
                <w:sz w:val="18"/>
                <w:szCs w:val="18"/>
              </w:rPr>
              <w:t xml:space="preserve">Historial de compras, cuentas por pagar y evaluación de desempeño (precio, cumplimiento, calidad).</w:t>
            </w:r>
          </w:p>
          <w:p>
            <w:pPr>
              <w:pStyle w:val="ListParagraph"/>
              <w:numPr>
                <w:ilvl w:val="0"/>
                <w:numId w:val="2"/>
              </w:numPr>
              <w:spacing w:after="40"/>
            </w:pPr>
            <w:r>
              <w:rPr>
                <w:sz w:val="18"/>
                <w:szCs w:val="18"/>
              </w:rPr>
              <w:t xml:space="preserve">Vínculo con lotes de inventario para trazabilidad de origen (medicamentos, agroquímicos).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suppliers · business_partners · purchases · inventory_batches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Compras por proveedor · Saldo por pagar · Cumplimiento de entregas · Concentración de proveedores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Compras · Inventario · CRM · Finanzas</w:t>
            </w:r>
          </w:p>
        </w:tc>
      </w:tr>
    </w:tbl>
    <w:p>
      <w:pPr>
        <w:spacing w:after="140"/>
      </w:pPr>
    </w:p>
    <w:p>
      <w:pPr>
        <w:pStyle w:val="Heading1"/>
        <w:pageBreakBefore/>
      </w:pPr>
      <w:r>
        <w:t xml:space="preserve">8. Suite G — Finanzas</w:t>
      </w:r>
    </w:p>
    <w:p>
      <w:pPr>
        <w:pStyle w:val="Heading2"/>
      </w:pPr>
      <w:r>
        <w:rPr>
          <w:b/>
          <w:bCs/>
          <w:color w:val="2E6B54"/>
        </w:rPr>
        <w:t xml:space="preserve">G1 · </w:t>
      </w:r>
      <w:r>
        <w:rPr>
          <w:b/>
          <w:bCs/>
        </w:rPr>
        <w:t xml:space="preserve">Finanzas y contabilidad</w:t>
      </w:r>
    </w:p>
    <w:p>
      <w:pPr>
        <w:spacing w:after="80"/>
      </w:pPr>
      <w:r>
        <w:rPr>
          <w:i/>
          <w:iCs/>
          <w:color w:val="444444"/>
        </w:rPr>
        <w:t xml:space="preserve">Contabilidad de partida doble multi-moneda con centros de costo hasta el nivel animal; el módulo FI del ERP.</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Plan de cuentas por empresa, asientos de partida doble, períodos fiscales con apertura/cierre.</w:t>
            </w:r>
          </w:p>
          <w:p>
            <w:pPr>
              <w:pStyle w:val="ListParagraph"/>
              <w:numPr>
                <w:ilvl w:val="0"/>
                <w:numId w:val="2"/>
              </w:numPr>
              <w:spacing w:after="40"/>
            </w:pPr>
            <w:r>
              <w:rPr>
                <w:sz w:val="18"/>
                <w:szCs w:val="18"/>
              </w:rPr>
              <w:t xml:space="preserve">Centros de costo a nivel finca, potrero, lote, animal, cultivo o máquina — habilitan el costo/kg real por animal.</w:t>
            </w:r>
          </w:p>
          <w:p>
            <w:pPr>
              <w:pStyle w:val="ListParagraph"/>
              <w:numPr>
                <w:ilvl w:val="0"/>
                <w:numId w:val="2"/>
              </w:numPr>
              <w:spacing w:after="40"/>
            </w:pPr>
            <w:r>
              <w:rPr>
                <w:sz w:val="18"/>
                <w:szCs w:val="18"/>
              </w:rPr>
              <w:t xml:space="preserve">Multi-moneda con tasa de cambio y conversión; consolidación multiempresa a nivel grupo.</w:t>
            </w:r>
          </w:p>
          <w:p>
            <w:pPr>
              <w:pStyle w:val="ListParagraph"/>
              <w:numPr>
                <w:ilvl w:val="0"/>
                <w:numId w:val="2"/>
              </w:numPr>
              <w:spacing w:after="40"/>
            </w:pPr>
            <w:r>
              <w:rPr>
                <w:sz w:val="18"/>
                <w:szCs w:val="18"/>
              </w:rPr>
              <w:t xml:space="preserve">Asientos generados automáticamente por compras, ventas, nómina, producción e inventario.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chart_of_accounts · cost_centers · fiscal_periods · journal_entries · journal_lines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Resultado del período · EBITDA por empresa · Balance y estado de resultados · Costo por centro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Todos los módulos con impacto económico · Costos · Tesorería · Facturación</w:t>
            </w:r>
          </w:p>
        </w:tc>
      </w:tr>
    </w:tbl>
    <w:p>
      <w:pPr>
        <w:spacing w:after="140"/>
      </w:pPr>
    </w:p>
    <w:p>
      <w:pPr>
        <w:pStyle w:val="Heading2"/>
      </w:pPr>
      <w:r>
        <w:rPr>
          <w:b/>
          <w:bCs/>
          <w:color w:val="2E6B54"/>
        </w:rPr>
        <w:t xml:space="preserve">G2 · </w:t>
      </w:r>
      <w:r>
        <w:rPr>
          <w:b/>
          <w:bCs/>
        </w:rPr>
        <w:t xml:space="preserve">Costos y rentabilidad</w:t>
      </w:r>
    </w:p>
    <w:p>
      <w:pPr>
        <w:spacing w:after="80"/>
      </w:pPr>
      <w:r>
        <w:rPr>
          <w:i/>
          <w:iCs/>
          <w:color w:val="444444"/>
        </w:rPr>
        <w:t xml:space="preserve">Contabilidad de gestión: costeo por actividad y rentabilidad por unidad de negocio, animal y producto.</w:t>
      </w:r>
      <w:r>
        <w:rPr>
          <w:b/>
          <w:bCs/>
          <w:color w:val="1F4E3D"/>
          <w:sz w:val="18"/>
          <w:szCs w:val="18"/>
        </w:rPr>
        <w:t xml:space="preserve">   [Fase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Distribución de costos (directos e indirectos) a centros de costo y prorrateo a lotes/animales.</w:t>
            </w:r>
          </w:p>
          <w:p>
            <w:pPr>
              <w:pStyle w:val="ListParagraph"/>
              <w:numPr>
                <w:ilvl w:val="0"/>
                <w:numId w:val="2"/>
              </w:numPr>
              <w:spacing w:after="40"/>
            </w:pPr>
            <w:r>
              <w:rPr>
                <w:sz w:val="18"/>
                <w:szCs w:val="18"/>
              </w:rPr>
              <w:t xml:space="preserve">Costo del kilo producido, costo por litro de leche, costo por hectárea y margen por actividad.</w:t>
            </w:r>
          </w:p>
          <w:p>
            <w:pPr>
              <w:pStyle w:val="ListParagraph"/>
              <w:numPr>
                <w:ilvl w:val="0"/>
                <w:numId w:val="2"/>
              </w:numPr>
              <w:spacing w:after="40"/>
            </w:pPr>
            <w:r>
              <w:rPr>
                <w:sz w:val="18"/>
                <w:szCs w:val="18"/>
              </w:rPr>
              <w:t xml:space="preserve">Análisis de rentabilidad por finca, lote, tropa, cultivo y por animal individual.</w:t>
            </w:r>
          </w:p>
          <w:p>
            <w:pPr>
              <w:pStyle w:val="ListParagraph"/>
              <w:numPr>
                <w:ilvl w:val="0"/>
                <w:numId w:val="2"/>
              </w:numPr>
              <w:spacing w:after="40"/>
            </w:pPr>
            <w:r>
              <w:rPr>
                <w:sz w:val="18"/>
                <w:szCs w:val="18"/>
              </w:rPr>
              <w:t xml:space="preserve">Comparación real vs. presupuesto y análisis de desvíos.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journal_lines · cost_centers · budgets · budget_lines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Costo/kg producido · Margen por actividad · Rentabilidad por animal · Desvío presupuestario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Finanzas · Producción · Nutrición · Feedlot · Analítica</w:t>
            </w:r>
          </w:p>
        </w:tc>
      </w:tr>
    </w:tbl>
    <w:p>
      <w:pPr>
        <w:spacing w:after="140"/>
      </w:pPr>
    </w:p>
    <w:p>
      <w:pPr>
        <w:pStyle w:val="Heading2"/>
      </w:pPr>
      <w:r>
        <w:rPr>
          <w:b/>
          <w:bCs/>
          <w:color w:val="2E6B54"/>
        </w:rPr>
        <w:t xml:space="preserve">G3 · </w:t>
      </w:r>
      <w:r>
        <w:rPr>
          <w:b/>
          <w:bCs/>
        </w:rPr>
        <w:t xml:space="preserve">Tesorería y bancos</w:t>
      </w:r>
    </w:p>
    <w:p>
      <w:pPr>
        <w:spacing w:after="80"/>
      </w:pPr>
      <w:r>
        <w:rPr>
          <w:i/>
          <w:iCs/>
          <w:color w:val="444444"/>
        </w:rPr>
        <w:t xml:space="preserve">Gestión de liquidez, cobros, pagos y conciliación bancaria.</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Cobros y pagos con medio, cuenta de tesorería y aplicación a facturas (parcial o total).</w:t>
            </w:r>
          </w:p>
          <w:p>
            <w:pPr>
              <w:pStyle w:val="ListParagraph"/>
              <w:numPr>
                <w:ilvl w:val="0"/>
                <w:numId w:val="2"/>
              </w:numPr>
              <w:spacing w:after="40"/>
            </w:pPr>
            <w:r>
              <w:rPr>
                <w:sz w:val="18"/>
                <w:szCs w:val="18"/>
              </w:rPr>
              <w:t xml:space="preserve">Cuentas bancarias, saldos y conciliación; flujo de caja proyectado.</w:t>
            </w:r>
          </w:p>
          <w:p>
            <w:pPr>
              <w:pStyle w:val="ListParagraph"/>
              <w:numPr>
                <w:ilvl w:val="0"/>
                <w:numId w:val="2"/>
              </w:numPr>
              <w:spacing w:after="40"/>
            </w:pPr>
            <w:r>
              <w:rPr>
                <w:sz w:val="18"/>
                <w:szCs w:val="18"/>
              </w:rPr>
              <w:t xml:space="preserve">Gestión de cuentas por cobrar y por pagar con antigüedad de saldos.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payments · payment_allocations · bank_accounts · invoices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Flujo de caja · Posición de liquidez · Días de cobro/pago · Saldos conciliados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Ventas · Compras · Finanzas · Clientes · Proveedores</w:t>
            </w:r>
          </w:p>
        </w:tc>
      </w:tr>
    </w:tbl>
    <w:p>
      <w:pPr>
        <w:spacing w:after="140"/>
      </w:pPr>
    </w:p>
    <w:p>
      <w:pPr>
        <w:pStyle w:val="Heading2"/>
      </w:pPr>
      <w:r>
        <w:rPr>
          <w:b/>
          <w:bCs/>
          <w:color w:val="2E6B54"/>
        </w:rPr>
        <w:t xml:space="preserve">G4 · </w:t>
      </w:r>
      <w:r>
        <w:rPr>
          <w:b/>
          <w:bCs/>
        </w:rPr>
        <w:t xml:space="preserve">Facturación electrónica</w:t>
      </w:r>
    </w:p>
    <w:p>
      <w:pPr>
        <w:spacing w:after="80"/>
      </w:pPr>
      <w:r>
        <w:rPr>
          <w:i/>
          <w:iCs/>
          <w:color w:val="444444"/>
        </w:rPr>
        <w:t xml:space="preserve">Emisión y recepción de comprobantes fiscales conforme a cada país.</w:t>
      </w:r>
      <w:r>
        <w:rPr>
          <w:b/>
          <w:bCs/>
          <w:color w:val="1F4E3D"/>
          <w:sz w:val="18"/>
          <w:szCs w:val="18"/>
        </w:rPr>
        <w:t xml:space="preserve">   [Fase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Facturas emitidas y recibidas con numeración fiscal y estado ante la autoridad (CFDI, CAE, NF-e, según país).</w:t>
            </w:r>
          </w:p>
          <w:p>
            <w:pPr>
              <w:pStyle w:val="ListParagraph"/>
              <w:numPr>
                <w:ilvl w:val="0"/>
                <w:numId w:val="2"/>
              </w:numPr>
              <w:spacing w:after="40"/>
            </w:pPr>
            <w:r>
              <w:rPr>
                <w:sz w:val="18"/>
                <w:szCs w:val="18"/>
              </w:rPr>
              <w:t xml:space="preserve">Integración con proveedores fiscales locales y generación del comprobante PDF/XML.</w:t>
            </w:r>
          </w:p>
          <w:p>
            <w:pPr>
              <w:pStyle w:val="ListParagraph"/>
              <w:numPr>
                <w:ilvl w:val="0"/>
                <w:numId w:val="2"/>
              </w:numPr>
              <w:spacing w:after="40"/>
            </w:pPr>
            <w:r>
              <w:rPr>
                <w:sz w:val="18"/>
                <w:szCs w:val="18"/>
              </w:rPr>
              <w:t xml:space="preserve">Vínculo con ventas/compras y con tesorería (cobro/pago).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invoices · sales · purchases · documents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Facturas emitidas · Tiempo de timbrado · Rechazos fiscales · Facturación por período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Ventas · Compras · Finanzas · Documentos · Integraciones (fisco)</w:t>
            </w:r>
          </w:p>
        </w:tc>
      </w:tr>
    </w:tbl>
    <w:p>
      <w:pPr>
        <w:spacing w:after="140"/>
      </w:pPr>
    </w:p>
    <w:p>
      <w:pPr>
        <w:pStyle w:val="Heading1"/>
        <w:pageBreakBefore/>
      </w:pPr>
      <w:r>
        <w:t xml:space="preserve">9. Suite H — Personas</w:t>
      </w:r>
    </w:p>
    <w:p>
      <w:pPr>
        <w:pStyle w:val="Heading2"/>
      </w:pPr>
      <w:r>
        <w:rPr>
          <w:b/>
          <w:bCs/>
          <w:color w:val="2E6B54"/>
        </w:rPr>
        <w:t xml:space="preserve">H1 · </w:t>
      </w:r>
      <w:r>
        <w:rPr>
          <w:b/>
          <w:bCs/>
        </w:rPr>
        <w:t xml:space="preserve">Recursos Humanos</w:t>
      </w:r>
    </w:p>
    <w:p>
      <w:pPr>
        <w:spacing w:after="80"/>
      </w:pPr>
      <w:r>
        <w:rPr>
          <w:i/>
          <w:iCs/>
          <w:color w:val="444444"/>
        </w:rPr>
        <w:t xml:space="preserve">Gestión del personal de campo y administrativo; el módulo HCM del ERP, adaptado a la realidad rural.</w:t>
      </w:r>
      <w:r>
        <w:rPr>
          <w:b/>
          <w:bCs/>
          <w:color w:val="1F4E3D"/>
          <w:sz w:val="18"/>
          <w:szCs w:val="18"/>
        </w:rPr>
        <w:t xml:space="preserve">   [Fase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Legajo de empleados y contratistas con puesto, tipo de vínculo, ingreso y egreso.</w:t>
            </w:r>
          </w:p>
          <w:p>
            <w:pPr>
              <w:pStyle w:val="ListParagraph"/>
              <w:numPr>
                <w:ilvl w:val="0"/>
                <w:numId w:val="2"/>
              </w:numPr>
              <w:spacing w:after="40"/>
            </w:pPr>
            <w:r>
              <w:rPr>
                <w:sz w:val="18"/>
                <w:szCs w:val="18"/>
              </w:rPr>
              <w:t xml:space="preserve">Vínculo con usuarios del sistema (acceso) y con roles operativos.</w:t>
            </w:r>
          </w:p>
          <w:p>
            <w:pPr>
              <w:pStyle w:val="ListParagraph"/>
              <w:numPr>
                <w:ilvl w:val="0"/>
                <w:numId w:val="2"/>
              </w:numPr>
              <w:spacing w:after="40"/>
            </w:pPr>
            <w:r>
              <w:rPr>
                <w:sz w:val="18"/>
                <w:szCs w:val="18"/>
              </w:rPr>
              <w:t xml:space="preserve">Asignación de tareas y cuadrillas; control de presencia y desempeño.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employees · users · work_logs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Dotación activa · Rotación de personal · Horas por empleado · Contratistas vigentes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Nómina · Tareas · Maquinaria (operarios) · Identidad</w:t>
            </w:r>
          </w:p>
        </w:tc>
      </w:tr>
    </w:tbl>
    <w:p>
      <w:pPr>
        <w:spacing w:after="140"/>
      </w:pPr>
    </w:p>
    <w:p>
      <w:pPr>
        <w:pStyle w:val="Heading2"/>
      </w:pPr>
      <w:r>
        <w:rPr>
          <w:b/>
          <w:bCs/>
          <w:color w:val="2E6B54"/>
        </w:rPr>
        <w:t xml:space="preserve">H2 · </w:t>
      </w:r>
      <w:r>
        <w:rPr>
          <w:b/>
          <w:bCs/>
        </w:rPr>
        <w:t xml:space="preserve">Nómina y jornales</w:t>
      </w:r>
    </w:p>
    <w:p>
      <w:pPr>
        <w:spacing w:after="80"/>
      </w:pPr>
      <w:r>
        <w:rPr>
          <w:i/>
          <w:iCs/>
          <w:color w:val="444444"/>
        </w:rPr>
        <w:t xml:space="preserve">Liquidación de remuneraciones y jornales, con imputación contable.</w:t>
      </w:r>
      <w:r>
        <w:rPr>
          <w:b/>
          <w:bCs/>
          <w:color w:val="1F4E3D"/>
          <w:sz w:val="18"/>
          <w:szCs w:val="18"/>
        </w:rPr>
        <w:t xml:space="preserve">   [Fase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Registro de jornadas y tareas por empleado (work logs), incluyendo trabajo a destajo.</w:t>
            </w:r>
          </w:p>
          <w:p>
            <w:pPr>
              <w:pStyle w:val="ListParagraph"/>
              <w:numPr>
                <w:ilvl w:val="0"/>
                <w:numId w:val="2"/>
              </w:numPr>
              <w:spacing w:after="40"/>
            </w:pPr>
            <w:r>
              <w:rPr>
                <w:sz w:val="18"/>
                <w:szCs w:val="18"/>
              </w:rPr>
              <w:t xml:space="preserve">Corridas de nómina por período con bruto, deducciones y neto; imputación a centros de costo.</w:t>
            </w:r>
          </w:p>
          <w:p>
            <w:pPr>
              <w:pStyle w:val="ListParagraph"/>
              <w:numPr>
                <w:ilvl w:val="0"/>
                <w:numId w:val="2"/>
              </w:numPr>
              <w:spacing w:after="40"/>
            </w:pPr>
            <w:r>
              <w:rPr>
                <w:sz w:val="18"/>
                <w:szCs w:val="18"/>
              </w:rPr>
              <w:t xml:space="preserve">Generación de asiento contable y pago vía tesorería.</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work_logs · payroll_runs · payroll_items · journal_entries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Costo laboral del período · Costo laboral por finca · Jornales pagados · Productividad (tareas/jornal)</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Recursos Humanos · Finanzas · Tesorería · Tareas</w:t>
            </w:r>
          </w:p>
        </w:tc>
      </w:tr>
    </w:tbl>
    <w:p>
      <w:pPr>
        <w:spacing w:after="140"/>
      </w:pPr>
    </w:p>
    <w:p>
      <w:pPr>
        <w:pStyle w:val="Heading1"/>
        <w:pageBreakBefore/>
      </w:pPr>
      <w:r>
        <w:t xml:space="preserve">10. Suite I — Laboratorio</w:t>
      </w:r>
    </w:p>
    <w:p>
      <w:pPr>
        <w:pStyle w:val="Heading2"/>
      </w:pPr>
      <w:r>
        <w:rPr>
          <w:b/>
          <w:bCs/>
          <w:color w:val="2E6B54"/>
        </w:rPr>
        <w:t xml:space="preserve">I1 · </w:t>
      </w:r>
      <w:r>
        <w:rPr>
          <w:b/>
          <w:bCs/>
        </w:rPr>
        <w:t xml:space="preserve">Laboratorio y análisis</w:t>
      </w:r>
    </w:p>
    <w:p>
      <w:pPr>
        <w:spacing w:after="80"/>
      </w:pPr>
      <w:r>
        <w:rPr>
          <w:i/>
          <w:iCs/>
          <w:color w:val="444444"/>
        </w:rPr>
        <w:t xml:space="preserve">Gestión de muestras y resultados de laboratorio (genética, patología, leche, suelo, serología); el LIMS del sistema.</w:t>
      </w:r>
      <w:r>
        <w:rPr>
          <w:b/>
          <w:bCs/>
          <w:color w:val="1F4E3D"/>
          <w:sz w:val="18"/>
          <w:szCs w:val="18"/>
        </w:rPr>
        <w:t xml:space="preserve">   [Fase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Registro de muestras (sangre, tejido, leche, suelo, pelo, semen) con origen (animal/parcela), colecta y envío.</w:t>
            </w:r>
          </w:p>
          <w:p>
            <w:pPr>
              <w:pStyle w:val="ListParagraph"/>
              <w:numPr>
                <w:ilvl w:val="0"/>
                <w:numId w:val="2"/>
              </w:numPr>
              <w:spacing w:after="40"/>
            </w:pPr>
            <w:r>
              <w:rPr>
                <w:sz w:val="18"/>
                <w:szCs w:val="18"/>
              </w:rPr>
              <w:t xml:space="preserve">Seguimiento de estado (colectada, enviada, en proceso, completada) y laboratorios internos/externos.</w:t>
            </w:r>
          </w:p>
          <w:p>
            <w:pPr>
              <w:pStyle w:val="ListParagraph"/>
              <w:numPr>
                <w:ilvl w:val="0"/>
                <w:numId w:val="2"/>
              </w:numPr>
              <w:spacing w:after="40"/>
            </w:pPr>
            <w:r>
              <w:rPr>
                <w:sz w:val="18"/>
                <w:szCs w:val="18"/>
              </w:rPr>
              <w:t xml:space="preserve">Resultados estructurados con rangos de referencia y marca de anormalidad; informe PDF adjunto.</w:t>
            </w:r>
          </w:p>
          <w:p>
            <w:pPr>
              <w:pStyle w:val="ListParagraph"/>
              <w:numPr>
                <w:ilvl w:val="0"/>
                <w:numId w:val="2"/>
              </w:numPr>
              <w:spacing w:after="40"/>
            </w:pPr>
            <w:r>
              <w:rPr>
                <w:sz w:val="18"/>
                <w:szCs w:val="18"/>
              </w:rPr>
              <w:t xml:space="preserve">Vínculo con genómica (evaluaciones genéticas), sanidad (diagnósticos), leche (calidad) y suelo (fertilización).</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labs · lab_samples · lab_results · genetic_evaluations · soil_analyses · milk_quality_tests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Muestras en proceso · Tiempo de resultado · % resultados anormales · Costo de laboratorio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Sanidad · Reproducción (genómica) · Lechería · Agricultura (suelo) · Documentos</w:t>
            </w:r>
          </w:p>
        </w:tc>
      </w:tr>
    </w:tbl>
    <w:p>
      <w:pPr>
        <w:spacing w:after="140"/>
      </w:pPr>
    </w:p>
    <w:p>
      <w:pPr>
        <w:pStyle w:val="Heading1"/>
        <w:pageBreakBefore/>
      </w:pPr>
      <w:r>
        <w:t xml:space="preserve">11. Suite J — Datos e Inteligencia</w:t>
      </w:r>
    </w:p>
    <w:p>
      <w:pPr>
        <w:pStyle w:val="Heading2"/>
      </w:pPr>
      <w:r>
        <w:rPr>
          <w:b/>
          <w:bCs/>
          <w:color w:val="2E6B54"/>
        </w:rPr>
        <w:t xml:space="preserve">J1 · </w:t>
      </w:r>
      <w:r>
        <w:rPr>
          <w:b/>
          <w:bCs/>
        </w:rPr>
        <w:t xml:space="preserve">Reportes</w:t>
      </w:r>
    </w:p>
    <w:p>
      <w:pPr>
        <w:spacing w:after="80"/>
      </w:pPr>
      <w:r>
        <w:rPr>
          <w:i/>
          <w:iCs/>
          <w:color w:val="444444"/>
        </w:rPr>
        <w:t xml:space="preserve">Reportería operativa y regulatoria configurable con exportación; el módulo de reporting del ERP.</w:t>
      </w:r>
      <w:r>
        <w:rPr>
          <w:b/>
          <w:bCs/>
          <w:color w:val="1F4E3D"/>
          <w:sz w:val="18"/>
          <w:szCs w:val="18"/>
        </w:rPr>
        <w:t xml:space="preserve">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Reportes predefinidos por dominio (inventario del hato a fecha, preñez, producción, financieros) reconstruibles por eventos.</w:t>
            </w:r>
          </w:p>
          <w:p>
            <w:pPr>
              <w:pStyle w:val="ListParagraph"/>
              <w:numPr>
                <w:ilvl w:val="0"/>
                <w:numId w:val="2"/>
              </w:numPr>
              <w:spacing w:after="40"/>
            </w:pPr>
            <w:r>
              <w:rPr>
                <w:sz w:val="18"/>
                <w:szCs w:val="18"/>
              </w:rPr>
              <w:t xml:space="preserve">Reportes regulatorios por país y reportes de gestión para dirección.</w:t>
            </w:r>
          </w:p>
          <w:p>
            <w:pPr>
              <w:pStyle w:val="ListParagraph"/>
              <w:numPr>
                <w:ilvl w:val="0"/>
                <w:numId w:val="2"/>
              </w:numPr>
              <w:spacing w:after="40"/>
            </w:pPr>
            <w:r>
              <w:rPr>
                <w:sz w:val="18"/>
                <w:szCs w:val="18"/>
              </w:rPr>
              <w:t xml:space="preserve">Constructor de reportes con filtros, agrupaciones y columnas; exportación a Excel/PDF/CSV.</w:t>
            </w:r>
          </w:p>
          <w:p>
            <w:pPr>
              <w:pStyle w:val="ListParagraph"/>
              <w:numPr>
                <w:ilvl w:val="0"/>
                <w:numId w:val="2"/>
              </w:numPr>
              <w:spacing w:after="40"/>
            </w:pPr>
            <w:r>
              <w:rPr>
                <w:sz w:val="18"/>
                <w:szCs w:val="18"/>
              </w:rPr>
              <w:t xml:space="preserve">Programación de envío periódico por email (reportes agendados).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proyecciones de lectura (CQRS) sobre todo el modelo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Reportes generados · Exportaciones · Reportes programados activos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Todos los módulos · Analítica · Notificaciones (envío)</w:t>
            </w:r>
          </w:p>
        </w:tc>
      </w:tr>
    </w:tbl>
    <w:p>
      <w:pPr>
        <w:spacing w:after="140"/>
      </w:pPr>
    </w:p>
    <w:p>
      <w:pPr>
        <w:pStyle w:val="Heading2"/>
      </w:pPr>
      <w:r>
        <w:rPr>
          <w:b/>
          <w:bCs/>
          <w:color w:val="2E6B54"/>
        </w:rPr>
        <w:t xml:space="preserve">J2 · </w:t>
      </w:r>
      <w:r>
        <w:rPr>
          <w:b/>
          <w:bCs/>
        </w:rPr>
        <w:t xml:space="preserve">Analítica y BI</w:t>
      </w:r>
    </w:p>
    <w:p>
      <w:pPr>
        <w:spacing w:after="80"/>
      </w:pPr>
      <w:r>
        <w:rPr>
          <w:i/>
          <w:iCs/>
          <w:color w:val="444444"/>
        </w:rPr>
        <w:t xml:space="preserve">Inteligencia de negocio sobre el lakehouse: dashboards, tendencias y benchmarking.</w:t>
      </w:r>
      <w:r>
        <w:rPr>
          <w:b/>
          <w:bCs/>
          <w:color w:val="1F4E3D"/>
          <w:sz w:val="18"/>
          <w:szCs w:val="18"/>
        </w:rPr>
        <w:t xml:space="preserve">   [Fase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Dashboards interactivos por rol con KPIs vivos, tendencias y drill-down hasta el registro.</w:t>
            </w:r>
          </w:p>
          <w:p>
            <w:pPr>
              <w:pStyle w:val="ListParagraph"/>
              <w:numPr>
                <w:ilvl w:val="0"/>
                <w:numId w:val="2"/>
              </w:numPr>
              <w:spacing w:after="40"/>
            </w:pPr>
            <w:r>
              <w:rPr>
                <w:sz w:val="18"/>
                <w:szCs w:val="18"/>
              </w:rPr>
              <w:t xml:space="preserve">Lakehouse (bronze/silver/gold) alimentado por CDC; modelos de datos gobernados (dbt) sin degradar el OLTP.</w:t>
            </w:r>
          </w:p>
          <w:p>
            <w:pPr>
              <w:pStyle w:val="ListParagraph"/>
              <w:numPr>
                <w:ilvl w:val="0"/>
                <w:numId w:val="2"/>
              </w:numPr>
              <w:spacing w:after="40"/>
            </w:pPr>
            <w:r>
              <w:rPr>
                <w:sz w:val="18"/>
                <w:szCs w:val="18"/>
              </w:rPr>
              <w:t xml:space="preserve">Benchmarking interno entre fincas y anónimo regional (opt-in): preñez, GDP, mortalidad, costo/kg.</w:t>
            </w:r>
          </w:p>
          <w:p>
            <w:pPr>
              <w:pStyle w:val="ListParagraph"/>
              <w:numPr>
                <w:ilvl w:val="0"/>
                <w:numId w:val="2"/>
              </w:numPr>
              <w:spacing w:after="40"/>
            </w:pPr>
            <w:r>
              <w:rPr>
                <w:sz w:val="18"/>
                <w:szCs w:val="18"/>
              </w:rPr>
              <w:t xml:space="preserve">Cohortes y análisis multidimensional (por raza, potrero, período, origen).</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lakehouse (Iceberg) + ClickHouse sobre eventos del modelo</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Adopción de dashboards · Tiempo a insight · Índices de benchmarking</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Todos los módulos (fuente) · Reportes · IA · Gemelo Digital</w:t>
            </w:r>
          </w:p>
        </w:tc>
      </w:tr>
    </w:tbl>
    <w:p>
      <w:pPr>
        <w:spacing w:after="140"/>
      </w:pPr>
    </w:p>
    <w:p>
      <w:pPr>
        <w:pStyle w:val="Heading2"/>
      </w:pPr>
      <w:r>
        <w:rPr>
          <w:b/>
          <w:bCs/>
          <w:color w:val="2E6B54"/>
        </w:rPr>
        <w:t xml:space="preserve">J3 · </w:t>
      </w:r>
      <w:r>
        <w:rPr>
          <w:b/>
          <w:bCs/>
        </w:rPr>
        <w:t xml:space="preserve">Inteligencia Artificial</w:t>
      </w:r>
    </w:p>
    <w:p>
      <w:pPr>
        <w:spacing w:after="80"/>
      </w:pPr>
      <w:r>
        <w:rPr>
          <w:i/>
          <w:iCs/>
          <w:color w:val="444444"/>
        </w:rPr>
        <w:t xml:space="preserve">Capa de IA aplicada: predicción, detección, visión y copiloto conversacional.</w:t>
      </w:r>
      <w:r>
        <w:rPr>
          <w:b/>
          <w:bCs/>
          <w:color w:val="1F4E3D"/>
          <w:sz w:val="18"/>
          <w:szCs w:val="18"/>
        </w:rPr>
        <w:t xml:space="preserve">   [Fase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Predicción de peso y curva de crecimiento; detección de anomalías sanitarias y de celo; probabilidad de preñez.</w:t>
            </w:r>
          </w:p>
          <w:p>
            <w:pPr>
              <w:pStyle w:val="ListParagraph"/>
              <w:numPr>
                <w:ilvl w:val="0"/>
                <w:numId w:val="2"/>
              </w:numPr>
              <w:spacing w:after="40"/>
            </w:pPr>
            <w:r>
              <w:rPr>
                <w:sz w:val="18"/>
                <w:szCs w:val="18"/>
              </w:rPr>
              <w:t xml:space="preserve">Visión por computador: score corporal y estimación de peso por imagen, identificación biométrica por morro, conteo por dron, NDVI de pasturas.</w:t>
            </w:r>
          </w:p>
          <w:p>
            <w:pPr>
              <w:pStyle w:val="ListParagraph"/>
              <w:numPr>
                <w:ilvl w:val="0"/>
                <w:numId w:val="2"/>
              </w:numPr>
              <w:spacing w:after="40"/>
            </w:pPr>
            <w:r>
              <w:rPr>
                <w:sz w:val="18"/>
                <w:szCs w:val="18"/>
              </w:rPr>
              <w:t xml:space="preserve">Copiloto conversacional (lenguaje natural + voz en la manga) con acceso a la API bajo permisos del tenant.</w:t>
            </w:r>
          </w:p>
          <w:p>
            <w:pPr>
              <w:pStyle w:val="ListParagraph"/>
              <w:numPr>
                <w:ilvl w:val="0"/>
                <w:numId w:val="2"/>
              </w:numPr>
              <w:spacing w:after="40"/>
            </w:pPr>
            <w:r>
              <w:rPr>
                <w:sz w:val="18"/>
                <w:szCs w:val="18"/>
              </w:rPr>
              <w:t xml:space="preserve">Recomendaciones: apareamientos, descarte, rotación de potreros, momento óptimo de venta.</w:t>
            </w:r>
          </w:p>
          <w:p>
            <w:pPr>
              <w:pStyle w:val="ListParagraph"/>
              <w:numPr>
                <w:ilvl w:val="0"/>
                <w:numId w:val="2"/>
              </w:numPr>
              <w:spacing w:after="40"/>
            </w:pPr>
            <w:r>
              <w:rPr>
                <w:sz w:val="18"/>
                <w:szCs w:val="18"/>
              </w:rPr>
              <w:t xml:space="preserve">MLOps: registro y versionado de modelos, feature store, explicabilidad y monitoreo de drift.</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ml_models · predictions · ai_conversations · ai_messages · image_analyses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Precisión de predicciones · Adopción del copiloto · Alertas tempranas acertadas · Cobertura de visión</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Hato, Producción, Reproducción, Sanidad, Pasturas · Drones · IoT · Analítica</w:t>
            </w:r>
          </w:p>
        </w:tc>
      </w:tr>
    </w:tbl>
    <w:p>
      <w:pPr>
        <w:spacing w:after="140"/>
      </w:pPr>
    </w:p>
    <w:p>
      <w:pPr>
        <w:pStyle w:val="Heading2"/>
      </w:pPr>
      <w:r>
        <w:rPr>
          <w:b/>
          <w:bCs/>
          <w:color w:val="2E6B54"/>
        </w:rPr>
        <w:t xml:space="preserve">J4 · </w:t>
      </w:r>
      <w:r>
        <w:rPr>
          <w:b/>
          <w:bCs/>
        </w:rPr>
        <w:t xml:space="preserve">Gemelo Digital</w:t>
      </w:r>
    </w:p>
    <w:p>
      <w:pPr>
        <w:spacing w:after="80"/>
      </w:pPr>
      <w:r>
        <w:rPr>
          <w:i/>
          <w:iCs/>
          <w:color w:val="444444"/>
        </w:rPr>
        <w:t xml:space="preserve">Réplica digital de la finca para simulación de escenarios y planificación estratégica.</w:t>
      </w:r>
      <w:r>
        <w:rPr>
          <w:b/>
          <w:bCs/>
          <w:color w:val="1F4E3D"/>
          <w:sz w:val="18"/>
          <w:szCs w:val="18"/>
        </w:rPr>
        <w:t xml:space="preserve">   [Fase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Modelo dinámico de la finca (hato + pasturas + clima + finanzas) que simula escenarios "qué pasaría si".</w:t>
            </w:r>
          </w:p>
          <w:p>
            <w:pPr>
              <w:pStyle w:val="ListParagraph"/>
              <w:numPr>
                <w:ilvl w:val="0"/>
                <w:numId w:val="2"/>
              </w:numPr>
              <w:spacing w:after="40"/>
            </w:pPr>
            <w:r>
              <w:rPr>
                <w:sz w:val="18"/>
                <w:szCs w:val="18"/>
              </w:rPr>
              <w:t xml:space="preserve">Simulación de carga animal, planes de alimentación, precios y clima sobre resultados productivos y económicos.</w:t>
            </w:r>
          </w:p>
          <w:p>
            <w:pPr>
              <w:pStyle w:val="ListParagraph"/>
              <w:numPr>
                <w:ilvl w:val="0"/>
                <w:numId w:val="2"/>
              </w:numPr>
              <w:spacing w:after="40"/>
            </w:pPr>
            <w:r>
              <w:rPr>
                <w:sz w:val="18"/>
                <w:szCs w:val="18"/>
              </w:rPr>
              <w:t xml:space="preserve">Planificación de inversiones (potreros, genética, infraestructura) con proyección de impacto.</w:t>
            </w:r>
          </w:p>
          <w:p>
            <w:pPr>
              <w:pStyle w:val="ListParagraph"/>
              <w:numPr>
                <w:ilvl w:val="0"/>
                <w:numId w:val="2"/>
              </w:numPr>
              <w:spacing w:after="40"/>
            </w:pPr>
            <w:r>
              <w:rPr>
                <w:sz w:val="18"/>
                <w:szCs w:val="18"/>
              </w:rPr>
              <w:t xml:space="preserve">Combina modelos mecanicistas (crecimiento de pastura/animal) con ML híbrido; se alimenta del lakehouse.</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deriva de todo el modelo + predictions + simulaciones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Escenarios evaluados · Precisión de la proyección · Decisiones asistidas por simulación</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Analítica · IA · Pasturas · Nutrición · Finanzas · Clima</w:t>
            </w:r>
          </w:p>
        </w:tc>
      </w:tr>
    </w:tbl>
    <w:p>
      <w:pPr>
        <w:spacing w:after="140"/>
      </w:pPr>
    </w:p>
    <w:p>
      <w:pPr>
        <w:pStyle w:val="Heading1"/>
        <w:pageBreakBefore/>
      </w:pPr>
      <w:r>
        <w:t xml:space="preserve">12. Suite K — Ecosistema</w:t>
      </w:r>
    </w:p>
    <w:p>
      <w:pPr>
        <w:pStyle w:val="Heading2"/>
      </w:pPr>
      <w:r>
        <w:rPr>
          <w:b/>
          <w:bCs/>
          <w:color w:val="2E6B54"/>
        </w:rPr>
        <w:t xml:space="preserve">K1 · </w:t>
      </w:r>
      <w:r>
        <w:rPr>
          <w:b/>
          <w:bCs/>
        </w:rPr>
        <w:t xml:space="preserve">IoT y sensores</w:t>
      </w:r>
    </w:p>
    <w:p>
      <w:pPr>
        <w:spacing w:after="80"/>
      </w:pPr>
      <w:r>
        <w:rPr>
          <w:i/>
          <w:iCs/>
          <w:color w:val="444444"/>
        </w:rPr>
        <w:t xml:space="preserve">Plataforma de ingesta y gestión de dispositivos de campo a escala.</w:t>
      </w:r>
      <w:r>
        <w:rPr>
          <w:b/>
          <w:bCs/>
          <w:color w:val="1F4E3D"/>
          <w:sz w:val="18"/>
          <w:szCs w:val="18"/>
        </w:rPr>
        <w:t xml:space="preserve">   [Fase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Registro y aprovisionamiento de dispositivos: lectores RFID, básculas, collares/caravanas inteligentes, bolus, sensores de agua, cercas, tanques, estaciones meteorológicas.</w:t>
            </w:r>
          </w:p>
          <w:p>
            <w:pPr>
              <w:pStyle w:val="ListParagraph"/>
              <w:numPr>
                <w:ilvl w:val="0"/>
                <w:numId w:val="2"/>
              </w:numPr>
              <w:spacing w:after="40"/>
            </w:pPr>
            <w:r>
              <w:rPr>
                <w:sz w:val="18"/>
                <w:szCs w:val="18"/>
              </w:rPr>
              <w:t xml:space="preserve">Ingesta MQTT/LoRaWAN con normalización a unidades SI; gateway de borde con buffer offline y fallback por el móvil como "mula de datos".</w:t>
            </w:r>
          </w:p>
          <w:p>
            <w:pPr>
              <w:pStyle w:val="ListParagraph"/>
              <w:numPr>
                <w:ilvl w:val="0"/>
                <w:numId w:val="2"/>
              </w:numPr>
              <w:spacing w:after="40"/>
            </w:pPr>
            <w:r>
              <w:rPr>
                <w:sz w:val="18"/>
                <w:szCs w:val="18"/>
              </w:rPr>
              <w:t xml:space="preserve">Series de tiempo (hypertables) y reglas de alerta en streaming (celo, temperatura de tanque, nivel de agua).</w:t>
            </w:r>
          </w:p>
          <w:p>
            <w:pPr>
              <w:pStyle w:val="ListParagraph"/>
              <w:numPr>
                <w:ilvl w:val="0"/>
                <w:numId w:val="2"/>
              </w:numPr>
              <w:spacing w:after="40"/>
            </w:pPr>
            <w:r>
              <w:rPr>
                <w:sz w:val="18"/>
                <w:szCs w:val="18"/>
              </w:rPr>
              <w:t xml:space="preserve">Fusión sensor + registro: el pesaje de la báscula se adjunta al animal leído por RFID; el collar sugiere el evento de celo.</w:t>
            </w:r>
          </w:p>
          <w:p>
            <w:pPr>
              <w:pStyle w:val="ListParagraph"/>
              <w:numPr>
                <w:ilvl w:val="0"/>
                <w:numId w:val="2"/>
              </w:numPr>
              <w:spacing w:after="40"/>
            </w:pPr>
            <w:r>
              <w:rPr>
                <w:sz w:val="18"/>
                <w:szCs w:val="18"/>
              </w:rPr>
              <w:t xml:space="preserve">Gestión de flota: firmware OTA, salud de batería/señal, certificados X.509.</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device_types · devices · sensor_readings · geofences · alerts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Dispositivos en línea · Eventos IoT/segundo · Batería/señal de flota · Alertas de sensor</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Hato (RFID) · Producción (básculas) · Lechería (tanques) · Mapas/GPS · IA · Alertas</w:t>
            </w:r>
          </w:p>
        </w:tc>
      </w:tr>
    </w:tbl>
    <w:p>
      <w:pPr>
        <w:spacing w:after="140"/>
      </w:pPr>
    </w:p>
    <w:p>
      <w:pPr>
        <w:pStyle w:val="Heading2"/>
      </w:pPr>
      <w:r>
        <w:rPr>
          <w:b/>
          <w:bCs/>
          <w:color w:val="2E6B54"/>
        </w:rPr>
        <w:t xml:space="preserve">K2 · </w:t>
      </w:r>
      <w:r>
        <w:rPr>
          <w:b/>
          <w:bCs/>
        </w:rPr>
        <w:t xml:space="preserve">Drones y teledetección</w:t>
      </w:r>
    </w:p>
    <w:p>
      <w:pPr>
        <w:spacing w:after="80"/>
      </w:pPr>
      <w:r>
        <w:rPr>
          <w:i/>
          <w:iCs/>
          <w:color w:val="444444"/>
        </w:rPr>
        <w:t xml:space="preserve">Integración de drones y satélite para monitoreo aéreo y teledetección.</w:t>
      </w:r>
      <w:r>
        <w:rPr>
          <w:b/>
          <w:bCs/>
          <w:color w:val="1F4E3D"/>
          <w:sz w:val="18"/>
          <w:szCs w:val="18"/>
        </w:rPr>
        <w:t xml:space="preserve">   [Fase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Planificación de vuelo desde los polígonos de potreros; misión registrada como tarea del dominio.</w:t>
            </w:r>
          </w:p>
          <w:p>
            <w:pPr>
              <w:pStyle w:val="ListParagraph"/>
              <w:numPr>
                <w:ilvl w:val="0"/>
                <w:numId w:val="2"/>
              </w:numPr>
              <w:spacing w:after="40"/>
            </w:pPr>
            <w:r>
              <w:rPr>
                <w:sz w:val="18"/>
                <w:szCs w:val="18"/>
              </w:rPr>
              <w:t xml:space="preserve">Pipeline de procesamiento: subida de imágenes → fotogrametría (ortomosaicos) → índices (NDVI/NDRE) → tiles en el mapa.</w:t>
            </w:r>
          </w:p>
          <w:p>
            <w:pPr>
              <w:pStyle w:val="ListParagraph"/>
              <w:numPr>
                <w:ilvl w:val="0"/>
                <w:numId w:val="2"/>
              </w:numPr>
              <w:spacing w:after="40"/>
            </w:pPr>
            <w:r>
              <w:rPr>
                <w:sz w:val="18"/>
                <w:szCs w:val="18"/>
              </w:rPr>
              <w:t xml:space="preserve">Visión sobre imágenes: conteo y localización de ganado, estado de pasturas, inspección de cercos y aguadas, detección de animal caído o depredador.</w:t>
            </w:r>
          </w:p>
          <w:p>
            <w:pPr>
              <w:pStyle w:val="ListParagraph"/>
              <w:numPr>
                <w:ilvl w:val="0"/>
                <w:numId w:val="2"/>
              </w:numPr>
              <w:spacing w:after="40"/>
            </w:pPr>
            <w:r>
              <w:rPr>
                <w:sz w:val="18"/>
                <w:szCs w:val="18"/>
              </w:rPr>
              <w:t xml:space="preserve">Contrato abierto de ingesta de imágenes georreferenciadas; certificación de proveedores drone-as-a-service en el marketplace.</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files (imágenes/ortomosaicos) · image_analyses · paddocks · tasks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Superficie sobrevolada · Conteo verificado vs. inventario · Biomasa estimada · Anomalías detectadas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Mapas/GPS · Pasturas · Hato (conteo) · IA (visión) · Marketplace (servicios)</w:t>
            </w:r>
          </w:p>
        </w:tc>
      </w:tr>
    </w:tbl>
    <w:p>
      <w:pPr>
        <w:spacing w:after="140"/>
      </w:pPr>
    </w:p>
    <w:p>
      <w:pPr>
        <w:pStyle w:val="Heading2"/>
      </w:pPr>
      <w:r>
        <w:rPr>
          <w:b/>
          <w:bCs/>
          <w:color w:val="2E6B54"/>
        </w:rPr>
        <w:t xml:space="preserve">K3 · </w:t>
      </w:r>
      <w:r>
        <w:rPr>
          <w:b/>
          <w:bCs/>
        </w:rPr>
        <w:t xml:space="preserve">Blockchain y trazabilidad verificable</w:t>
      </w:r>
    </w:p>
    <w:p>
      <w:pPr>
        <w:spacing w:after="80"/>
      </w:pPr>
      <w:r>
        <w:rPr>
          <w:i/>
          <w:iCs/>
          <w:color w:val="444444"/>
        </w:rPr>
        <w:t xml:space="preserve">Prueba de integridad y confianza entre partes que no se creen mutuamente; trazabilidad al consumidor.</w:t>
      </w:r>
      <w:r>
        <w:rPr>
          <w:b/>
          <w:bCs/>
          <w:color w:val="1F4E3D"/>
          <w:sz w:val="18"/>
          <w:szCs w:val="18"/>
        </w:rPr>
        <w:t xml:space="preserve">   [Fase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Anclaje de la cadena de eventos de trazabilidad (raíz Merkle) en red pública de bajo costo — verificable por cualquier auditor sin exponer datos.</w:t>
            </w:r>
          </w:p>
          <w:p>
            <w:pPr>
              <w:pStyle w:val="ListParagraph"/>
              <w:numPr>
                <w:ilvl w:val="0"/>
                <w:numId w:val="2"/>
              </w:numPr>
              <w:spacing w:after="40"/>
            </w:pPr>
            <w:r>
              <w:rPr>
                <w:sz w:val="18"/>
                <w:szCs w:val="18"/>
              </w:rPr>
              <w:t xml:space="preserve">Red de consorcio (Hyperledger Fabric/Besu) con frigoríficos, exportadores y certificadoras: transferencia de custodia, certificados como credenciales verificables (W3C VC), liquidaciones con estado compartido.</w:t>
            </w:r>
          </w:p>
          <w:p>
            <w:pPr>
              <w:pStyle w:val="ListParagraph"/>
              <w:numPr>
                <w:ilvl w:val="0"/>
                <w:numId w:val="2"/>
              </w:numPr>
              <w:spacing w:after="40"/>
            </w:pPr>
            <w:r>
              <w:rPr>
                <w:sz w:val="18"/>
                <w:szCs w:val="18"/>
              </w:rPr>
              <w:t xml:space="preserve">Portal público de trazabilidad por QR (granja al consumidor) con vocabulario GS1 EPCIS 2.0.</w:t>
            </w:r>
          </w:p>
          <w:p>
            <w:pPr>
              <w:pStyle w:val="ListParagraph"/>
              <w:numPr>
                <w:ilvl w:val="0"/>
                <w:numId w:val="2"/>
              </w:numPr>
              <w:spacing w:after="40"/>
            </w:pPr>
            <w:r>
              <w:rPr>
                <w:sz w:val="18"/>
                <w:szCs w:val="18"/>
              </w:rPr>
              <w:t xml:space="preserve">Tokenización opcional de activos ganaderos como colateral para financiamiento agro (bajo marco regulatorio).</w:t>
            </w:r>
          </w:p>
          <w:p>
            <w:pPr>
              <w:pStyle w:val="ListParagraph"/>
              <w:numPr>
                <w:ilvl w:val="0"/>
                <w:numId w:val="2"/>
              </w:numPr>
              <w:spacing w:after="40"/>
            </w:pPr>
            <w:r>
              <w:rPr>
                <w:sz w:val="18"/>
                <w:szCs w:val="18"/>
              </w:rPr>
              <w:t xml:space="preserve">Regla de oro: la plataforma funciona 100% sin blockchain; la cadena añade verificabilidad, no dependencia operativa.</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trace_events · blockchain_anchors · verifiable_credentials · certifications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Eventos anclados · Certificados verificables emitidos · Consultas al portal de trazabilidad · % hato con prueba blockchain</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Trazabilidad y cumplimiento · Marketplace · Ventas · Documentos</w:t>
            </w:r>
          </w:p>
        </w:tc>
      </w:tr>
    </w:tbl>
    <w:p>
      <w:pPr>
        <w:spacing w:after="140"/>
      </w:pPr>
    </w:p>
    <w:p>
      <w:pPr>
        <w:pStyle w:val="Heading2"/>
      </w:pPr>
      <w:r>
        <w:rPr>
          <w:b/>
          <w:bCs/>
          <w:color w:val="2E6B54"/>
        </w:rPr>
        <w:t xml:space="preserve">K4 · </w:t>
      </w:r>
      <w:r>
        <w:rPr>
          <w:b/>
          <w:bCs/>
        </w:rPr>
        <w:t xml:space="preserve">Academia y cursos</w:t>
      </w:r>
    </w:p>
    <w:p>
      <w:pPr>
        <w:spacing w:after="80"/>
      </w:pPr>
      <w:r>
        <w:rPr>
          <w:i/>
          <w:iCs/>
          <w:color w:val="444444"/>
        </w:rPr>
        <w:t xml:space="preserve">Formación y adopción: capacitación de productores y empleados dentro del producto.</w:t>
      </w:r>
      <w:r>
        <w:rPr>
          <w:b/>
          <w:bCs/>
          <w:color w:val="1F4E3D"/>
          <w:sz w:val="18"/>
          <w:szCs w:val="18"/>
        </w:rPr>
        <w:t xml:space="preserve">   [Fase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Catálogo de cursos (sanidad, reproducción, pasturas, uso de la app) público y propio del tenant, multi-idioma y por nivel.</w:t>
            </w:r>
          </w:p>
          <w:p>
            <w:pPr>
              <w:pStyle w:val="ListParagraph"/>
              <w:numPr>
                <w:ilvl w:val="0"/>
                <w:numId w:val="2"/>
              </w:numPr>
              <w:spacing w:after="40"/>
            </w:pPr>
            <w:r>
              <w:rPr>
                <w:sz w:val="18"/>
                <w:szCs w:val="18"/>
              </w:rPr>
              <w:t xml:space="preserve">Módulos con video, artículo, PDF y quiz; progreso por usuario y certificado al completar.</w:t>
            </w:r>
          </w:p>
          <w:p>
            <w:pPr>
              <w:pStyle w:val="ListParagraph"/>
              <w:numPr>
                <w:ilvl w:val="0"/>
                <w:numId w:val="2"/>
              </w:numPr>
              <w:spacing w:after="40"/>
            </w:pPr>
            <w:r>
              <w:rPr>
                <w:sz w:val="18"/>
                <w:szCs w:val="18"/>
              </w:rPr>
              <w:t xml:space="preserve">Contenido contextual: la Academia sugiere lecciones desde los estados vacíos y flujos del producto.</w:t>
            </w:r>
          </w:p>
          <w:p>
            <w:pPr>
              <w:pStyle w:val="ListParagraph"/>
              <w:numPr>
                <w:ilvl w:val="0"/>
                <w:numId w:val="2"/>
              </w:numPr>
              <w:spacing w:after="40"/>
            </w:pPr>
            <w:r>
              <w:rPr>
                <w:sz w:val="18"/>
                <w:szCs w:val="18"/>
              </w:rPr>
              <w:t xml:space="preserve">Certificación de empleados vinculada a su legajo de RR. HH.</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courses · course_modules · course_enrollments · documents (certificados)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Cursos completados · Progreso promedio · Certificados emitidos · Adopción por rol</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Recursos Humanos · Documentos · todos los módulos (ayuda contextual)</w:t>
            </w:r>
          </w:p>
        </w:tc>
      </w:tr>
    </w:tbl>
    <w:p>
      <w:pPr>
        <w:spacing w:after="140"/>
      </w:pPr>
    </w:p>
    <w:p>
      <w:pPr>
        <w:pStyle w:val="Heading2"/>
      </w:pPr>
      <w:r>
        <w:rPr>
          <w:b/>
          <w:bCs/>
          <w:color w:val="2E6B54"/>
        </w:rPr>
        <w:t xml:space="preserve">K5 · </w:t>
      </w:r>
      <w:r>
        <w:rPr>
          <w:b/>
          <w:bCs/>
        </w:rPr>
        <w:t xml:space="preserve">Integraciones y API</w:t>
      </w:r>
    </w:p>
    <w:p>
      <w:pPr>
        <w:spacing w:after="80"/>
      </w:pPr>
      <w:r>
        <w:rPr>
          <w:i/>
          <w:iCs/>
          <w:color w:val="444444"/>
        </w:rPr>
        <w:t xml:space="preserve">Apertura de la plataforma al ecosistema; el middleware/PI del ERP.</w:t>
      </w:r>
      <w:r>
        <w:rPr>
          <w:b/>
          <w:bCs/>
          <w:color w:val="1F4E3D"/>
          <w:sz w:val="18"/>
          <w:szCs w:val="18"/>
        </w:rPr>
        <w:t xml:space="preserve">   [Fase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Qué hace</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pStyle w:val="ListParagraph"/>
              <w:numPr>
                <w:ilvl w:val="0"/>
                <w:numId w:val="2"/>
              </w:numPr>
              <w:spacing w:after="40"/>
            </w:pPr>
            <w:r>
              <w:rPr>
                <w:sz w:val="18"/>
                <w:szCs w:val="18"/>
              </w:rPr>
              <w:t xml:space="preserve">API pública REST/GraphQL versionada, webhooks firmados y suscripciones de eventos para partners.</w:t>
            </w:r>
          </w:p>
          <w:p>
            <w:pPr>
              <w:pStyle w:val="ListParagraph"/>
              <w:numPr>
                <w:ilvl w:val="0"/>
                <w:numId w:val="2"/>
              </w:numPr>
              <w:spacing w:after="40"/>
            </w:pPr>
            <w:r>
              <w:rPr>
                <w:sz w:val="18"/>
                <w:szCs w:val="18"/>
              </w:rPr>
              <w:t xml:space="preserve">Interoperabilidad bajo estándares abiertos: ICAR ADE (intercambio de datos animales), ISO 11784/85, GS1 EPCIS.</w:t>
            </w:r>
          </w:p>
          <w:p>
            <w:pPr>
              <w:pStyle w:val="ListParagraph"/>
              <w:numPr>
                <w:ilvl w:val="0"/>
                <w:numId w:val="2"/>
              </w:numPr>
              <w:spacing w:after="40"/>
            </w:pPr>
            <w:r>
              <w:rPr>
                <w:sz w:val="18"/>
                <w:szCs w:val="18"/>
              </w:rPr>
              <w:t xml:space="preserve">Conectores: contabilidad (QuickBooks/Xero/SAP B1), básculas (Tru-Test/Gallagher), lectores RFID, laboratorios, registros de razas, autoridades sanitarias, pasarelas de pago.</w:t>
            </w:r>
          </w:p>
          <w:p>
            <w:pPr>
              <w:pStyle w:val="ListParagraph"/>
              <w:numPr>
                <w:ilvl w:val="0"/>
                <w:numId w:val="2"/>
              </w:numPr>
              <w:spacing w:after="40"/>
            </w:pPr>
            <w:r>
              <w:rPr>
                <w:sz w:val="18"/>
                <w:szCs w:val="18"/>
              </w:rPr>
              <w:t xml:space="preserve">Marketplace de integraciones con programa de certificación de partners.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Datos (entidades)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api_keys · webhooks · webhook_deliveries · integrations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Indicadores</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Integraciones activas · Llamadas a la API · Entregas de webhook · Partners certificados</w:t>
            </w:r>
          </w:p>
        </w:tc>
      </w:tr>
      <w:tr>
        <w:tc>
          <w:tcPr>
            <w:tcW w:type="dxa" w:w="1700"/>
            <w:tcBorders>
              <w:top w:val="single" w:color="CCCCCC" w:sz="1"/>
              <w:left w:val="single" w:color="CCCCCC" w:sz="1"/>
              <w:bottom w:val="single" w:color="CCCCCC" w:sz="1"/>
              <w:right w:val="single" w:color="CCCCCC" w:sz="1"/>
            </w:tcBorders>
            <w:shd w:fill="EAF3EE" w:val="clear"/>
            <w:tcMar>
              <w:top w:type="dxa" w:w="60"/>
              <w:left w:type="dxa" w:w="110"/>
              <w:bottom w:type="dxa" w:w="60"/>
              <w:right w:type="dxa" w:w="110"/>
            </w:tcMar>
          </w:tcPr>
          <w:p>
            <w:r>
              <w:rPr>
                <w:b/>
                <w:bCs/>
                <w:color w:val="1F4E3D"/>
                <w:sz w:val="18"/>
                <w:szCs w:val="18"/>
              </w:rPr>
              <w:t xml:space="preserve">Integra con</w:t>
            </w:r>
          </w:p>
        </w:tc>
        <w:tc>
          <w:tcPr>
            <w:tcW w:type="dxa" w:w="76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8"/>
                <w:szCs w:val="18"/>
              </w:rPr>
              <w:t xml:space="preserve">Todos los módulos (superficie de datos) · Identidad (scopes)</w:t>
            </w:r>
          </w:p>
        </w:tc>
      </w:tr>
    </w:tbl>
    <w:p>
      <w:pPr>
        <w:spacing w:after="140"/>
      </w:pPr>
    </w:p>
    <w:p>
      <w:pPr>
        <w:pStyle w:val="Heading1"/>
        <w:pageBreakBefore/>
      </w:pPr>
      <w:r>
        <w:t xml:space="preserve">13. Resumen y cobertura</w:t>
      </w:r>
    </w:p>
    <w:p>
      <w:pPr>
        <w:spacing w:after="140"/>
      </w:pPr>
      <w:r>
        <w:t xml:space="preserve">El catálogo cubre </w:t>
      </w:r>
      <w:r>
        <w:rPr>
          <w:b/>
          <w:bCs/>
        </w:rPr>
        <w:t xml:space="preserve">40 módulos en 11 suites</w:t>
      </w:r>
      <w:r>
        <w:t xml:space="preserve">. Frente a la lista solicitada, se incluyen explícitamente Administración (A1), Ganado (B1), Agricultura (D1), Recursos Humanos (H1), Finanzas (G1), Compras (F1), Ventas (F2), CRM (F3), Laboratorio (I1), Producción (B4), Lechería (C1), Engorde y Feedlot (C2), Inventarios (E1), Maquinaria (E2), Mantenimiento (E3), Pasturas (D2), GPS (D3), IoT (K1), Marketplace (C4), Cursos (K4), Clientes (F4), Proveedores (F5), Reportes (J1), Analítica (J2), IA (J3), Gemelo Digital (J4) y Blockchain (K3). Se añaden los módulos que un ERP ganadero de nivel mundial no puede omitir y que la lista no mencionaba: Reproducción y genética, Sanidad, Nutrición, Trazabilidad y cumplimiento, Cría y recría, Clima, Combustible, Costos, Tesorería, Facturación electrónica, Nómina, Sincronización offline, Notificaciones, Documentos, Drones e Integraciones/API.</w:t>
      </w:r>
    </w:p>
    <w:p>
      <w:pPr>
        <w:spacing w:after="140"/>
      </w:pPr>
      <w:r>
        <w:t xml:space="preserve">Todos los módulos comparten el modelo de datos de 140 tablas ya validado, se activan por plan y por tenant, y se entregan de forma incremental según las fases del roadmap (0 a 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color w:val="888888"/>
        <w:sz w:val="16"/>
        <w:szCs w:val="16"/>
      </w:rPr>
      <w:t xml:space="preserve">Cowinance — Catálogo de Módulos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3D"/>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6B5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2026-07-03T15:22:45.802Z</dcterms:created>
  <dcterms:modified xsi:type="dcterms:W3CDTF">2026-07-03T15:22:45.802Z</dcterms:modified>
</cp:coreProperties>
</file>

<file path=docProps/custom.xml><?xml version="1.0" encoding="utf-8"?>
<Properties xmlns="http://schemas.openxmlformats.org/officeDocument/2006/custom-properties" xmlns:vt="http://schemas.openxmlformats.org/officeDocument/2006/docPropsVTypes"/>
</file>