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Capstone Project 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Blacks of the Chesapeake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Names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Mohammed Saleem, Abhiram Metuku, Yonathan Meshesha, Aditya Patel,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Beimnet Aklilu, Vaish Iyer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1: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 Requirements Finalization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Schedule and conduct client meeting to clarify any open questions. (Scheduled: 3/13)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 detailed responses from client discussions and update the project scope accordingly.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Market &amp; Competitor Analysis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websites from similar organizations (e.g., PortSide NewYork, Chesapeake Heartland Project) for design inspiration and functionality. (All Team Members)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key features to incorporate into BOCF's website.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Definition &amp; Risk Assessment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Finalize the problem statement and project needs summary. (Mohammed, Yonathan)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technical and logistical risks, including domain transfer and e-commerce setup. (All Team Members)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Wireframe Drafting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initial wireframe sketches based on client preferences (including improved navigation and user flow). (Aditya, Abhiram)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the figma file and sketch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2 (after spring break):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Wireframe Refinement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and refine the wireframes based on team feedback. (Aditya, Abhiram)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more high fidelity mockups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to present early design concepts to the client.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Planning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third-party integrations for e-commerce and content migration. (Vaish)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Evaluate content management solutions to simplify updates for the client.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 Communication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Share the updated project summary and wireframe drafts with the client for feedback. (Abhiram, Aditya)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 client responses and refine project scope as needed.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Internal Milestone Review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 an internal meeting to review progress and ensure alignment with project deliverables. (All Team Members)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