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EA07" w14:textId="77777777" w:rsidR="00B039AF" w:rsidRDefault="00B039AF" w:rsidP="00B039AF">
      <w:pPr>
        <w:jc w:val="center"/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实验三</w:t>
      </w:r>
      <w:r>
        <w:rPr>
          <w:rFonts w:hint="eastAsia"/>
          <w:b/>
          <w:bCs/>
          <w:sz w:val="32"/>
          <w:szCs w:val="28"/>
        </w:rPr>
        <w:t xml:space="preserve">  </w:t>
      </w:r>
      <w:r>
        <w:rPr>
          <w:rFonts w:hint="eastAsia"/>
          <w:b/>
          <w:bCs/>
          <w:sz w:val="32"/>
          <w:szCs w:val="28"/>
        </w:rPr>
        <w:t>氯霉素眼药水的高效液相色谱分析法</w:t>
      </w:r>
    </w:p>
    <w:p w14:paraId="0CCBCBFD" w14:textId="77777777" w:rsidR="00B039AF" w:rsidRDefault="00B039AF" w:rsidP="00B039AF">
      <w:pPr>
        <w:rPr>
          <w:rFonts w:hint="eastAsia"/>
        </w:rPr>
      </w:pPr>
    </w:p>
    <w:p w14:paraId="015D5A4B" w14:textId="77777777" w:rsidR="00B039AF" w:rsidRDefault="00B039AF" w:rsidP="00B039A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一、实验目的</w:t>
      </w:r>
      <w:r>
        <w:rPr>
          <w:rFonts w:hint="eastAsia"/>
          <w:b/>
          <w:sz w:val="24"/>
        </w:rPr>
        <w:t xml:space="preserve">  </w:t>
      </w:r>
    </w:p>
    <w:p w14:paraId="755D9741" w14:textId="77777777" w:rsidR="00B039AF" w:rsidRDefault="00B039AF" w:rsidP="00B039A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1．学习内标法和外标法测定组分的含量；</w:t>
      </w:r>
    </w:p>
    <w:p w14:paraId="228098AB" w14:textId="77777777" w:rsidR="00B039AF" w:rsidRDefault="00B039AF" w:rsidP="00B039A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2．了解高效液相色谱仪的结构及正确使用。</w:t>
      </w:r>
    </w:p>
    <w:p w14:paraId="3A6DA779" w14:textId="77777777" w:rsidR="00B039AF" w:rsidRDefault="00B039AF" w:rsidP="00B039AF">
      <w:pPr>
        <w:rPr>
          <w:rFonts w:hint="eastAsia"/>
        </w:rPr>
      </w:pPr>
    </w:p>
    <w:p w14:paraId="1BBE8E26" w14:textId="77777777" w:rsidR="00B039AF" w:rsidRDefault="00B039AF" w:rsidP="00B039A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二、实验原理</w:t>
      </w:r>
    </w:p>
    <w:p w14:paraId="785FFC54" w14:textId="77777777" w:rsidR="00B039AF" w:rsidRPr="00C308D2" w:rsidRDefault="00B039AF" w:rsidP="00B039A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高效液相色谱是在</w:t>
      </w:r>
      <w:proofErr w:type="gramStart"/>
      <w:r w:rsidRPr="00C308D2">
        <w:rPr>
          <w:rFonts w:ascii="宋体" w:hAnsi="宋体" w:hint="eastAsia"/>
          <w:sz w:val="24"/>
        </w:rPr>
        <w:t>经典液谱的</w:t>
      </w:r>
      <w:proofErr w:type="gramEnd"/>
      <w:r w:rsidRPr="00C308D2">
        <w:rPr>
          <w:rFonts w:ascii="宋体" w:hAnsi="宋体" w:hint="eastAsia"/>
          <w:sz w:val="24"/>
        </w:rPr>
        <w:t>基础上由于引入了气相色谱的理论而发展起来的。以液体作为流动相，根据柱填料不同可分为吸附、分配、离子交换、凝胶渗透四种高效液相法。本实验采用ODS</w:t>
      </w:r>
      <w:proofErr w:type="gramStart"/>
      <w:r w:rsidRPr="00C308D2">
        <w:rPr>
          <w:rFonts w:ascii="宋体" w:hAnsi="宋体" w:hint="eastAsia"/>
          <w:sz w:val="24"/>
        </w:rPr>
        <w:t>柱进行</w:t>
      </w:r>
      <w:proofErr w:type="gramEnd"/>
      <w:r w:rsidRPr="00C308D2">
        <w:rPr>
          <w:rFonts w:ascii="宋体" w:hAnsi="宋体" w:hint="eastAsia"/>
          <w:sz w:val="24"/>
        </w:rPr>
        <w:t>反相高效液相色谱。通过本实验应掌握内标法、外标法定量的原理、方法及优缺点并加强高效液相色谱仪的操作技能训练。</w:t>
      </w:r>
    </w:p>
    <w:p w14:paraId="15600905" w14:textId="24302665" w:rsidR="00B039AF" w:rsidRDefault="00B039AF" w:rsidP="00B039AF">
      <w:pPr>
        <w:ind w:firstLineChars="200" w:firstLine="420"/>
        <w:rPr>
          <w:rFonts w:hint="eastAsia"/>
          <w:noProof/>
        </w:rPr>
      </w:pPr>
      <w:r w:rsidRPr="00983C42">
        <w:rPr>
          <w:noProof/>
        </w:rPr>
        <w:drawing>
          <wp:inline distT="0" distB="0" distL="0" distR="0" wp14:anchorId="22924D0A" wp14:editId="45E2ADBE">
            <wp:extent cx="2933700" cy="387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CAE0" w14:textId="77777777" w:rsidR="00B039AF" w:rsidRDefault="00B039AF" w:rsidP="00B039AF">
      <w:pPr>
        <w:ind w:firstLineChars="750" w:firstLine="1575"/>
        <w:rPr>
          <w:rFonts w:hint="eastAsia"/>
        </w:rPr>
      </w:pPr>
      <w:r>
        <w:rPr>
          <w:rFonts w:hint="eastAsia"/>
          <w:noProof/>
        </w:rPr>
        <w:t>Agilent 1260 HPLC</w:t>
      </w:r>
    </w:p>
    <w:p w14:paraId="56E1C6D8" w14:textId="77777777" w:rsidR="00B039AF" w:rsidRPr="007A4D63" w:rsidRDefault="00B039AF" w:rsidP="00B039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7A4D63">
        <w:rPr>
          <w:rFonts w:ascii="宋体" w:hAnsi="宋体" w:hint="eastAsia"/>
          <w:sz w:val="24"/>
        </w:rPr>
        <w:t>内标物可以消除仪器与操作或制备样本时带来的误差，精密称取样品后，加入一定量的内标物，然后制成适当溶液进样分析。根据样品和内标物的重量及其相应的峰面积比，求出某组分的含量。</w:t>
      </w:r>
    </w:p>
    <w:p w14:paraId="2E9633A5" w14:textId="77777777" w:rsidR="00B039AF" w:rsidRPr="007A4D63" w:rsidRDefault="00B039AF" w:rsidP="00B039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7A4D63">
        <w:rPr>
          <w:rFonts w:ascii="宋体" w:hAnsi="宋体" w:hint="eastAsia"/>
          <w:sz w:val="24"/>
        </w:rPr>
        <w:t>外标法又称校正法或定量进样法。本法要求能准确地定量进样。配置一系列</w:t>
      </w:r>
      <w:r w:rsidRPr="007A4D63">
        <w:rPr>
          <w:rFonts w:ascii="宋体" w:hAnsi="宋体" w:hint="eastAsia"/>
          <w:sz w:val="24"/>
        </w:rPr>
        <w:lastRenderedPageBreak/>
        <w:t>已知浓度的标准液，在同一操作条件下，按同量注入色谱仪，测量其峰面积（或峰高），作峰面积（或峰高）与浓度的标准曲线。然后在相同条件下，注入同量样品溶液，测量待测组分的峰面积（或峰高），根据标准曲线计算样品中待测组分的浓度。</w:t>
      </w:r>
    </w:p>
    <w:p w14:paraId="53481F5A" w14:textId="77777777" w:rsidR="00B039AF" w:rsidRPr="00C308D2" w:rsidRDefault="00B039AF" w:rsidP="00B039A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7A4D63">
        <w:rPr>
          <w:rFonts w:ascii="宋体" w:hAnsi="宋体" w:hint="eastAsia"/>
          <w:sz w:val="24"/>
        </w:rPr>
        <w:t>氯霉素是抗生素类药物，微溶于水，且具苯环结构，所以可以用反相高效液相色谱法进</w:t>
      </w:r>
      <w:r w:rsidRPr="00C308D2">
        <w:rPr>
          <w:rFonts w:ascii="宋体" w:hAnsi="宋体" w:hint="eastAsia"/>
          <w:sz w:val="24"/>
        </w:rPr>
        <w:t>行分离，并用</w:t>
      </w:r>
      <w:r w:rsidRPr="00C308D2">
        <w:rPr>
          <w:rFonts w:ascii="宋体" w:hAnsi="宋体"/>
          <w:sz w:val="24"/>
        </w:rPr>
        <w:t>UV254nm</w:t>
      </w:r>
      <w:r w:rsidRPr="00C308D2">
        <w:rPr>
          <w:rFonts w:ascii="宋体" w:hAnsi="宋体" w:hint="eastAsia"/>
          <w:sz w:val="24"/>
        </w:rPr>
        <w:t>进行检测，甲醇-水作流动相。</w:t>
      </w:r>
    </w:p>
    <w:p w14:paraId="10E79471" w14:textId="77777777" w:rsidR="00B039AF" w:rsidRPr="000849DD" w:rsidRDefault="00B039AF" w:rsidP="00B039AF">
      <w:pPr>
        <w:ind w:firstLine="420"/>
        <w:rPr>
          <w:rFonts w:ascii="宋体" w:hAnsi="宋体" w:hint="eastAsia"/>
          <w:sz w:val="24"/>
        </w:rPr>
      </w:pPr>
      <w:r w:rsidRPr="000849DD">
        <w:rPr>
          <w:rFonts w:ascii="宋体" w:hAnsi="宋体" w:hint="eastAsia"/>
          <w:sz w:val="24"/>
        </w:rPr>
        <w:t>根据重量与峰面积成正比，有</w:t>
      </w:r>
      <w:r w:rsidRPr="000849DD">
        <w:rPr>
          <w:rFonts w:ascii="宋体" w:hAnsi="宋体"/>
          <w:sz w:val="24"/>
        </w:rPr>
        <w:object w:dxaOrig="1060" w:dyaOrig="360" w14:anchorId="61A24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.8pt;height:18pt" o:ole="">
            <v:imagedata r:id="rId8" o:title=""/>
          </v:shape>
          <o:OLEObject Type="Embed" ProgID="Equation.3" ShapeID="_x0000_i1026" DrawAspect="Content" ObjectID="_1734510885" r:id="rId9"/>
        </w:object>
      </w:r>
    </w:p>
    <w:p w14:paraId="1F36773D" w14:textId="77777777" w:rsidR="00B039AF" w:rsidRPr="000849DD" w:rsidRDefault="00B039AF" w:rsidP="00B039AF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0849DD">
        <w:rPr>
          <w:rFonts w:ascii="宋体" w:hAnsi="宋体" w:hint="eastAsia"/>
          <w:sz w:val="24"/>
        </w:rPr>
        <w:t>在绝对校正因子（</w:t>
      </w:r>
      <w:r w:rsidRPr="000849DD">
        <w:rPr>
          <w:rFonts w:ascii="宋体" w:hAnsi="宋体"/>
          <w:sz w:val="24"/>
        </w:rPr>
        <w:object w:dxaOrig="260" w:dyaOrig="360" w14:anchorId="2900F7A0">
          <v:shape id="_x0000_i1027" type="#_x0000_t75" style="width:13.2pt;height:18pt" o:ole="">
            <v:imagedata r:id="rId10" o:title=""/>
          </v:shape>
          <o:OLEObject Type="Embed" ProgID="Equation.3" ShapeID="_x0000_i1027" DrawAspect="Content" ObjectID="_1734510886" r:id="rId11"/>
        </w:object>
      </w:r>
      <w:r w:rsidRPr="000849DD">
        <w:rPr>
          <w:rFonts w:ascii="宋体" w:hAnsi="宋体" w:hint="eastAsia"/>
          <w:sz w:val="24"/>
        </w:rPr>
        <w:t>）法中：</w:t>
      </w:r>
    </w:p>
    <w:p w14:paraId="07891DE1" w14:textId="77777777" w:rsidR="00B039AF" w:rsidRDefault="00B039AF" w:rsidP="00B039AF">
      <w:pPr>
        <w:ind w:left="420"/>
        <w:rPr>
          <w:rFonts w:ascii="宋体" w:hAnsi="宋体" w:hint="eastAsia"/>
        </w:rPr>
      </w:pPr>
      <w:r w:rsidRPr="006F089E">
        <w:rPr>
          <w:rFonts w:ascii="宋体" w:hAnsi="宋体"/>
          <w:position w:val="-10"/>
        </w:rPr>
        <w:object w:dxaOrig="180" w:dyaOrig="340" w14:anchorId="25287EDB">
          <v:shape id="_x0000_i1028" type="#_x0000_t75" style="width:9pt;height:16.8pt" o:ole="">
            <v:imagedata r:id="rId12" o:title=""/>
          </v:shape>
          <o:OLEObject Type="Embed" ProgID="Equation.3" ShapeID="_x0000_i1028" DrawAspect="Content" ObjectID="_1734510887" r:id="rId13"/>
        </w:object>
      </w:r>
      <w:r w:rsidRPr="006F089E">
        <w:rPr>
          <w:rFonts w:ascii="宋体" w:hAnsi="宋体"/>
          <w:position w:val="-32"/>
        </w:rPr>
        <w:object w:dxaOrig="1860" w:dyaOrig="700" w14:anchorId="1D976736">
          <v:shape id="_x0000_i1029" type="#_x0000_t75" style="width:93pt;height:34.8pt" o:ole="">
            <v:imagedata r:id="rId14" o:title=""/>
          </v:shape>
          <o:OLEObject Type="Embed" ProgID="Equation.3" ShapeID="_x0000_i1029" DrawAspect="Content" ObjectID="_1734510888" r:id="rId15"/>
        </w:object>
      </w:r>
    </w:p>
    <w:p w14:paraId="324BF57D" w14:textId="77777777" w:rsidR="00B039AF" w:rsidRDefault="00B039AF" w:rsidP="00B039AF">
      <w:pPr>
        <w:ind w:left="420"/>
        <w:rPr>
          <w:rFonts w:ascii="宋体" w:hAnsi="宋体" w:hint="eastAsia"/>
        </w:rPr>
      </w:pPr>
      <w:r w:rsidRPr="006F089E">
        <w:rPr>
          <w:rFonts w:ascii="宋体" w:hAnsi="宋体"/>
          <w:position w:val="-32"/>
        </w:rPr>
        <w:object w:dxaOrig="4700" w:dyaOrig="720" w14:anchorId="545F3950">
          <v:shape id="_x0000_i1030" type="#_x0000_t75" style="width:235.2pt;height:36pt" o:ole="">
            <v:imagedata r:id="rId16" o:title=""/>
          </v:shape>
          <o:OLEObject Type="Embed" ProgID="Equation.3" ShapeID="_x0000_i1030" DrawAspect="Content" ObjectID="_1734510889" r:id="rId17"/>
        </w:object>
      </w:r>
    </w:p>
    <w:p w14:paraId="27159175" w14:textId="77777777" w:rsidR="00B039AF" w:rsidRPr="000849DD" w:rsidRDefault="00B039AF" w:rsidP="00B039AF">
      <w:pPr>
        <w:ind w:firstLine="420"/>
        <w:rPr>
          <w:rFonts w:ascii="宋体" w:hAnsi="宋体" w:hint="eastAsia"/>
          <w:sz w:val="24"/>
        </w:rPr>
      </w:pPr>
      <w:r w:rsidRPr="000849DD">
        <w:rPr>
          <w:rFonts w:ascii="宋体" w:hAnsi="宋体" w:hint="eastAsia"/>
          <w:sz w:val="24"/>
        </w:rPr>
        <w:t>在相对校正因子（</w:t>
      </w:r>
      <w:r w:rsidRPr="000849DD">
        <w:rPr>
          <w:rFonts w:ascii="宋体" w:hAnsi="宋体"/>
          <w:sz w:val="24"/>
        </w:rPr>
        <w:object w:dxaOrig="520" w:dyaOrig="380" w14:anchorId="6426A2D4">
          <v:shape id="_x0000_i1031" type="#_x0000_t75" style="width:25.8pt;height:19.2pt" o:ole="">
            <v:imagedata r:id="rId18" o:title=""/>
          </v:shape>
          <o:OLEObject Type="Embed" ProgID="Equation.3" ShapeID="_x0000_i1031" DrawAspect="Content" ObjectID="_1734510890" r:id="rId19"/>
        </w:object>
      </w:r>
      <w:r w:rsidRPr="000849DD">
        <w:rPr>
          <w:rFonts w:ascii="宋体" w:hAnsi="宋体" w:hint="eastAsia"/>
          <w:sz w:val="24"/>
        </w:rPr>
        <w:t>）法中：</w:t>
      </w:r>
    </w:p>
    <w:p w14:paraId="0179EF34" w14:textId="77777777" w:rsidR="00B039AF" w:rsidRDefault="00B039AF" w:rsidP="00B039AF">
      <w:pPr>
        <w:ind w:left="420"/>
        <w:rPr>
          <w:rFonts w:ascii="宋体" w:hAnsi="宋体" w:hint="eastAsia"/>
        </w:rPr>
      </w:pPr>
      <w:r w:rsidRPr="006F089E">
        <w:rPr>
          <w:rFonts w:ascii="宋体" w:hAnsi="宋体"/>
          <w:position w:val="-56"/>
        </w:rPr>
        <w:object w:dxaOrig="2480" w:dyaOrig="1200" w14:anchorId="39418704">
          <v:shape id="_x0000_i1032" type="#_x0000_t75" style="width:124.2pt;height:60pt" o:ole="">
            <v:imagedata r:id="rId20" o:title=""/>
          </v:shape>
          <o:OLEObject Type="Embed" ProgID="Equation.3" ShapeID="_x0000_i1032" DrawAspect="Content" ObjectID="_1734510891" r:id="rId21"/>
        </w:object>
      </w:r>
      <w:r>
        <w:rPr>
          <w:rFonts w:ascii="宋体" w:hAnsi="宋体" w:hint="eastAsia"/>
        </w:rPr>
        <w:t xml:space="preserve">  所以</w:t>
      </w:r>
      <w:r w:rsidRPr="0070048C">
        <w:rPr>
          <w:rFonts w:ascii="宋体" w:hAnsi="宋体"/>
          <w:position w:val="-32"/>
        </w:rPr>
        <w:object w:dxaOrig="2000" w:dyaOrig="720" w14:anchorId="21E582CA">
          <v:shape id="_x0000_i1033" type="#_x0000_t75" style="width:100.2pt;height:36pt" o:ole="">
            <v:imagedata r:id="rId22" o:title=""/>
          </v:shape>
          <o:OLEObject Type="Embed" ProgID="Equation.3" ShapeID="_x0000_i1033" DrawAspect="Content" ObjectID="_1734510892" r:id="rId23"/>
        </w:object>
      </w:r>
    </w:p>
    <w:p w14:paraId="3DDA4C1F" w14:textId="77777777" w:rsidR="00B039AF" w:rsidRDefault="00B039AF" w:rsidP="00B039AF">
      <w:pPr>
        <w:ind w:left="420"/>
        <w:rPr>
          <w:rFonts w:ascii="宋体" w:hAnsi="宋体" w:hint="eastAsia"/>
        </w:rPr>
      </w:pPr>
      <w:r w:rsidRPr="006F089E">
        <w:rPr>
          <w:rFonts w:ascii="宋体" w:hAnsi="宋体"/>
          <w:position w:val="-32"/>
        </w:rPr>
        <w:object w:dxaOrig="4680" w:dyaOrig="720" w14:anchorId="7CD74D28">
          <v:shape id="_x0000_i1034" type="#_x0000_t75" style="width:234pt;height:36pt" o:ole="">
            <v:imagedata r:id="rId24" o:title=""/>
          </v:shape>
          <o:OLEObject Type="Embed" ProgID="Equation.3" ShapeID="_x0000_i1034" DrawAspect="Content" ObjectID="_1734510893" r:id="rId25"/>
        </w:object>
      </w:r>
    </w:p>
    <w:p w14:paraId="7AA71DDF" w14:textId="77777777" w:rsidR="00B039AF" w:rsidRDefault="00B039AF" w:rsidP="00B039AF">
      <w:pPr>
        <w:ind w:left="420"/>
        <w:rPr>
          <w:rFonts w:ascii="宋体" w:hAnsi="宋体" w:hint="eastAsia"/>
        </w:rPr>
      </w:pPr>
    </w:p>
    <w:p w14:paraId="7831ECCB" w14:textId="77777777" w:rsidR="00B039AF" w:rsidRDefault="00B039AF" w:rsidP="00B039A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三、操作方法</w:t>
      </w:r>
    </w:p>
    <w:p w14:paraId="2E562075" w14:textId="77777777" w:rsidR="00B039AF" w:rsidRPr="00C308D2" w:rsidRDefault="00B039AF" w:rsidP="00B039AF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实验条件</w:t>
      </w:r>
    </w:p>
    <w:p w14:paraId="3927F3F5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 xml:space="preserve">色谱仪     </w:t>
      </w:r>
      <w:r w:rsidRPr="00C308D2">
        <w:rPr>
          <w:rFonts w:ascii="宋体" w:hAnsi="宋体"/>
          <w:sz w:val="24"/>
        </w:rPr>
        <w:t>HP1100</w:t>
      </w:r>
      <w:r w:rsidRPr="00C308D2">
        <w:rPr>
          <w:rFonts w:ascii="宋体" w:hAnsi="宋体" w:hint="eastAsia"/>
          <w:sz w:val="24"/>
        </w:rPr>
        <w:t xml:space="preserve">型高效液相色谱仪；  柱  </w:t>
      </w:r>
      <w:r w:rsidRPr="00C308D2">
        <w:rPr>
          <w:rFonts w:ascii="宋体" w:hAnsi="宋体"/>
          <w:sz w:val="24"/>
        </w:rPr>
        <w:t>ODS</w:t>
      </w:r>
      <w:r w:rsidRPr="00C308D2">
        <w:rPr>
          <w:rFonts w:ascii="宋体" w:hAnsi="宋体" w:hint="eastAsia"/>
          <w:sz w:val="24"/>
        </w:rPr>
        <w:t>柱（</w:t>
      </w:r>
      <w:r w:rsidRPr="00C308D2">
        <w:rPr>
          <w:rFonts w:ascii="宋体" w:hAnsi="宋体"/>
          <w:sz w:val="24"/>
        </w:rPr>
        <w:t>15cm×5cm</w:t>
      </w:r>
      <w:r w:rsidRPr="00C308D2">
        <w:rPr>
          <w:rFonts w:ascii="宋体" w:hAnsi="宋体" w:hint="eastAsia"/>
          <w:sz w:val="24"/>
        </w:rPr>
        <w:t>）</w:t>
      </w:r>
    </w:p>
    <w:p w14:paraId="4CC6D478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 xml:space="preserve">温度      室温；               流速      </w:t>
      </w:r>
      <w:r w:rsidRPr="00C308D2">
        <w:rPr>
          <w:rFonts w:ascii="宋体" w:hAnsi="宋体"/>
          <w:sz w:val="24"/>
        </w:rPr>
        <w:t>0.7ml/min</w:t>
      </w:r>
    </w:p>
    <w:p w14:paraId="02D1F0F7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流动相    内标法  甲醇：水（</w:t>
      </w:r>
      <w:r w:rsidRPr="00C308D2">
        <w:rPr>
          <w:rFonts w:ascii="宋体" w:hAnsi="宋体"/>
          <w:sz w:val="24"/>
        </w:rPr>
        <w:t>60：40</w:t>
      </w:r>
      <w:r w:rsidRPr="00C308D2">
        <w:rPr>
          <w:rFonts w:ascii="宋体" w:hAnsi="宋体" w:hint="eastAsia"/>
          <w:sz w:val="24"/>
        </w:rPr>
        <w:t>）；外标法  甲醇：水（</w:t>
      </w:r>
      <w:r w:rsidRPr="00C308D2">
        <w:rPr>
          <w:rFonts w:ascii="宋体" w:hAnsi="宋体"/>
          <w:sz w:val="24"/>
        </w:rPr>
        <w:t>80：20</w:t>
      </w:r>
      <w:r w:rsidRPr="00C308D2">
        <w:rPr>
          <w:rFonts w:ascii="宋体" w:hAnsi="宋体" w:hint="eastAsia"/>
          <w:sz w:val="24"/>
        </w:rPr>
        <w:t>）</w:t>
      </w:r>
    </w:p>
    <w:p w14:paraId="4B15E063" w14:textId="77777777" w:rsidR="00B039AF" w:rsidRPr="00C308D2" w:rsidRDefault="00B039AF" w:rsidP="00B039AF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标准贮备液的制备</w:t>
      </w:r>
    </w:p>
    <w:p w14:paraId="214E19B3" w14:textId="77777777" w:rsidR="00B039AF" w:rsidRPr="00C308D2" w:rsidRDefault="00B039AF" w:rsidP="00B039AF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/>
          <w:sz w:val="24"/>
        </w:rPr>
        <w:t>1mg/ml</w:t>
      </w:r>
      <w:r w:rsidRPr="00C308D2">
        <w:rPr>
          <w:rFonts w:ascii="宋体" w:hAnsi="宋体" w:hint="eastAsia"/>
          <w:sz w:val="24"/>
        </w:rPr>
        <w:t>氯霉素标准贮备液的配制</w:t>
      </w:r>
    </w:p>
    <w:p w14:paraId="4C3CA970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精密称取氯霉素</w:t>
      </w:r>
      <w:r w:rsidRPr="00C308D2">
        <w:rPr>
          <w:rFonts w:ascii="宋体" w:hAnsi="宋体"/>
          <w:sz w:val="24"/>
        </w:rPr>
        <w:t>100mg置100ml</w:t>
      </w:r>
      <w:r w:rsidRPr="00C308D2">
        <w:rPr>
          <w:rFonts w:ascii="宋体" w:hAnsi="宋体" w:hint="eastAsia"/>
          <w:sz w:val="24"/>
        </w:rPr>
        <w:t>容量瓶中，以甲醇溶解，并稀释至刻度。</w:t>
      </w:r>
    </w:p>
    <w:p w14:paraId="4E3D1D7B" w14:textId="77777777" w:rsidR="00B039AF" w:rsidRPr="00C308D2" w:rsidRDefault="00B039AF" w:rsidP="00B039AF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/>
          <w:sz w:val="24"/>
        </w:rPr>
        <w:t>2mg/ml</w:t>
      </w:r>
      <w:r w:rsidRPr="00C308D2">
        <w:rPr>
          <w:rFonts w:ascii="宋体" w:hAnsi="宋体" w:hint="eastAsia"/>
          <w:sz w:val="24"/>
        </w:rPr>
        <w:t>对硝基苯酚（内标）标准贮备液的配制</w:t>
      </w:r>
    </w:p>
    <w:p w14:paraId="19A0D1D3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精密</w:t>
      </w:r>
      <w:proofErr w:type="gramStart"/>
      <w:r w:rsidRPr="00C308D2">
        <w:rPr>
          <w:rFonts w:ascii="宋体" w:hAnsi="宋体" w:hint="eastAsia"/>
          <w:sz w:val="24"/>
        </w:rPr>
        <w:t>称取对硝基</w:t>
      </w:r>
      <w:proofErr w:type="gramEnd"/>
      <w:r w:rsidRPr="00C308D2">
        <w:rPr>
          <w:rFonts w:ascii="宋体" w:hAnsi="宋体" w:hint="eastAsia"/>
          <w:sz w:val="24"/>
        </w:rPr>
        <w:t>苯酚</w:t>
      </w:r>
      <w:r w:rsidRPr="00C308D2">
        <w:rPr>
          <w:rFonts w:ascii="宋体" w:hAnsi="宋体"/>
          <w:sz w:val="24"/>
        </w:rPr>
        <w:t>200mg置100ml</w:t>
      </w:r>
      <w:r w:rsidRPr="00C308D2">
        <w:rPr>
          <w:rFonts w:ascii="宋体" w:hAnsi="宋体" w:hint="eastAsia"/>
          <w:sz w:val="24"/>
        </w:rPr>
        <w:t>容量瓶中，以甲醇溶解，并稀释至刻度。</w:t>
      </w:r>
    </w:p>
    <w:p w14:paraId="499E52D5" w14:textId="77777777" w:rsidR="00B039AF" w:rsidRPr="00C308D2" w:rsidRDefault="00B039AF" w:rsidP="00B039AF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lastRenderedPageBreak/>
        <w:t>内标法测定氯霉素含量</w:t>
      </w:r>
    </w:p>
    <w:p w14:paraId="59DCA4A5" w14:textId="77777777" w:rsidR="00B039AF" w:rsidRPr="00C308D2" w:rsidRDefault="00B039AF" w:rsidP="00B039AF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相对校正因子的测定</w:t>
      </w:r>
    </w:p>
    <w:p w14:paraId="00A54408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分别精密吸取对硝基苯酚贮备液各</w:t>
      </w:r>
      <w:r w:rsidRPr="00C308D2">
        <w:rPr>
          <w:rFonts w:ascii="宋体" w:hAnsi="宋体"/>
          <w:sz w:val="24"/>
        </w:rPr>
        <w:t>2.5ml，至5个10ml</w:t>
      </w:r>
      <w:r w:rsidRPr="00C308D2">
        <w:rPr>
          <w:rFonts w:ascii="宋体" w:hAnsi="宋体" w:hint="eastAsia"/>
          <w:sz w:val="24"/>
        </w:rPr>
        <w:t>容量瓶中，再分别精密加入氯霉素标准贮备液</w:t>
      </w:r>
      <w:r w:rsidRPr="00C308D2">
        <w:rPr>
          <w:rFonts w:ascii="宋体" w:hAnsi="宋体"/>
          <w:sz w:val="24"/>
        </w:rPr>
        <w:t>1，2，3，4，5ml</w:t>
      </w:r>
      <w:r w:rsidRPr="00C308D2">
        <w:rPr>
          <w:rFonts w:ascii="宋体" w:hAnsi="宋体" w:hint="eastAsia"/>
          <w:sz w:val="24"/>
        </w:rPr>
        <w:t>，用甲醇稀释至刻度，摇匀。色谱仪基线平稳后，分别进样</w:t>
      </w:r>
      <w:r w:rsidRPr="00C308D2">
        <w:rPr>
          <w:rFonts w:ascii="宋体" w:hAnsi="宋体"/>
          <w:sz w:val="24"/>
        </w:rPr>
        <w:t>0.5ul</w:t>
      </w:r>
      <w:r w:rsidRPr="00C308D2">
        <w:rPr>
          <w:rFonts w:ascii="宋体" w:hAnsi="宋体" w:hint="eastAsia"/>
          <w:sz w:val="24"/>
        </w:rPr>
        <w:t>得色谱图。测量对硝基苯酚及氯霉素峰面积或峰高，按公式计算相对校正因子：</w:t>
      </w:r>
    </w:p>
    <w:p w14:paraId="5F2FA492" w14:textId="77777777" w:rsidR="00B039AF" w:rsidRDefault="00B039AF" w:rsidP="00B039AF">
      <w:pPr>
        <w:ind w:firstLineChars="300" w:firstLine="630"/>
        <w:rPr>
          <w:rFonts w:ascii="宋体" w:hAnsi="宋体" w:hint="eastAsia"/>
        </w:rPr>
      </w:pPr>
      <w:r w:rsidRPr="006F089E">
        <w:rPr>
          <w:rFonts w:ascii="宋体" w:hAnsi="宋体"/>
          <w:position w:val="-56"/>
        </w:rPr>
        <w:object w:dxaOrig="1760" w:dyaOrig="1180" w14:anchorId="6AB7E633">
          <v:shape id="_x0000_i1035" type="#_x0000_t75" style="width:88.2pt;height:58.8pt" o:ole="">
            <v:imagedata r:id="rId26" o:title=""/>
          </v:shape>
          <o:OLEObject Type="Embed" ProgID="Equation.3" ShapeID="_x0000_i1035" DrawAspect="Content" ObjectID="_1734510894" r:id="rId27"/>
        </w:object>
      </w:r>
      <w:r>
        <w:rPr>
          <w:rFonts w:ascii="宋体" w:hAnsi="宋体" w:hint="eastAsia"/>
        </w:rPr>
        <w:t xml:space="preserve">  或  </w:t>
      </w:r>
      <w:r w:rsidRPr="006F089E">
        <w:rPr>
          <w:rFonts w:ascii="宋体" w:hAnsi="宋体"/>
          <w:position w:val="-56"/>
        </w:rPr>
        <w:object w:dxaOrig="1719" w:dyaOrig="1180" w14:anchorId="2C07174F">
          <v:shape id="_x0000_i1036" type="#_x0000_t75" style="width:85.8pt;height:58.8pt" o:ole="">
            <v:imagedata r:id="rId28" o:title=""/>
          </v:shape>
          <o:OLEObject Type="Embed" ProgID="Equation.3" ShapeID="_x0000_i1036" DrawAspect="Content" ObjectID="_1734510895" r:id="rId29"/>
        </w:object>
      </w:r>
    </w:p>
    <w:p w14:paraId="41C961B0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式中：</w:t>
      </w:r>
      <w:r w:rsidRPr="00C308D2">
        <w:rPr>
          <w:rFonts w:ascii="宋体" w:hAnsi="宋体"/>
          <w:position w:val="-12"/>
          <w:sz w:val="24"/>
        </w:rPr>
        <w:object w:dxaOrig="300" w:dyaOrig="360" w14:anchorId="2715F0F1">
          <v:shape id="_x0000_i1037" type="#_x0000_t75" style="width:15pt;height:18pt" o:ole="">
            <v:imagedata r:id="rId30" o:title=""/>
          </v:shape>
          <o:OLEObject Type="Embed" ProgID="Equation.3" ShapeID="_x0000_i1037" DrawAspect="Content" ObjectID="_1734510896" r:id="rId31"/>
        </w:object>
      </w:r>
      <w:r w:rsidRPr="00C308D2">
        <w:rPr>
          <w:rFonts w:ascii="宋体" w:hAnsi="宋体" w:hint="eastAsia"/>
          <w:sz w:val="24"/>
        </w:rPr>
        <w:t xml:space="preserve">   氯霉素重量                   </w:t>
      </w:r>
      <w:r w:rsidRPr="00C308D2">
        <w:rPr>
          <w:rFonts w:ascii="宋体" w:hAnsi="宋体"/>
          <w:position w:val="-14"/>
          <w:sz w:val="24"/>
        </w:rPr>
        <w:object w:dxaOrig="520" w:dyaOrig="380" w14:anchorId="0FC90CB8">
          <v:shape id="_x0000_i1038" type="#_x0000_t75" style="width:25.8pt;height:19.2pt" o:ole="">
            <v:imagedata r:id="rId32" o:title=""/>
          </v:shape>
          <o:OLEObject Type="Embed" ProgID="Equation.3" ShapeID="_x0000_i1038" DrawAspect="Content" ObjectID="_1734510897" r:id="rId33"/>
        </w:object>
      </w:r>
      <w:r w:rsidRPr="00C308D2">
        <w:rPr>
          <w:rFonts w:ascii="宋体" w:hAnsi="宋体" w:hint="eastAsia"/>
          <w:sz w:val="24"/>
        </w:rPr>
        <w:t xml:space="preserve">   对硝基苯酚的重量</w:t>
      </w:r>
    </w:p>
    <w:p w14:paraId="65B56A69" w14:textId="77777777" w:rsidR="00B039AF" w:rsidRPr="00C308D2" w:rsidRDefault="00B039AF" w:rsidP="00B039AF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 xml:space="preserve"> </w:t>
      </w:r>
      <w:r w:rsidRPr="00C308D2">
        <w:rPr>
          <w:rFonts w:ascii="宋体" w:hAnsi="宋体"/>
          <w:position w:val="-12"/>
          <w:sz w:val="24"/>
        </w:rPr>
        <w:object w:dxaOrig="279" w:dyaOrig="360" w14:anchorId="2EF9A70B">
          <v:shape id="_x0000_i1039" type="#_x0000_t75" style="width:13.8pt;height:18pt" o:ole="">
            <v:imagedata r:id="rId34" o:title=""/>
          </v:shape>
          <o:OLEObject Type="Embed" ProgID="Equation.3" ShapeID="_x0000_i1039" DrawAspect="Content" ObjectID="_1734510898" r:id="rId35"/>
        </w:object>
      </w:r>
      <w:r w:rsidRPr="00C308D2">
        <w:rPr>
          <w:rFonts w:ascii="宋体" w:hAnsi="宋体" w:hint="eastAsia"/>
          <w:sz w:val="24"/>
        </w:rPr>
        <w:t>（</w:t>
      </w:r>
      <w:r w:rsidRPr="00C308D2">
        <w:rPr>
          <w:rFonts w:ascii="宋体" w:hAnsi="宋体"/>
          <w:position w:val="-12"/>
          <w:sz w:val="24"/>
        </w:rPr>
        <w:object w:dxaOrig="240" w:dyaOrig="360" w14:anchorId="3A8A0D50">
          <v:shape id="_x0000_i1040" type="#_x0000_t75" style="width:12pt;height:18pt" o:ole="">
            <v:imagedata r:id="rId36" o:title=""/>
          </v:shape>
          <o:OLEObject Type="Embed" ProgID="Equation.3" ShapeID="_x0000_i1040" DrawAspect="Content" ObjectID="_1734510899" r:id="rId37"/>
        </w:object>
      </w:r>
      <w:r w:rsidRPr="00C308D2">
        <w:rPr>
          <w:rFonts w:ascii="宋体" w:hAnsi="宋体" w:hint="eastAsia"/>
          <w:sz w:val="24"/>
        </w:rPr>
        <w:t>）氯霉素的峰面积（峰高）</w:t>
      </w:r>
      <w:r w:rsidRPr="00C308D2">
        <w:rPr>
          <w:rFonts w:ascii="宋体" w:hAnsi="宋体"/>
          <w:position w:val="-14"/>
          <w:sz w:val="24"/>
        </w:rPr>
        <w:object w:dxaOrig="499" w:dyaOrig="380" w14:anchorId="5D2D985E">
          <v:shape id="_x0000_i1041" type="#_x0000_t75" style="width:25.2pt;height:19.2pt" o:ole="">
            <v:imagedata r:id="rId38" o:title=""/>
          </v:shape>
          <o:OLEObject Type="Embed" ProgID="Equation.3" ShapeID="_x0000_i1041" DrawAspect="Content" ObjectID="_1734510900" r:id="rId39"/>
        </w:object>
      </w:r>
      <w:r w:rsidRPr="00C308D2">
        <w:rPr>
          <w:rFonts w:ascii="宋体" w:hAnsi="宋体" w:hint="eastAsia"/>
          <w:sz w:val="24"/>
        </w:rPr>
        <w:t>（</w:t>
      </w:r>
      <w:r w:rsidRPr="00C308D2">
        <w:rPr>
          <w:rFonts w:ascii="宋体" w:hAnsi="宋体"/>
          <w:position w:val="-14"/>
          <w:sz w:val="24"/>
        </w:rPr>
        <w:object w:dxaOrig="460" w:dyaOrig="380" w14:anchorId="393B33FA">
          <v:shape id="_x0000_i1042" type="#_x0000_t75" style="width:22.8pt;height:19.2pt" o:ole="">
            <v:imagedata r:id="rId40" o:title=""/>
          </v:shape>
          <o:OLEObject Type="Embed" ProgID="Equation.3" ShapeID="_x0000_i1042" DrawAspect="Content" ObjectID="_1734510901" r:id="rId41"/>
        </w:object>
      </w:r>
      <w:r w:rsidRPr="00C308D2">
        <w:rPr>
          <w:rFonts w:ascii="宋体" w:hAnsi="宋体" w:hint="eastAsia"/>
          <w:sz w:val="24"/>
        </w:rPr>
        <w:t>）对硝基苯酚的峰面积（峰高）</w:t>
      </w:r>
    </w:p>
    <w:p w14:paraId="7BC0374D" w14:textId="77777777" w:rsidR="00B039AF" w:rsidRPr="00C308D2" w:rsidRDefault="00B039AF" w:rsidP="00B039AF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本实验中</w:t>
      </w:r>
      <w:proofErr w:type="gramStart"/>
      <w:r w:rsidRPr="00C308D2">
        <w:rPr>
          <w:rFonts w:ascii="宋体" w:hAnsi="宋体" w:hint="eastAsia"/>
          <w:sz w:val="24"/>
        </w:rPr>
        <w:t>由于峰</w:t>
      </w:r>
      <w:proofErr w:type="gramEnd"/>
      <w:r w:rsidRPr="00C308D2">
        <w:rPr>
          <w:rFonts w:ascii="宋体" w:hAnsi="宋体" w:hint="eastAsia"/>
          <w:sz w:val="24"/>
        </w:rPr>
        <w:t>形较窄，故可以用峰高法。</w:t>
      </w:r>
    </w:p>
    <w:p w14:paraId="18167A2A" w14:textId="77777777" w:rsidR="00B039AF" w:rsidRPr="00C308D2" w:rsidRDefault="00B039AF" w:rsidP="00B039AF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样品含量测定</w:t>
      </w:r>
    </w:p>
    <w:p w14:paraId="31595408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精密吸取眼药水适量（约相当于氯霉素</w:t>
      </w:r>
      <w:r w:rsidRPr="00C308D2">
        <w:rPr>
          <w:rFonts w:ascii="宋体" w:hAnsi="宋体"/>
          <w:sz w:val="24"/>
        </w:rPr>
        <w:t>5.0mg</w:t>
      </w:r>
      <w:r w:rsidRPr="00C308D2">
        <w:rPr>
          <w:rFonts w:ascii="宋体" w:hAnsi="宋体" w:hint="eastAsia"/>
          <w:sz w:val="24"/>
        </w:rPr>
        <w:t>，标示量为</w:t>
      </w:r>
      <w:r w:rsidRPr="00C308D2">
        <w:rPr>
          <w:rFonts w:ascii="宋体" w:hAnsi="宋体"/>
          <w:sz w:val="24"/>
        </w:rPr>
        <w:t>2.5mg/ml</w:t>
      </w:r>
      <w:r w:rsidRPr="00C308D2">
        <w:rPr>
          <w:rFonts w:ascii="宋体" w:hAnsi="宋体" w:hint="eastAsia"/>
          <w:sz w:val="24"/>
        </w:rPr>
        <w:t>），置</w:t>
      </w:r>
      <w:r w:rsidRPr="00C308D2">
        <w:rPr>
          <w:rFonts w:ascii="宋体" w:hAnsi="宋体"/>
          <w:sz w:val="24"/>
        </w:rPr>
        <w:t>10ml</w:t>
      </w:r>
      <w:r w:rsidRPr="00C308D2">
        <w:rPr>
          <w:rFonts w:ascii="宋体" w:hAnsi="宋体" w:hint="eastAsia"/>
          <w:sz w:val="24"/>
        </w:rPr>
        <w:t>容量瓶中，并加入对硝基苯酚贮备液</w:t>
      </w:r>
      <w:r w:rsidRPr="00C308D2">
        <w:rPr>
          <w:rFonts w:ascii="宋体" w:hAnsi="宋体"/>
          <w:sz w:val="24"/>
        </w:rPr>
        <w:t>2.5ml</w:t>
      </w:r>
      <w:r w:rsidRPr="00C308D2">
        <w:rPr>
          <w:rFonts w:ascii="宋体" w:hAnsi="宋体" w:hint="eastAsia"/>
          <w:sz w:val="24"/>
        </w:rPr>
        <w:t>，用甲醇稀释至刻度，摇匀，进样</w:t>
      </w:r>
      <w:r w:rsidRPr="00C308D2">
        <w:rPr>
          <w:rFonts w:ascii="宋体" w:hAnsi="宋体"/>
          <w:sz w:val="24"/>
        </w:rPr>
        <w:t>0.5ul</w:t>
      </w:r>
      <w:r w:rsidRPr="00C308D2">
        <w:rPr>
          <w:rFonts w:ascii="宋体" w:hAnsi="宋体" w:hint="eastAsia"/>
          <w:sz w:val="24"/>
        </w:rPr>
        <w:t>，得色谱图。按下式计算标示量的百分含量。</w:t>
      </w:r>
    </w:p>
    <w:p w14:paraId="4AF98847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/>
          <w:position w:val="-32"/>
          <w:sz w:val="24"/>
        </w:rPr>
        <w:object w:dxaOrig="4760" w:dyaOrig="720" w14:anchorId="2F45D1E4">
          <v:shape id="_x0000_i1043" type="#_x0000_t75" style="width:238.2pt;height:36pt" o:ole="">
            <v:imagedata r:id="rId42" o:title=""/>
          </v:shape>
          <o:OLEObject Type="Embed" ProgID="Equation.3" ShapeID="_x0000_i1043" DrawAspect="Content" ObjectID="_1734510902" r:id="rId43"/>
        </w:object>
      </w:r>
    </w:p>
    <w:p w14:paraId="61EDEFAC" w14:textId="77777777" w:rsidR="00B039AF" w:rsidRPr="00C308D2" w:rsidRDefault="00B039AF" w:rsidP="00B039AF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外标法测定氯霉素的含量</w:t>
      </w:r>
    </w:p>
    <w:p w14:paraId="00107833" w14:textId="77777777" w:rsidR="00B039AF" w:rsidRPr="00C308D2" w:rsidRDefault="00B039AF" w:rsidP="00B039AF">
      <w:pPr>
        <w:numPr>
          <w:ilvl w:val="0"/>
          <w:numId w:val="5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标准曲线的制备</w:t>
      </w:r>
    </w:p>
    <w:p w14:paraId="12DFE06C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分别吸取氯霉素标准贮备液</w:t>
      </w:r>
      <w:r w:rsidRPr="00C308D2">
        <w:rPr>
          <w:rFonts w:ascii="宋体" w:hAnsi="宋体"/>
          <w:sz w:val="24"/>
        </w:rPr>
        <w:t>1，2，3，4，5ml置10ml</w:t>
      </w:r>
      <w:r w:rsidRPr="00C308D2">
        <w:rPr>
          <w:rFonts w:ascii="宋体" w:hAnsi="宋体" w:hint="eastAsia"/>
          <w:sz w:val="24"/>
        </w:rPr>
        <w:t>容量瓶中，用甲醇稀释至刻度，摇匀。后各进样</w:t>
      </w:r>
      <w:r w:rsidRPr="00C308D2">
        <w:rPr>
          <w:rFonts w:ascii="宋体" w:hAnsi="宋体"/>
          <w:sz w:val="24"/>
        </w:rPr>
        <w:t>0.5ul</w:t>
      </w:r>
      <w:r w:rsidRPr="00C308D2">
        <w:rPr>
          <w:rFonts w:ascii="宋体" w:hAnsi="宋体" w:hint="eastAsia"/>
          <w:sz w:val="24"/>
        </w:rPr>
        <w:t>，以峰高对浓度作图，得标准曲线。</w:t>
      </w:r>
    </w:p>
    <w:p w14:paraId="31B142F0" w14:textId="77777777" w:rsidR="00B039AF" w:rsidRPr="00C308D2" w:rsidRDefault="00B039AF" w:rsidP="00B039AF">
      <w:pPr>
        <w:numPr>
          <w:ilvl w:val="0"/>
          <w:numId w:val="5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样品测定</w:t>
      </w:r>
    </w:p>
    <w:p w14:paraId="7861BF0E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精密吸取眼药水适量（约相当于氯霉素</w:t>
      </w:r>
      <w:r w:rsidRPr="00C308D2">
        <w:rPr>
          <w:rFonts w:ascii="宋体" w:hAnsi="宋体"/>
          <w:sz w:val="24"/>
        </w:rPr>
        <w:t>2.5mg</w:t>
      </w:r>
      <w:r w:rsidRPr="00C308D2">
        <w:rPr>
          <w:rFonts w:ascii="宋体" w:hAnsi="宋体" w:hint="eastAsia"/>
          <w:sz w:val="24"/>
        </w:rPr>
        <w:t>），置</w:t>
      </w:r>
      <w:r w:rsidRPr="00C308D2">
        <w:rPr>
          <w:rFonts w:ascii="宋体" w:hAnsi="宋体"/>
          <w:sz w:val="24"/>
        </w:rPr>
        <w:t>10ml</w:t>
      </w:r>
      <w:r w:rsidRPr="00C308D2">
        <w:rPr>
          <w:rFonts w:ascii="宋体" w:hAnsi="宋体" w:hint="eastAsia"/>
          <w:sz w:val="24"/>
        </w:rPr>
        <w:t>容量瓶中，用甲醇稀释至刻度，摇匀，进样</w:t>
      </w:r>
      <w:r w:rsidRPr="00C308D2">
        <w:rPr>
          <w:rFonts w:ascii="宋体" w:hAnsi="宋体"/>
          <w:sz w:val="24"/>
        </w:rPr>
        <w:t>0.5ul</w:t>
      </w:r>
      <w:r w:rsidRPr="00C308D2">
        <w:rPr>
          <w:rFonts w:ascii="宋体" w:hAnsi="宋体" w:hint="eastAsia"/>
          <w:sz w:val="24"/>
        </w:rPr>
        <w:t>，得色谱图。根据峰高从标准曲线上查得相应的浓度，并计算标示量的百分含量。</w:t>
      </w:r>
    </w:p>
    <w:p w14:paraId="58EB69DB" w14:textId="77777777" w:rsidR="00B039AF" w:rsidRPr="00C308D2" w:rsidRDefault="00B039AF" w:rsidP="00B039AF">
      <w:pPr>
        <w:spacing w:line="360" w:lineRule="auto"/>
        <w:rPr>
          <w:rFonts w:ascii="宋体" w:hAnsi="宋体" w:hint="eastAsia"/>
          <w:sz w:val="24"/>
        </w:rPr>
      </w:pPr>
    </w:p>
    <w:p w14:paraId="5A48D471" w14:textId="77777777" w:rsidR="00B039AF" w:rsidRPr="00C308D2" w:rsidRDefault="00B039AF" w:rsidP="00B039AF">
      <w:pPr>
        <w:spacing w:line="360" w:lineRule="auto"/>
        <w:rPr>
          <w:rFonts w:ascii="宋体" w:hAnsi="宋体" w:hint="eastAsia"/>
          <w:b/>
          <w:sz w:val="24"/>
        </w:rPr>
      </w:pPr>
      <w:r w:rsidRPr="00C308D2">
        <w:rPr>
          <w:rFonts w:ascii="宋体" w:hAnsi="宋体" w:hint="eastAsia"/>
          <w:b/>
          <w:sz w:val="24"/>
        </w:rPr>
        <w:t>四、思考题</w:t>
      </w:r>
    </w:p>
    <w:p w14:paraId="370AE3BE" w14:textId="77777777" w:rsidR="00B039AF" w:rsidRPr="00C308D2" w:rsidRDefault="00B039AF" w:rsidP="00B039AF">
      <w:pPr>
        <w:numPr>
          <w:ilvl w:val="0"/>
          <w:numId w:val="6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由于操作不当，系统中混入了气泡，则对测定有何影响？如何排除这些气泡？</w:t>
      </w:r>
    </w:p>
    <w:p w14:paraId="37CFD10E" w14:textId="77777777" w:rsidR="00B039AF" w:rsidRPr="00C308D2" w:rsidRDefault="00B039AF" w:rsidP="00B039AF">
      <w:pPr>
        <w:numPr>
          <w:ilvl w:val="0"/>
          <w:numId w:val="6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lastRenderedPageBreak/>
        <w:t>变换溶剂时，直接将一种互不相溶的溶剂替换前一种溶剂时，对色谱行为有何影响？如何消除这种影响？</w:t>
      </w:r>
    </w:p>
    <w:p w14:paraId="3A93E88B" w14:textId="77777777" w:rsidR="00B039AF" w:rsidRPr="00C308D2" w:rsidRDefault="00B039AF" w:rsidP="00B039AF">
      <w:pPr>
        <w:numPr>
          <w:ilvl w:val="0"/>
          <w:numId w:val="6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怎样选择流动相？流动相中水的作用是什么？</w:t>
      </w:r>
    </w:p>
    <w:p w14:paraId="574CE9E5" w14:textId="77777777" w:rsidR="00B039AF" w:rsidRDefault="00B039AF" w:rsidP="00B039AF">
      <w:pPr>
        <w:numPr>
          <w:ilvl w:val="0"/>
          <w:numId w:val="6"/>
        </w:numPr>
        <w:spacing w:line="360" w:lineRule="auto"/>
        <w:rPr>
          <w:rFonts w:ascii="宋体" w:hAnsi="宋体" w:hint="eastAsia"/>
          <w:sz w:val="24"/>
        </w:rPr>
      </w:pPr>
      <w:r w:rsidRPr="00C308D2">
        <w:rPr>
          <w:rFonts w:ascii="宋体" w:hAnsi="宋体" w:hint="eastAsia"/>
          <w:sz w:val="24"/>
        </w:rPr>
        <w:t>内标物应具备哪些条件？</w:t>
      </w:r>
    </w:p>
    <w:p w14:paraId="305F538B" w14:textId="77777777" w:rsidR="00613342" w:rsidRPr="00B039AF" w:rsidRDefault="00613342"/>
    <w:sectPr w:rsidR="00613342" w:rsidRPr="00B0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3774" w14:textId="77777777" w:rsidR="00CF6AFF" w:rsidRDefault="00CF6AFF" w:rsidP="00B039AF">
      <w:r>
        <w:separator/>
      </w:r>
    </w:p>
  </w:endnote>
  <w:endnote w:type="continuationSeparator" w:id="0">
    <w:p w14:paraId="1C013028" w14:textId="77777777" w:rsidR="00CF6AFF" w:rsidRDefault="00CF6AFF" w:rsidP="00B0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1F9A" w14:textId="77777777" w:rsidR="00CF6AFF" w:rsidRDefault="00CF6AFF" w:rsidP="00B039AF">
      <w:r>
        <w:separator/>
      </w:r>
    </w:p>
  </w:footnote>
  <w:footnote w:type="continuationSeparator" w:id="0">
    <w:p w14:paraId="5341098F" w14:textId="77777777" w:rsidR="00CF6AFF" w:rsidRDefault="00CF6AFF" w:rsidP="00B0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2C7"/>
    <w:multiLevelType w:val="hybridMultilevel"/>
    <w:tmpl w:val="22269860"/>
    <w:lvl w:ilvl="0" w:tplc="70E80AB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C94C24"/>
    <w:multiLevelType w:val="hybridMultilevel"/>
    <w:tmpl w:val="02D28414"/>
    <w:lvl w:ilvl="0" w:tplc="7E506B8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120C72"/>
    <w:multiLevelType w:val="hybridMultilevel"/>
    <w:tmpl w:val="33AEFB08"/>
    <w:lvl w:ilvl="0" w:tplc="47E221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8B4C6A"/>
    <w:multiLevelType w:val="hybridMultilevel"/>
    <w:tmpl w:val="B3649C68"/>
    <w:lvl w:ilvl="0" w:tplc="084CAE8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C6F4F99"/>
    <w:multiLevelType w:val="hybridMultilevel"/>
    <w:tmpl w:val="92C409DC"/>
    <w:lvl w:ilvl="0" w:tplc="A476F2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E413102"/>
    <w:multiLevelType w:val="hybridMultilevel"/>
    <w:tmpl w:val="2E5A7DD8"/>
    <w:lvl w:ilvl="0" w:tplc="4C1074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18505632">
    <w:abstractNumId w:val="3"/>
  </w:num>
  <w:num w:numId="2" w16cid:durableId="411506362">
    <w:abstractNumId w:val="2"/>
  </w:num>
  <w:num w:numId="3" w16cid:durableId="111635893">
    <w:abstractNumId w:val="0"/>
  </w:num>
  <w:num w:numId="4" w16cid:durableId="135923443">
    <w:abstractNumId w:val="1"/>
  </w:num>
  <w:num w:numId="5" w16cid:durableId="1017538392">
    <w:abstractNumId w:val="4"/>
  </w:num>
  <w:num w:numId="6" w16cid:durableId="1597321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1"/>
    <w:rsid w:val="00143C31"/>
    <w:rsid w:val="00613342"/>
    <w:rsid w:val="00B039AF"/>
    <w:rsid w:val="00C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4A9187-0D76-48C1-ADCD-D77ECC1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9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2023-01-06T03:48:00Z</dcterms:created>
  <dcterms:modified xsi:type="dcterms:W3CDTF">2023-01-06T03:48:00Z</dcterms:modified>
</cp:coreProperties>
</file>