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:0 - :28, intro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Generic maroon, team name, professors, sponsor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:28 - :56, how gprs works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 diagram, highlights topics as it goes 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:56 - 1:58, daniel subsystem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1:58 - 3:02 tyler subsystem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 diagram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Both parts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Antenna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RF choke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3:02 - 3:38 michael subsystem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 diagram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 diagram and LNA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 diagram and Shottky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3:38 - 4:41 Coy subsystem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4:41 - 5:19 Conclusion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5:19 - 5:25 Final Statement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Generic maroon thank you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