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Formulario Perfil — Polo Tecnológico Forestal</w:t>
      </w:r>
    </w:p>
    <w:p>
      <w:pPr>
        <w:jc w:val="center"/>
      </w:pPr>
      <w:r>
        <w:rPr>
          <w:b/>
          <w:sz w:val="28"/>
        </w:rPr>
        <w:t>Polo Tecnológico Forestal en el Noroeste de la Provincia del Chubut</w:t>
      </w:r>
    </w:p>
    <w:p>
      <w:pPr>
        <w:jc w:val="center"/>
      </w:pPr>
      <w:r>
        <w:rPr>
          <w:i/>
          <w:color w:val="555555"/>
          <w:sz w:val="22"/>
        </w:rPr>
        <w:t>Versión actualizada — consolida Entrega 1 (TP1) y Entrega 2 (TP2) con las correcciones técnicas vigentes</w:t>
      </w:r>
    </w:p>
    <w:p>
      <w:r>
        <w:rPr>
          <w:i/>
          <w:color w:val="555555"/>
        </w:rPr>
        <w:t>Fuentes: docs/proyecto-resumen.md (TP1), docs/tp2-formulario-perfil-entrega2.md (TP2) y docs/teoria-del-cambio.md del repositorio. Incorpora: (1) la reconciliación con la bifurcación del Google Doc "Formulario_Perfil_Polo_Forestal" — se adoptó el ajuste del procedimiento de recupero de inversión (2 mecanismos) y se dejaron pendientes los datos administrativos (organismo, responsable, fecha, tipología); (2) la validación técnica de Damián Soto (Ingeniero Forestal, CORFO / Secretaría de Bosques de Chubut, 2026-10-01): se descarta el biochar, se corrige la causa de "obsolescencia tecnológica" y se precisa el rol de los tratamientos silvícolas en el riesgo de incendios; y (3) la devolución del taller de Teoría del Cambio, reflejada en la Teoría del Cambio del Anexo.</w:t>
      </w:r>
    </w:p>
    <w:p>
      <w:r>
        <w:br w:type="page"/>
      </w:r>
    </w:p>
    <w:p>
      <w:pPr>
        <w:pStyle w:val="Title"/>
        <w:jc w:val="center"/>
      </w:pPr>
      <w:r>
        <w:t>Entrega 1 (TP1)</w:t>
      </w:r>
    </w:p>
    <w:p>
      <w:pPr>
        <w:pStyle w:val="Heading1"/>
      </w:pPr>
      <w:r>
        <w:t>1. Descripción del proyecto</w:t>
      </w:r>
    </w:p>
    <w:p>
      <w:r>
        <w:rPr>
          <w:b w:val="0"/>
          <w:i w:val="0"/>
          <w:sz w:val="22"/>
        </w:rPr>
        <w:t>Creación y puesta en funcionamiento de un Polo Tecnológico Forestal, pensado como infraestructura estratégica de servicios tecnológicos e industriales compartidos, para superar las limitaciones de capacidad, escala, tecnología y equipamiento que hoy condicionan a la cadena foresto-industrial regional.</w:t>
      </w:r>
    </w:p>
    <w:p>
      <w:r>
        <w:rPr>
          <w:b w:val="0"/>
          <w:i w:val="0"/>
          <w:sz w:val="22"/>
        </w:rPr>
        <w:t>Servicios previstos: acondicionamiento, secado, clasificación y tratamiento de madera; procesamiento y valorización de biomasa y residuos de pino (bosque implantado) mediante chipeado y pelletizado; desarrollo de biomateriales y componentes para construcción; estandarización, control de calidad, certificación e innovación tecnológica.</w:t>
      </w:r>
    </w:p>
    <w:p>
      <w:r>
        <w:rPr>
          <w:i/>
          <w:color w:val="555555"/>
        </w:rPr>
        <w:t>Validación técnica (Damián Soto, Ingeniero Forestal, CORFO / Secretaría de Bosques de Chubut): se descartó el biochar como producto de biomasa — no es viable con el tipo de madera disponible en la zona. El foco de biomasa debe estar en pino (bosque implantado), no en especies nativas.</w:t>
      </w:r>
    </w:p>
    <w:p>
      <w:pPr>
        <w:pStyle w:val="Heading1"/>
      </w:pPr>
      <w:r>
        <w:t>2. Caracterización del problema</w:t>
      </w:r>
    </w:p>
    <w:p>
      <w:pPr>
        <w:pStyle w:val="Heading3"/>
      </w:pPr>
      <w:r>
        <w:t>Causas</w:t>
      </w:r>
    </w:p>
    <w:p>
      <w:pPr>
        <w:pStyle w:val="ListBullet"/>
      </w:pPr>
      <w:r>
        <w:t>Insuficiente capacidad instalada para transformación primaria y secundaria de madera (unidades pequeñas, dispersas, de baja escala).</w:t>
      </w:r>
    </w:p>
    <w:p>
      <w:pPr>
        <w:pStyle w:val="ListBullet"/>
      </w:pPr>
      <w:r>
        <w:t>Tecnología instalada a pequeña escala, sin sistematización industrial del proceso de aserrío que permita manejar mayores volúmenes de producción.</w:t>
      </w:r>
    </w:p>
    <w:p>
      <w:r>
        <w:rPr>
          <w:i/>
          <w:color w:val="555555"/>
        </w:rPr>
        <w:t>Corrección de Damián Soto: no se trata de obsolescencia o falta de incorporación de tecnología, sino de ausencia de sistematización a escala industrial.</w:t>
      </w:r>
    </w:p>
    <w:p>
      <w:pPr>
        <w:pStyle w:val="ListBullet"/>
      </w:pPr>
      <w:r>
        <w:t>Ausencia de infraestructura tecnológica compartida (los aserraderos no pueden invertir individualmente en secaderos, plantas de tratamiento, laboratorios).</w:t>
      </w:r>
    </w:p>
    <w:p>
      <w:pPr>
        <w:pStyle w:val="ListBullet"/>
      </w:pPr>
      <w:r>
        <w:t>Baja capacidad de aprovechamiento industrial de biomasa y subproductos (~60% del material generado no se aprovecha económicamente).</w:t>
      </w:r>
    </w:p>
    <w:p>
      <w:pPr>
        <w:pStyle w:val="ListBullet"/>
      </w:pPr>
      <w:r>
        <w:t>Logística forestal fragmentada e ineficiente (extracción, concentración, almacenamiento, transporte).</w:t>
      </w:r>
    </w:p>
    <w:p>
      <w:pPr>
        <w:pStyle w:val="ListBullet"/>
      </w:pPr>
      <w:r>
        <w:t>Insuficiente articulación entre capacidades científico-tecnológicas y necesidades del sector productivo.</w:t>
      </w:r>
    </w:p>
    <w:p>
      <w:pPr>
        <w:pStyle w:val="ListBullet"/>
      </w:pPr>
      <w:r>
        <w:t>Baja competitividad del pino blanco (menor valor comercial) frente a la madera que ingresa de Misiones, por falta de proceso industrial que le agregue valor en origen.</w:t>
      </w:r>
    </w:p>
    <w:p>
      <w:r>
        <w:rPr>
          <w:i/>
          <w:color w:val="555555"/>
        </w:rPr>
        <w:t>Dato aportado por Damián Soto.</w:t>
      </w:r>
    </w:p>
    <w:p>
      <w:pPr>
        <w:pStyle w:val="Heading3"/>
      </w:pPr>
      <w:r>
        <w:t>Consecuencias</w:t>
      </w:r>
    </w:p>
    <w:p>
      <w:pPr>
        <w:pStyle w:val="ListBullet"/>
      </w:pPr>
      <w:r>
        <w:t>Baja generación de valor agregado en origen.</w:t>
      </w:r>
    </w:p>
    <w:p>
      <w:pPr>
        <w:pStyle w:val="ListBullet"/>
      </w:pPr>
      <w:r>
        <w:t>Baja productividad y competitividad de aserraderos y pymes.</w:t>
      </w:r>
    </w:p>
    <w:p>
      <w:pPr>
        <w:pStyle w:val="ListBullet"/>
      </w:pPr>
      <w:r>
        <w:t>Escasa diversificación productiva.</w:t>
      </w:r>
    </w:p>
    <w:p>
      <w:pPr>
        <w:pStyle w:val="ListBullet"/>
      </w:pPr>
      <w:r>
        <w:t>Limitada inserción en mercados de mayor valor y compras públicas.</w:t>
      </w:r>
    </w:p>
    <w:p>
      <w:pPr>
        <w:pStyle w:val="ListBullet"/>
      </w:pPr>
      <w:r>
        <w:t>Subutilización y acumulación de residuos (riesgo de incendio) — agravada por la falta de tratamientos silvícolas (podas y raleos) no realizados durante años en buena parte de las forestaciones, no por la forestación en sí.</w:t>
      </w:r>
    </w:p>
    <w:p>
      <w:r>
        <w:rPr>
          <w:i/>
          <w:color w:val="555555"/>
        </w:rPr>
        <w:t>Precisión aportada por Damián Soto.</w:t>
      </w:r>
    </w:p>
    <w:p>
      <w:pPr>
        <w:pStyle w:val="ListBullet"/>
      </w:pPr>
      <w:r>
        <w:t>Menor inversión, empleo y diversificación económica territorial.</w:t>
      </w:r>
    </w:p>
    <w:p>
      <w:pPr>
        <w:pStyle w:val="Heading1"/>
      </w:pPr>
      <w:r>
        <w:t>3. Objetivo general</w:t>
      </w:r>
    </w:p>
    <w:p>
      <w:r>
        <w:rPr>
          <w:b w:val="0"/>
          <w:i w:val="0"/>
          <w:sz w:val="22"/>
        </w:rPr>
        <w:t>Fortalecer y modernizar la estructura tecnológica e industrial de la cadena foresto-industrial del Noroeste de Chubut mediante un Polo Tecnológico Forestal de servicios compartidos, que incremente la capacidad de transformación, el aprovechamiento integral del recurso, la generación de valor agregado y la competitividad sectorial.</w:t>
      </w:r>
    </w:p>
    <w:p>
      <w:pPr>
        <w:pStyle w:val="Heading1"/>
      </w:pPr>
      <w:r>
        <w:t>4. Área de influencia</w:t>
      </w:r>
    </w:p>
    <w:p>
      <w:r>
        <w:rPr>
          <w:b w:val="0"/>
          <w:i w:val="0"/>
          <w:sz w:val="22"/>
        </w:rPr>
        <w:t>Noroeste de Chubut: Esquel, Trevelin, Lago Puelo, El Hoyo y áreas rurales/forestales de influencia. 1.095.000 has de bosque nativo e implantado (4,9% del territorio forestal).</w:t>
      </w:r>
    </w:p>
    <w:p>
      <w:pPr>
        <w:pStyle w:val="Heading1"/>
      </w:pPr>
      <w:r>
        <w:t>5. Población beneficiaria</w:t>
      </w:r>
    </w:p>
    <w:p>
      <w:pPr>
        <w:pStyle w:val="Heading3"/>
      </w:pPr>
      <w:r>
        <w:t>Directos</w:t>
      </w:r>
    </w:p>
    <w:p>
      <w:pPr>
        <w:pStyle w:val="ListBullet"/>
      </w:pPr>
      <w:r>
        <w:t>51 aserraderos inscriptos en el Registro Único de Aserraderos Fijos y Portátiles de la Provincia del Chubut, en particular los de escala pequeña y mediana, que no pueden afrontar individualmente la inversión en secado, clasificación y valorización de residuos.</w:t>
      </w:r>
    </w:p>
    <w:p>
      <w:pPr>
        <w:pStyle w:val="ListBullet"/>
      </w:pPr>
      <w:r>
        <w:t>Pymes foresto-industriales y productores forestales de Esquel, Trevelin, Lago Puelo y El Hoyo.</w:t>
      </w:r>
    </w:p>
    <w:p>
      <w:pPr>
        <w:pStyle w:val="ListBullet"/>
      </w:pPr>
      <w:r>
        <w:t>Emprendimientos vinculados a la transformación de madera y biomasa.</w:t>
      </w:r>
    </w:p>
    <w:p>
      <w:r>
        <w:rPr>
          <w:i/>
          <w:color w:val="555555"/>
        </w:rPr>
        <w:t>Pendiente de precisar: cuántos de los 51 aserraderos son de escala pequeña/mediana vs. mayor escala, y cuántos empleos directos representan hoy esas unidades (línea de base del indicador de impacto, a relevar en Prefactibilidad).</w:t>
      </w:r>
    </w:p>
    <w:p>
      <w:pPr>
        <w:pStyle w:val="Heading3"/>
      </w:pPr>
      <w:r>
        <w:t>Indirectos</w:t>
      </w:r>
    </w:p>
    <w:p>
      <w:pPr>
        <w:pStyle w:val="ListBullet"/>
      </w:pPr>
      <w:r>
        <w:t>Trabajadores/as y proveedores de la cadena forestal (contratistas de saca, transportistas).</w:t>
      </w:r>
    </w:p>
    <w:p>
      <w:pPr>
        <w:pStyle w:val="ListBullet"/>
      </w:pPr>
      <w:r>
        <w:t>Empresas constructoras y de sistemas constructivos industrializados en madera.</w:t>
      </w:r>
    </w:p>
    <w:p>
      <w:pPr>
        <w:pStyle w:val="ListBullet"/>
      </w:pPr>
      <w:r>
        <w:t>Emprendimientos energéticos y de biomateriales.</w:t>
      </w:r>
    </w:p>
    <w:p>
      <w:pPr>
        <w:pStyle w:val="ListBullet"/>
      </w:pPr>
      <w:r>
        <w:t>Instituciones científico-tecnológicas: CIEFAP, UNPSJB, INTA y CONICET.</w:t>
      </w:r>
    </w:p>
    <w:p>
      <w:pPr>
        <w:pStyle w:val="ListBullet"/>
      </w:pPr>
      <w:r>
        <w:t>Comunidades del Noroeste provincial, por mayor actividad económica, empleo y reducción de la carga de combustible asociada al riesgo de incendios forestales.</w:t>
      </w:r>
    </w:p>
    <w:p>
      <w:pPr>
        <w:pStyle w:val="Heading1"/>
      </w:pPr>
      <w:r>
        <w:t>6. Vinculación con programas y planes existentes</w:t>
      </w:r>
    </w:p>
    <w:p>
      <w:pPr>
        <w:pStyle w:val="ListBullet"/>
      </w:pPr>
      <w:r>
        <w:t>Plan Estratégico Forestal y Foresto-Industrial Argentina 2030 (nacional).</w:t>
      </w:r>
    </w:p>
    <w:p>
      <w:pPr>
        <w:pStyle w:val="ListBullet"/>
      </w:pPr>
      <w:r>
        <w:t>Plan Provincial de Desarrollo Forestal de Chubut (Secretaría de Bosques).</w:t>
      </w:r>
    </w:p>
    <w:p>
      <w:pPr>
        <w:pStyle w:val="ListBullet"/>
      </w:pPr>
      <w:r>
        <w:t>Antecedente CFI: "Plan de aprovechamiento de residuos dendroenergéticos de Chubut" (2019).</w:t>
      </w:r>
    </w:p>
    <w:p>
      <w:pPr>
        <w:pStyle w:val="Heading1"/>
      </w:pPr>
      <w:r>
        <w:t>7. Aportes a la Agenda 2030 (ODS)</w:t>
      </w:r>
    </w:p>
    <w:p>
      <w:r>
        <w:rPr>
          <w:b w:val="0"/>
          <w:i w:val="0"/>
          <w:sz w:val="22"/>
        </w:rPr>
        <w:t>ODS 9 — Industria, innovación e infraestructura (el más directo); ODS 8 — Trabajo decente y crecimiento económico; ODS 12 — Producción y consumo responsables; ODS 7 — Energía asequible y no contaminante; ODS 13 — Acción por el clima (riesgo de incendios); ODS 15 — Vida de ecosistemas terrestres.</w:t>
      </w:r>
    </w:p>
    <w:p>
      <w:r>
        <w:br w:type="page"/>
      </w:r>
    </w:p>
    <w:p>
      <w:pPr>
        <w:pStyle w:val="Title"/>
        <w:jc w:val="center"/>
      </w:pPr>
      <w:r>
        <w:t>Entrega 2 (TP2)</w:t>
      </w:r>
    </w:p>
    <w:p>
      <w:pPr>
        <w:pStyle w:val="Heading1"/>
      </w:pPr>
      <w:r>
        <w:t>8. Datos de cabecera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2E5B3C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236"/>
            <w:shd w:val="clear" w:color="auto" w:fill="2E5B3C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Nombre del proyecto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Polo Tecnológico Forestal en el Noroeste de la Provincia del Chubut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Provincia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Chubut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Monto total de la inversión (USD)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PENDIENTE — ver nota abajo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Fecha de presentación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PENDIENTE (dato administrativo)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Moneda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Dólares — cotización de referencia a la fecha de presentación (PENDIENTE)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Monto en moneda nacional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Depende de los dos campos anteriores</w:t>
            </w:r>
          </w:p>
        </w:tc>
      </w:tr>
    </w:tbl>
    <w:p/>
    <w:p>
      <w:pPr>
        <w:pStyle w:val="Heading3"/>
      </w:pPr>
      <w:r>
        <w:t>Sobre el monto de inversión — por qué no se inventa un número</w:t>
      </w:r>
    </w:p>
    <w:p>
      <w:pPr>
        <w:pStyle w:val="ListBullet"/>
      </w:pPr>
      <w:r>
        <w:rPr>
          <w:b/>
        </w:rPr>
        <w:t xml:space="preserve">La planta de producción de biomasa (chips + pellets): </w:t>
      </w:r>
      <w:r>
        <w:t>CAPEX USD 1.519.362, capacidad 24.700 t/año de chips o 12.600 t/año de pellets (antecedente CFI 2019).</w:t>
      </w:r>
    </w:p>
    <w:p>
      <w:pPr>
        <w:pStyle w:val="ListBullet"/>
      </w:pPr>
      <w:r>
        <w:rPr>
          <w:b/>
        </w:rPr>
        <w:t xml:space="preserve">Esa cifra cubre solo una parte del Polo. </w:t>
      </w:r>
      <w:r>
        <w:t>el Polo es más amplio: incluye secado industrial de madera, líneas de clasificación y certificación, desarrollo de biomateriales y un laboratorio de I+D+i — infraestructura no costeada en ninguna fuente disponible.</w:t>
      </w:r>
    </w:p>
    <w:p>
      <w:r>
        <w:rPr>
          <w:b/>
          <w:i w:val="0"/>
          <w:sz w:val="22"/>
        </w:rPr>
        <w:t>Conclusión: para completar este campo con un número real hace falta un estudio de ingeniería básica en la etapa de Factibilidad. Mientras tanto, se deja un rango preliminar de referencia: no menos de USD 1,5-2 millones (piso dado por la planta de biomasa sola), aclarando que es una cota inferior, no una estimación completa.</w:t>
      </w:r>
    </w:p>
    <w:p>
      <w:pPr>
        <w:pStyle w:val="Heading1"/>
      </w:pPr>
      <w:r>
        <w:t>9. Beneficiarios — cuantificación (Entrega 2)</w:t>
      </w:r>
    </w:p>
    <w:p>
      <w:r>
        <w:rPr>
          <w:i/>
          <w:color w:val="555555"/>
        </w:rPr>
        <w:t>Pendiente de precisar para esta entrega: cuántos de los 51 aserraderos son de escala pequeña/mediana vs. mayor escala, y cuántos empleos directos representan hoy (dato de base necesario para medir el impacto del proyecto).</w:t>
      </w:r>
    </w:p>
    <w:p>
      <w:pPr>
        <w:pStyle w:val="Heading1"/>
      </w:pPr>
      <w:r>
        <w:t>10. Plazo estimado del proyecto</w:t>
      </w:r>
    </w:p>
    <w:p>
      <w:pPr>
        <w:pStyle w:val="ListBullet"/>
      </w:pPr>
      <w:r>
        <w:rPr>
          <w:b/>
        </w:rPr>
        <w:t xml:space="preserve">Fase 1 (0-12 meses): </w:t>
      </w:r>
      <w:r>
        <w:t>ingeniería básica, definición de localización final (Trevelin vs. Epuyén vs. modelo distribuido), gestión de financiamiento, inicio de obra civil de la planta de biomasa.</w:t>
      </w:r>
    </w:p>
    <w:p>
      <w:pPr>
        <w:pStyle w:val="ListBullet"/>
      </w:pPr>
      <w:r>
        <w:rPr>
          <w:b/>
        </w:rPr>
        <w:t xml:space="preserve">Fase 2 (12-24 meses): </w:t>
      </w:r>
      <w:r>
        <w:t>montaje de líneas de chipeo/peletizado, puesta en marcha de secado industrial, primeros contratos de abastecimiento con aserraderos.</w:t>
      </w:r>
    </w:p>
    <w:p>
      <w:pPr>
        <w:pStyle w:val="ListBullet"/>
      </w:pPr>
      <w:r>
        <w:rPr>
          <w:b/>
        </w:rPr>
        <w:t xml:space="preserve">Fase 3 (24-36 meses): </w:t>
      </w:r>
      <w:r>
        <w:t>incorporación de líneas de clasificación/certificación y laboratorio, consolidación de la red de proveedores.</w:t>
      </w:r>
    </w:p>
    <w:p>
      <w:r>
        <w:rPr>
          <w:b/>
          <w:i w:val="0"/>
          <w:sz w:val="22"/>
        </w:rPr>
        <w:t>Plazo total preliminar: 30-36 meses hasta operación plena. A confirmar con cronograma de obra detallado en la etapa de Factibilidad.</w:t>
      </w:r>
    </w:p>
    <w:p>
      <w:pPr>
        <w:pStyle w:val="Heading1"/>
      </w:pPr>
      <w:r>
        <w:t>11. Identificación técnica de las alternativas</w:t>
      </w:r>
    </w:p>
    <w:p>
      <w:r>
        <w:rPr>
          <w:b/>
          <w:i w:val="0"/>
          <w:sz w:val="22"/>
        </w:rPr>
        <w:t>¿Existen soluciones alternativas? SÍ</w:t>
      </w:r>
    </w:p>
    <w:p>
      <w:pPr>
        <w:pStyle w:val="Heading3"/>
      </w:pPr>
      <w:r>
        <w:t>Alternativa 1 — Polo centralizado único</w:t>
      </w:r>
    </w:p>
    <w:p>
      <w:r>
        <w:rPr>
          <w:b w:val="0"/>
          <w:i w:val="0"/>
          <w:sz w:val="22"/>
        </w:rPr>
        <w:t>Una única planta que concentra todos los servicios (secado, clasificación, chipeado/peletizado, laboratorio, biomateriales), localizada en Trevelin o Epuyén.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2E5B3C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236"/>
            <w:shd w:val="clear" w:color="auto" w:fill="2E5B3C"/>
          </w:tcPr>
          <w:p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Inversión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Piso conocido: USD 1,52M (planta de biomasa, CFI 2019). Resto: pendiente de costeo.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Operación y mantenimiento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USD 63-121/t según producto y nivel de uso (planta de biomasa). Resto: pendiente.</w:t>
            </w:r>
          </w:p>
        </w:tc>
      </w:tr>
    </w:tbl>
    <w:p/>
    <w:p>
      <w:pPr>
        <w:pStyle w:val="Heading3"/>
      </w:pPr>
      <w:r>
        <w:t>Alternativa 2 — Red distribuida de nodos satélite</w:t>
      </w:r>
    </w:p>
    <w:p>
      <w:r>
        <w:rPr>
          <w:b w:val="0"/>
          <w:i w:val="0"/>
          <w:sz w:val="22"/>
        </w:rPr>
        <w:t>Procesamiento primario y acopio en varias localidades (El Hoyo, Trevelin, Esquel, posiblemente Corcovado), conectados a una planta central de mayor valor agregado.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2E5B3C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236"/>
            <w:shd w:val="clear" w:color="auto" w:fill="2E5B3C"/>
          </w:tcPr>
          <w:p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Inversión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Mayor que la Alternativa 1 por duplicación de equipos menores en cada nodo. Pendiente de costeo.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Operación y mantenimiento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Menor costo logístico de acopio (Corcovado $288/t vs. El Hoyo $228/t), mayor complejidad de gestión. Pendiente de costeo.</w:t>
            </w:r>
          </w:p>
        </w:tc>
      </w:tr>
    </w:tbl>
    <w:p/>
    <w:p>
      <w:pPr>
        <w:pStyle w:val="Heading3"/>
      </w:pPr>
      <w:r>
        <w:t>Beneficios económicos por alternativa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2E5B3C"/>
          </w:tcPr>
          <w:p>
            <w:r>
              <w:rPr>
                <w:b/>
                <w:color w:val="FFFFFF"/>
                <w:sz w:val="20"/>
              </w:rPr>
              <w:t>Alternativa</w:t>
            </w:r>
          </w:p>
        </w:tc>
        <w:tc>
          <w:tcPr>
            <w:tcW w:type="dxa" w:w="6803"/>
            <w:shd w:val="clear" w:color="auto" w:fill="2E5B3C"/>
          </w:tcPr>
          <w:p>
            <w:r>
              <w:rPr>
                <w:b/>
                <w:color w:val="FFFFFF"/>
                <w:sz w:val="20"/>
              </w:rPr>
              <w:t>Beneficios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1 — Centralizada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Menor inversión inicial, gestión más simple, más fácil de fiscalizar.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2 — Distribuida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Menor costo logístico, menor exposición a riesgo concentrado, escalamiento gradual nodo por nodo.</w:t>
            </w:r>
          </w:p>
        </w:tc>
      </w:tr>
    </w:tbl>
    <w:p/>
    <w:p>
      <w:r>
        <w:rPr>
          <w:b/>
          <w:i w:val="0"/>
          <w:sz w:val="22"/>
        </w:rPr>
        <w:t>Recomendación preliminar: Alternativa 1 (centralizada) para la fase inicial — cuenta con desarrollo previo y costeo parcial real — dejando la Alternativa 2 como escenario de expansión futura.</w:t>
      </w:r>
    </w:p>
    <w:p>
      <w:pPr>
        <w:pStyle w:val="Heading1"/>
      </w:pPr>
      <w:r>
        <w:t>12. Procedimiento de recupero de la inversión</w:t>
      </w:r>
    </w:p>
    <w:p>
      <w:pPr>
        <w:pStyle w:val="ListNumber"/>
      </w:pPr>
      <w:r>
        <w:rPr>
          <w:b/>
        </w:rPr>
        <w:t xml:space="preserve">Tarifario de servicios a aserraderos y pymes </w:t>
      </w:r>
      <w:r>
        <w:t>(secado, clasificación, chipeado) bajo modelo de "acceso abierto" — el Polo cobra por uso, no compite con los aserraderos existentes.</w:t>
      </w:r>
    </w:p>
    <w:p>
      <w:pPr>
        <w:pStyle w:val="ListNumber"/>
      </w:pPr>
      <w:r>
        <w:rPr>
          <w:b/>
        </w:rPr>
        <w:t xml:space="preserve">Venta de productos de mayor valor agregado </w:t>
      </w:r>
      <w:r>
        <w:t>generados en la propia planta: pellets y chips de pino (bosque implantado), madera clasificada y certificada. Incluye demanda institucional vía contratos de abastecimiento de mediano plazo.</w:t>
      </w:r>
    </w:p>
    <w:p>
      <w:r>
        <w:rPr>
          <w:i/>
          <w:color w:val="555555"/>
        </w:rPr>
        <w:t>Se descarta el biochar (validación técnica de Damián Soto). Se dejó fuera de este listado el ahorro fiscal provincial por sustitución de diésel/GLP (USD 800.000-1.000.000/año, CFI 2019): es un beneficio real y cuantificado, pero corresponde al componente energético del proyecto, no a un flujo de recupero de la inversión industrial del Polo.</w:t>
      </w:r>
    </w:p>
    <w:p>
      <w:r>
        <w:br w:type="page"/>
      </w:r>
    </w:p>
    <w:p>
      <w:pPr>
        <w:pStyle w:val="Heading1"/>
      </w:pPr>
      <w:r>
        <w:t>Anexo — Ficha de Identificación Temprana de Riesgos e Impactos Ambientales y Sociales</w:t>
      </w:r>
    </w:p>
    <w:p>
      <w:pPr>
        <w:pStyle w:val="Heading2"/>
      </w:pPr>
      <w:r>
        <w:t>PARTE A — Información general del proyecto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2E5B3C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236"/>
            <w:shd w:val="clear" w:color="auto" w:fill="2E5B3C"/>
          </w:tcPr>
          <w:p>
            <w:r>
              <w:rPr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Organismo solicitante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 confirmar con el usuario. Candidato lógico: Ministerio de Producción de Chubut.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Tipología de proyecto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Pendiente confirmar contra el listado oficial del BFPI. Categoría más cercana: "infraestructura productiva / desarrollo productivo industrial".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Denominación del proyecto específico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Polo Tecnológico Forestal en el Noroeste de la Provincia del Chubut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Ubicación del proyecto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Departamentos Futaleufú y Cushamen, Chubut — localidades de Esquel, Trevelin, Lago Puelo y El Hoyo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Fecha de elaboración de la ficha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Pendiente (dato administrativo)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Responsable de la elaboración de la ficha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Pendiente (nombre, rol y área del equipo del TP)</w:t>
            </w:r>
          </w:p>
        </w:tc>
      </w:tr>
    </w:tbl>
    <w:p/>
    <w:p>
      <w:pPr>
        <w:sectPr>
          <w:pgSz w:w="12240" w:h="15840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pStyle w:val="Heading2"/>
      </w:pPr>
      <w:r>
        <w:t>Descripción general, Teoría del Cambio, objetivos y componentes (Parte A)</w:t>
      </w:r>
    </w:p>
    <w:p>
      <w:r>
        <w:rPr>
          <w:b w:val="0"/>
          <w:i w:val="0"/>
          <w:sz w:val="22"/>
        </w:rPr>
        <w:t>Teoría del cambio: si los aserraderos y pymes del Noroeste de Chubut acceden a infraestructura industrial compartida, a una logística de abastecimiento común y a servicios de clasificación y certificación, y si el Polo se sostiene con un consorcio de gestión formalizado por convenios y contratos, entonces aumentan el valor agregado y la calidad de la madera de pino, se valoriza la biomasa residual y se reduce la carga de combustible acumulada; con ello mejoran la competitividad y el empleo de la cadena y se reduce el riesgo de incendios forestales.</w:t>
      </w:r>
    </w:p>
    <w:p>
      <w:r>
        <w:rPr>
          <w:b/>
          <w:i w:val="0"/>
          <w:sz w:val="22"/>
        </w:rPr>
        <w:t>Problema general: Escasa, obsoleta e inadecuada estructura tecnológica e industrial para el desarrollo de la cadena foresto-industrial en el Noroeste de Chubut.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00"/>
        <w:gridCol w:w="2300"/>
        <w:gridCol w:w="2300"/>
        <w:gridCol w:w="2300"/>
        <w:gridCol w:w="2300"/>
        <w:gridCol w:w="2300"/>
      </w:tblGrid>
      <w:tr>
        <w:tc>
          <w:tcPr>
            <w:tcW w:type="dxa" w:w="1814"/>
            <w:shd w:val="clear" w:color="auto" w:fill="2E5B3C"/>
          </w:tcPr>
          <w:p>
            <w:r>
              <w:rPr>
                <w:b/>
                <w:color w:val="FFFFFF"/>
                <w:sz w:val="17"/>
              </w:rPr>
              <w:t>Problema específico</w:t>
            </w:r>
          </w:p>
        </w:tc>
        <w:tc>
          <w:tcPr>
            <w:tcW w:type="dxa" w:w="2835"/>
            <w:shd w:val="clear" w:color="auto" w:fill="2E5B3C"/>
          </w:tcPr>
          <w:p>
            <w:r>
              <w:rPr>
                <w:b/>
                <w:color w:val="FFFFFF"/>
                <w:sz w:val="17"/>
              </w:rPr>
              <w:t>Determinantes</w:t>
            </w:r>
          </w:p>
        </w:tc>
        <w:tc>
          <w:tcPr>
            <w:tcW w:type="dxa" w:w="2494"/>
            <w:shd w:val="clear" w:color="auto" w:fill="2E5B3C"/>
          </w:tcPr>
          <w:p>
            <w:r>
              <w:rPr>
                <w:b/>
                <w:color w:val="FFFFFF"/>
                <w:sz w:val="17"/>
              </w:rPr>
              <w:t>Intervención</w:t>
            </w:r>
          </w:p>
        </w:tc>
        <w:tc>
          <w:tcPr>
            <w:tcW w:type="dxa" w:w="2494"/>
            <w:shd w:val="clear" w:color="auto" w:fill="2E5B3C"/>
          </w:tcPr>
          <w:p>
            <w:r>
              <w:rPr>
                <w:b/>
                <w:color w:val="FFFFFF"/>
                <w:sz w:val="17"/>
              </w:rPr>
              <w:t>Productos</w:t>
            </w:r>
          </w:p>
        </w:tc>
        <w:tc>
          <w:tcPr>
            <w:tcW w:type="dxa" w:w="2154"/>
            <w:shd w:val="clear" w:color="auto" w:fill="2E5B3C"/>
          </w:tcPr>
          <w:p>
            <w:r>
              <w:rPr>
                <w:b/>
                <w:color w:val="FFFFFF"/>
                <w:sz w:val="17"/>
              </w:rPr>
              <w:t>Resultados</w:t>
            </w:r>
          </w:p>
        </w:tc>
        <w:tc>
          <w:tcPr>
            <w:tcW w:type="dxa" w:w="2381"/>
            <w:shd w:val="clear" w:color="auto" w:fill="2E5B3C"/>
          </w:tcPr>
          <w:p>
            <w:r>
              <w:rPr>
                <w:b/>
                <w:color w:val="FFFFFF"/>
                <w:sz w:val="17"/>
              </w:rPr>
              <w:t>Indicador (línea de base → meta)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1. Ineficiente logística de extracción y manejo del recurso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Costos de extracción y transporte elevados, sin escala común. Biomasa dispersa y de acceso dificultoso. Nodos fuera del radio logístico óptimo (25-30 km): Corcovado a 46 km, $288/t vs. El Hoyo $228/t (CIEFAP, Pub. Téc. 34).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Coordinación logística centralizada a través del Polo (acopio y transporte común).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Protocolo logístico común de acopio y transporte. Plan de abastecimiento por nodos.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Reducción de costos logísticos de extracción y transporte.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Costo de biomasa puesta en planta (USD/t): línea de base $228-322/t según nodo → meta a definir.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2. Baja escala y falta de infraestructura compartida (60% de la biomasa generada no se aprovecha económicamente)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Insuficiente capacidad instalada para transformación primaria y secundaria. Ausencia de infraestructura tecnológica compartida (secaderos, plantas de tratamiento, laboratorios). Tecnología a pequeña escala, sin sistematización industrial del aserrío (D. Soto).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Construcción y puesta en marcha del Polo centralizado (Trevelin/Epuyén): secado industrial y líneas de chipeado/peletizado de pino.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Polo operativo (referencia: 24.700 t/año de chips o 12.600 t/año de pellets). Chips y pellets de pino certificados. Servicios tarifados de acceso abierto para los 51 aserraderos.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Mayor aprovechamiento de biomasa sobre el 60% actual sin uso.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% de biomasa aprovechada: línea de base 40% → meta a definir. Aserraderos usuarios: 0 de 51 → meta a definir.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3. Acumulación de biomasa y riesgo de incendios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Falta de tratamientos silvícolas (podas y raleos) durante años (D. Soto). Residuo sin mercado que se acumula como combustible. Inventario forestal desactualizado (último 2013-2014).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Valorización industrial de la biomasa de podas, raleos y aserradero mediante contratos de abastecimiento con contratistas de saca y aserraderos. Relevamiento dasométrico actualizado (en Prefactibilidad).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Contratos de abastecimiento firmados. Inventario dasométrico actualizado. Protocolo de origen sostenible (pino de bosque implantado; sin uso intensivo de bosque nativo).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Menor carga de combustible acumulada en el área de influencia; el proyecto contribuye a reducir el riesgo de incendios (no lo resuelve por sí solo).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Toneladas de biomasa residual retiradas por año y hectáreas con podas/raleos: línea de base a relevar → meta a definir. Contexto: ~177.200 ha afectadas por incendios de magnitud entre 2014-15 y 2025-26 (Secretaría de Bosques).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4. Débil articulación técnico-institucional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Insuficiente articulación entre CIEFAP, INTA, UNPSJB y el sector productivo. Ausencia de un actor que traccione la inversión (el sector privado no puede afrontarla solo). Antecedentes de asistencias técnicas inconclusas.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Consorcio de gestión del Polo (Estado provincial, sector privado y sistema científico-tecnológico) formalizado por convenio, con roles, reglas y financiamiento definidos. Convenios de transferencia tecnológica.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Consorcio constituido. Convenios firmados con CIEFAP, INTA y UNPSJB. Laboratorio de I+D+i. Plan de transferencia y capacitación para pequeños productores.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Coordinación sostenida por instrumentos vinculantes, sin depender de reuniones periódicas.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Convenios vigentes y contratos de abastecimiento firmados: 0 → meta a definir.</w:t>
            </w:r>
          </w:p>
        </w:tc>
      </w:tr>
      <w:tr>
        <w:tc>
          <w:tcPr>
            <w:tcW w:type="dxa" w:w="1814"/>
          </w:tcPr>
          <w:p>
            <w:r>
              <w:rPr>
                <w:sz w:val="17"/>
              </w:rPr>
              <w:t>5. Baja competitividad y falta de estandarización (el pino blanco pierde valor frente a la madera de Misiones)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Ausencia de protocolo de secado industrial normalizado. Falta de certificaciones bajo normas técnicas (ej. CIRSOC). Sin sello de calidad regional.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Líneas de clasificación y certificación de madera bajo normas técnicas vigentes.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Madera clasificada y secada industrialmente. Sello/certificación de calidad regional.</w:t>
            </w:r>
          </w:p>
        </w:tc>
        <w:tc>
          <w:tcPr>
            <w:tcW w:type="dxa" w:w="2154"/>
          </w:tcPr>
          <w:p>
            <w:r>
              <w:rPr>
                <w:sz w:val="17"/>
              </w:rPr>
              <w:t>Mayor competitividad del pino blanco frente a la madera importada; mayor participación en mercados de valor y compras públicas.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Volumen de madera secada y clasificada (m³/año): 0 → meta a definir. Madera regional en compras públicas: línea de base a relevar.</w:t>
            </w:r>
          </w:p>
        </w:tc>
      </w:tr>
    </w:tbl>
    <w:p/>
    <w:p>
      <w:r>
        <w:rPr>
          <w:b/>
          <w:i w:val="0"/>
          <w:sz w:val="22"/>
        </w:rPr>
        <w:t>Resultado final (impacto): cadena foresto-industrial del Noroeste de Chubut modernizada, con mayor valor agregado y competitividad, y con menor carga de combustible acumulada.</w:t>
      </w:r>
    </w:p>
    <w:p>
      <w:pPr>
        <w:pStyle w:val="Heading3"/>
      </w:pPr>
      <w:r>
        <w:t>Supuestos</w:t>
      </w:r>
    </w:p>
    <w:p>
      <w:pPr>
        <w:pStyle w:val="ListBullet"/>
      </w:pPr>
      <w:r>
        <w:rPr>
          <w:b/>
        </w:rPr>
        <w:t xml:space="preserve">Condiciones iniciales: </w:t>
      </w:r>
      <w:r>
        <w:t>se obtiene el financiamiento de inversión (CFI u otra fuente) y se define la localización final (Trevelin o Epuyén).</w:t>
      </w:r>
    </w:p>
    <w:p>
      <w:pPr>
        <w:pStyle w:val="ListBullet"/>
      </w:pPr>
      <w:r>
        <w:rPr>
          <w:b/>
        </w:rPr>
        <w:t xml:space="preserve">Implementación: </w:t>
      </w:r>
      <w:r>
        <w:t>los aserraderos y pymes usan los servicios del Polo con tarifas accesibles; los contratistas de saca entregan biomasa de forma sostenida.</w:t>
      </w:r>
    </w:p>
    <w:p>
      <w:pPr>
        <w:pStyle w:val="ListBullet"/>
      </w:pPr>
      <w:r>
        <w:rPr>
          <w:b/>
        </w:rPr>
        <w:t xml:space="preserve">Desarrollo: </w:t>
      </w:r>
      <w:r>
        <w:t>hay oferta suficiente de biomasa de pino implantado (depende de que se realicen podas y raleos y de contar con un inventario actualizado); la demanda institucional se concreta mediante contratos.</w:t>
      </w:r>
    </w:p>
    <w:p>
      <w:pPr>
        <w:pStyle w:val="ListBullet"/>
      </w:pPr>
      <w:r>
        <w:rPr>
          <w:b/>
        </w:rPr>
        <w:t xml:space="preserve">Sostenibilidad: </w:t>
      </w:r>
      <w:r>
        <w:t>el consorcio cubre los costos operativos con ingresos por tarifas y venta de productos; se fiscaliza el origen legal de la madera.</w:t>
      </w:r>
    </w:p>
    <w:p>
      <w:pPr>
        <w:pStyle w:val="Heading3"/>
      </w:pPr>
      <w:r>
        <w:t>Objetivo general y objetivos específicos por componente</w:t>
      </w:r>
    </w:p>
    <w:p>
      <w:r>
        <w:rPr>
          <w:b w:val="0"/>
          <w:i w:val="0"/>
          <w:sz w:val="22"/>
        </w:rPr>
        <w:t>Objetivo general: fortalecer y modernizar la estructura tecnológica e industrial de la cadena foresto-industrial del Noroeste de Chubut mediante un Polo Tecnológico Forestal de servicios compartidos, que incremente la capacidad de transformación, el aprovechamiento integral del recurso, la generación de valor agregado y la competitividad sectorial.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2E5B3C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669"/>
            <w:shd w:val="clear" w:color="auto" w:fill="2E5B3C"/>
          </w:tcPr>
          <w:p>
            <w:r>
              <w:rPr>
                <w:b/>
                <w:color w:val="FFFFFF"/>
                <w:sz w:val="18"/>
              </w:rPr>
              <w:t>Objetivo específico</w:t>
            </w:r>
          </w:p>
        </w:tc>
        <w:tc>
          <w:tcPr>
            <w:tcW w:type="dxa" w:w="5102"/>
            <w:shd w:val="clear" w:color="auto" w:fill="2E5B3C"/>
          </w:tcPr>
          <w:p>
            <w:r>
              <w:rPr>
                <w:b/>
                <w:color w:val="FFFFFF"/>
                <w:sz w:val="18"/>
              </w:rPr>
              <w:t>Productos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1. Infraestructura industrial compartida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Desarrollar infraestructura y equipamiento compartido para la transformación primaria y secundaria de madera y biomasa de pino.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Polo operativo; chips y pellets de pino certificados; servicios tarifados de acceso abierto.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2. Logística y abastecimiento sostenible de biomasa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Reducir los costos de extracción y transporte y asegurar un abastecimiento sostenible que reduzca la carga de combustible.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Protocolo logístico común; contratos de abastecimiento; inventario dasométrico actualizado; protocolo de origen sostenible.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3. Calidad, clasificación y certificación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Incorporar secado, clasificación, estandarización y certificación para mejorar la competitividad del pino regional.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Madera clasificada y secada industrialmente; sello/certificación de calidad regional.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4. Gobernanza y transferencia tecnológica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Consolidar la articulación entre Estado, sector privado y sistema científico-tecnológico y transferir tecnología a los pequeños productores.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Consorcio de gestión; convenios con CIEFAP, INTA y UNPSJB; laboratorio de I+D+i; plan de transferencia y capacitación.</w:t>
            </w:r>
          </w:p>
        </w:tc>
      </w:tr>
    </w:tbl>
    <w:p/>
    <w:p>
      <w:pPr>
        <w:sectPr>
          <w:pgSz w:w="15840" w:h="12240" w:orient="landscape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pStyle w:val="Heading2"/>
      </w:pPr>
      <w:r>
        <w:t>Alternativas técnicas (ambiental y social)</w:t>
      </w:r>
    </w:p>
    <w:p>
      <w:pPr>
        <w:pStyle w:val="ListBullet"/>
      </w:pPr>
      <w:r>
        <w:rPr>
          <w:b/>
        </w:rPr>
        <w:t xml:space="preserve">Alternativa 1 (centralizada): </w:t>
      </w:r>
      <w:r>
        <w:t>concentra el tránsito de camiones de biomasa en una sola ruta de acceso — más fácil de fiscalizar, pero mayor huella puntual de infraestructura industrial en un solo sitio.</w:t>
      </w:r>
    </w:p>
    <w:p>
      <w:pPr>
        <w:pStyle w:val="ListBullet"/>
      </w:pPr>
      <w:r>
        <w:rPr>
          <w:b/>
        </w:rPr>
        <w:t xml:space="preserve">Alternativa 2 (distribuida): </w:t>
      </w:r>
      <w:r>
        <w:t>reparte el tránsito y la huella entre varios sitios — menor impacto puntual por nodo, pero huella total mayor y más puntos que fiscalizar.</w:t>
      </w:r>
    </w:p>
    <w:p>
      <w:r>
        <w:rPr>
          <w:i/>
          <w:color w:val="555555"/>
        </w:rPr>
        <w:t>Mapa con infraestructura prevista y área de influencia: pendiente (cartografía, archivo .kmz).</w:t>
      </w:r>
    </w:p>
    <w:p>
      <w:pPr>
        <w:pStyle w:val="Heading2"/>
      </w:pPr>
      <w:r>
        <w:t>Temas clave que requieren atención especial</w:t>
      </w:r>
    </w:p>
    <w:p>
      <w:pPr>
        <w:pStyle w:val="ListBullet"/>
      </w:pPr>
      <w:r>
        <w:rPr>
          <w:b/>
        </w:rPr>
        <w:t xml:space="preserve">Recurso hídrico: </w:t>
      </w:r>
      <w:r>
        <w:t>el proceso de secado y tratamiento de madera puede requerir captación de agua.</w:t>
      </w:r>
    </w:p>
    <w:p>
      <w:pPr>
        <w:pStyle w:val="ListBullet"/>
      </w:pPr>
      <w:r>
        <w:rPr>
          <w:b/>
        </w:rPr>
        <w:t xml:space="preserve">Biodiversidad / bosque nativo: </w:t>
      </w:r>
      <w:r>
        <w:t>el área de influencia incluye bosque nativo (ñirantales). El antecedente CFI 2019 es explícito: no están dadas las condiciones para su uso intensivo sin un plan de fiscalización real.</w:t>
      </w:r>
    </w:p>
    <w:p>
      <w:pPr>
        <w:pStyle w:val="ListBullet"/>
      </w:pPr>
      <w:r>
        <w:rPr>
          <w:b/>
        </w:rPr>
        <w:t xml:space="preserve">Pueblos indígenas: </w:t>
      </w:r>
      <w:r>
        <w:t>pendiente verificar contra registros oficiales (INAI, IAC de Chubut) si hay comunidades mapuche-tehuelche reconocidas en Futaleufú y Cushamen. Dato obligatorio, no resuelto.</w:t>
      </w:r>
    </w:p>
    <w:p>
      <w:pPr>
        <w:pStyle w:val="ListBullet"/>
      </w:pPr>
      <w:r>
        <w:rPr>
          <w:b/>
        </w:rPr>
        <w:t xml:space="preserve">Riesgo de incendios: </w:t>
      </w:r>
      <w:r>
        <w:t>el proyecto busca reducir este riesgo al valorizar biomasa que hoy se acumula como combustible — impacto positivo/mitigación, no riesgo del proyecto.</w:t>
      </w:r>
    </w:p>
    <w:p>
      <w:pPr>
        <w:pStyle w:val="ListBullet"/>
      </w:pPr>
      <w:r>
        <w:rPr>
          <w:b/>
        </w:rPr>
        <w:t xml:space="preserve">Pinos no nativos: </w:t>
      </w:r>
      <w:r>
        <w:t>pendiente de consulta con el Ing. Damián Soto: cómo se encuadra el proyecto frente a la dispersión de pinos no nativos (pregunta de la devolución del taller).</w:t>
      </w:r>
    </w:p>
    <w:p>
      <w:pPr>
        <w:pStyle w:val="Heading2"/>
      </w:pPr>
      <w:r>
        <w:t>Clasificación ambiental preliminar</w:t>
      </w:r>
    </w:p>
    <w:p>
      <w:r>
        <w:rPr>
          <w:b w:val="0"/>
          <w:i w:val="0"/>
          <w:sz w:val="22"/>
        </w:rPr>
        <w:t>Ninguna de las dos alternativas activa la "lista de exclusión". Clasificación preliminar razonable: Categoría B — impactos moderados, localizados, con medidas de mitigación conocidas y disponibles. Estimación preliminar del equipo, no oficial — la clasificación final la determina el CFI.</w:t>
      </w:r>
    </w:p>
    <w:p>
      <w:r>
        <w:br w:type="page"/>
      </w:r>
    </w:p>
    <w:p>
      <w:pPr>
        <w:pStyle w:val="Heading1"/>
      </w:pPr>
      <w:r>
        <w:t>Resumen: qué está resuelto y qué sigue pendiente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35"/>
            <w:shd w:val="clear" w:color="auto" w:fill="2E5B3C"/>
          </w:tcPr>
          <w:p>
            <w:r>
              <w:rPr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4535"/>
            <w:shd w:val="clear" w:color="auto" w:fill="2E5B3C"/>
          </w:tcPr>
          <w:p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Descripción, causas y consecuencias (TP1)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Resuelto — incorpora correcciones de Damián Soto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Teoría del Cambio, objetivos y componentes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Resuelto en esta versión; metas numéricas "a definir" por el equipo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Datos de cabecera (nombre, provincia)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Resuelto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Monto de inversión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Pendiente — requiere ingeniería básica (o adoptar la cota inferior USD 1.519.362)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Beneficiarios directos/indirectos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Base sólida, falta cuantificar empleo actual de los 51 aserraderos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Plazo estimado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Estimación razonada (30-36 meses), a confirmar con cronograma real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Alternativas técnicas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Dos alternativas bien fundamentadas con evidencia de la línea de base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Beneficios económicos por alternativa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Cualitativo resuelto, cuantificación pendiente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Procedimiento de recupero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2 mecanismos (tarifario + venta de productos); ahorro fiscal separado como beneficio energético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Ficha Parte A (datos generales)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Faltan datos administrativos (organismo, fecha, responsable, tipología oficial)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Ficha — alternativas técnicas ambientales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Análisis comparativo preliminar hecho; falta tabla de permisos por alternativa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Ficha — mapa de infraestructura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Pendiente (cartografía)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Ficha — pueblos indígenas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Pendiente crítico — no verificado en ninguna fuente (corresponde a Entrega 3)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Ficha — clasificación ambiental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Estimación preliminar (Categoría B), a confirmar por el CFI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Inventario forestal (componente dasométrico)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Pendiente — último relevamiento 2013-2014 (dato aportado por Damián Soto)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Pinos no nativos (devolución del taller)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Pendiente de consulta con Damián Soto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