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s="Arial" w:eastAsia="Arial"/>
          <w:b/>
          <w:i w:val="0"/>
          <w:color w:val="0D2B45"/>
          <w:sz w:val="40"/>
        </w:rPr>
        <w:t>TÜBİTAK 2209-A</w:t>
      </w:r>
    </w:p>
    <w:p>
      <w:r>
        <w:rPr>
          <w:rFonts w:ascii="Arial" w:hAnsi="Arial" w:cs="Arial" w:eastAsia="Arial"/>
          <w:b/>
          <w:i w:val="0"/>
          <w:color w:val="8B2500"/>
          <w:sz w:val="26"/>
        </w:rPr>
        <w:t>Araştırma Önerisi Formu — REHBERLİ ŞABLON</w:t>
      </w:r>
    </w:p>
    <w:p>
      <w:pPr>
        <w:spacing w:after="160"/>
      </w:pPr>
      <w:r>
        <w:rPr>
          <w:rFonts w:ascii="Arial" w:hAnsi="Arial" w:cs="Arial" w:eastAsia="Arial"/>
          <w:b w:val="0"/>
          <w:i w:val="0"/>
          <w:color w:val="444444"/>
          <w:sz w:val="20"/>
        </w:rPr>
        <w:t>Her bölümde dört katman: TÜBİTAK'ın resmî açıklaması · panelistin ne aradığı · doldurulmuş örnek · sizin yazacağınız alan</w:t>
      </w:r>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BU BELGE NASIL KULLANILIR</w:t>
            </w:r>
          </w:p>
          <w:p>
            <w:pPr>
              <w:spacing w:after="40"/>
            </w:pPr>
            <w:r>
              <w:rPr>
                <w:rFonts w:ascii="Arial" w:hAnsi="Arial" w:cs="Arial" w:eastAsia="Arial"/>
                <w:b/>
                <w:i w:val="0"/>
                <w:color w:val="8B2500"/>
                <w:sz w:val="18"/>
              </w:rPr>
              <w:t>1. Bu dosya BAŞVURUYA YÜKLENMEZ.</w:t>
            </w:r>
          </w:p>
          <w:p>
            <w:pPr>
              <w:spacing w:after="40"/>
              <w:jc w:val="both"/>
            </w:pPr>
            <w:r>
              <w:rPr>
                <w:rFonts w:ascii="Arial" w:hAnsi="Arial" w:cs="Arial" w:eastAsia="Arial"/>
                <w:b w:val="0"/>
                <w:i w:val="0"/>
                <w:color w:val="8B2500"/>
                <w:sz w:val="18"/>
              </w:rPr>
              <w:t>Rehber kutuları çalışma amaçlıdır ve 20 sayfa sınırını aşar. Başvuruya yükleyeceğiniz dosya, aynı klasördeki TESLİM dosyasıdır (resmî TÜBİTAK formunun doldurulmuş hâli).</w:t>
            </w:r>
          </w:p>
          <w:p>
            <w:pPr>
              <w:spacing w:after="40"/>
            </w:pPr>
            <w:r>
              <w:rPr>
                <w:rFonts w:ascii="Arial" w:hAnsi="Arial" w:cs="Arial" w:eastAsia="Arial"/>
                <w:b/>
                <w:i w:val="0"/>
                <w:color w:val="8B2500"/>
                <w:sz w:val="18"/>
              </w:rPr>
              <w:t>2. Renk kodları:</w:t>
            </w:r>
          </w:p>
          <w:p>
            <w:pPr>
              <w:spacing w:after="40"/>
              <w:ind w:left="200"/>
            </w:pPr>
            <w:r>
              <w:rPr>
                <w:rFonts w:ascii="Arial" w:hAnsi="Arial" w:cs="Arial" w:eastAsia="Arial"/>
                <w:b w:val="0"/>
                <w:i w:val="0"/>
                <w:color w:val="8B2500"/>
                <w:sz w:val="18"/>
              </w:rPr>
              <w:t>•  MAVİ kutu = TÜBİTAK'ın formdaki/çağrı metnindeki kendi ifadesi (birebir alıntı).</w:t>
            </w:r>
          </w:p>
          <w:p>
            <w:pPr>
              <w:spacing w:after="40"/>
              <w:ind w:left="200"/>
            </w:pPr>
            <w:r>
              <w:rPr>
                <w:rFonts w:ascii="Arial" w:hAnsi="Arial" w:cs="Arial" w:eastAsia="Arial"/>
                <w:b w:val="0"/>
                <w:i w:val="0"/>
                <w:color w:val="8B2500"/>
                <w:sz w:val="18"/>
              </w:rPr>
              <w:t>•  KİREMİT kutu = panelistin ne aradığı, puan ağırlığı ve puan kesme riski.</w:t>
            </w:r>
          </w:p>
          <w:p>
            <w:pPr>
              <w:spacing w:after="40"/>
              <w:ind w:left="200"/>
            </w:pPr>
            <w:r>
              <w:rPr>
                <w:rFonts w:ascii="Arial" w:hAnsi="Arial" w:cs="Arial" w:eastAsia="Arial"/>
                <w:b w:val="0"/>
                <w:i w:val="0"/>
                <w:color w:val="8B2500"/>
                <w:sz w:val="18"/>
              </w:rPr>
              <w:t>•  YEŞİL kutu = bu projeye göre doldurulmuş örnek metin — kopyalayıp uyarlayın.</w:t>
            </w:r>
          </w:p>
          <w:p>
            <w:pPr>
              <w:spacing w:after="40"/>
              <w:ind w:left="200"/>
            </w:pPr>
            <w:r>
              <w:rPr>
                <w:rFonts w:ascii="Arial" w:hAnsi="Arial" w:cs="Arial" w:eastAsia="Arial"/>
                <w:b w:val="0"/>
                <w:i w:val="0"/>
                <w:color w:val="8B2500"/>
                <w:sz w:val="18"/>
              </w:rPr>
              <w:t>•  GRİ kutu = sizin yazacağınız alan; karakter hedefi üstünde yazar.</w:t>
            </w:r>
          </w:p>
          <w:p>
            <w:pPr>
              <w:spacing w:after="40"/>
            </w:pPr>
            <w:r>
              <w:rPr>
                <w:rFonts w:ascii="Arial" w:hAnsi="Arial" w:cs="Arial" w:eastAsia="Arial"/>
                <w:b/>
                <w:i w:val="0"/>
                <w:color w:val="8B2500"/>
                <w:sz w:val="18"/>
              </w:rPr>
              <w:t>3. Yazdıktan sonra aynı klasördeki KONTROL LİSTESİ belgesinden geçirin.</w:t>
            </w:r>
          </w:p>
        </w:tc>
      </w:tr>
    </w:tbl>
    <w:p/>
    <w:p>
      <w:r>
        <w:br w:type="page"/>
      </w:r>
    </w:p>
    <w:p>
      <w:pPr>
        <w:spacing w:before="200" w:after="80"/>
        <w:pBdr>
          <w:bottom w:val="single" w:sz="8" w:color="0D2B45"/>
        </w:pBdr>
      </w:pPr>
      <w:r>
        <w:rPr>
          <w:rFonts w:ascii="Arial" w:hAnsi="Arial" w:cs="Arial" w:eastAsia="Arial"/>
          <w:b/>
          <w:i w:val="0"/>
          <w:color w:val="0D2B45"/>
          <w:sz w:val="26"/>
        </w:rPr>
        <w:t>A. GENEL BİLGİLER</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Form dört alan ister: Başvuru Sahibinin Adı Soyadı, Araştırma Önerisinin Başlığı, Danışmanın Adı Soyadı, Araştırmanın Yürütüleceği Kurum/Kuruluş.</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pPr>
            <w:r>
              <w:rPr>
                <w:rFonts w:ascii="Arial" w:hAnsi="Arial" w:cs="Arial" w:eastAsia="Arial"/>
                <w:b w:val="0"/>
                <w:i w:val="0"/>
                <w:color w:val="8B2500"/>
                <w:sz w:val="18"/>
              </w:rPr>
              <w:t>•  Ağırlık: doğrudan puanı yok — ama başlık panelistin gördüğü İLK şeydir.</w:t>
            </w:r>
          </w:p>
          <w:p>
            <w:pPr>
              <w:spacing w:after="40"/>
              <w:ind w:left="200"/>
              <w:jc w:val="both"/>
            </w:pPr>
            <w:r>
              <w:rPr>
                <w:rFonts w:ascii="Arial" w:hAnsi="Arial" w:cs="Arial" w:eastAsia="Arial"/>
                <w:b w:val="0"/>
                <w:i w:val="0"/>
                <w:color w:val="8B2500"/>
                <w:sz w:val="18"/>
              </w:rPr>
              <w:t>•  Madde 4.1.7: proje başlığı araştırmanın amacını ve içeriğini yansıtan, açık ve anlaşılabilir bilimsel ifadelerle belirlenmelidir.</w:t>
            </w:r>
          </w:p>
          <w:p>
            <w:pPr>
              <w:spacing w:after="40"/>
              <w:ind w:left="200"/>
            </w:pPr>
            <w:r>
              <w:rPr>
                <w:rFonts w:ascii="Arial" w:hAnsi="Arial" w:cs="Arial" w:eastAsia="Arial"/>
                <w:b w:val="0"/>
                <w:i w:val="0"/>
                <w:color w:val="8B2500"/>
                <w:sz w:val="18"/>
              </w:rPr>
              <w:t>•  Madde 4.1.8: başlıkta hiçbir kurum, firma, ticari ürün veya marka geçemez.</w:t>
            </w:r>
          </w:p>
          <w:p>
            <w:pPr>
              <w:spacing w:after="40"/>
              <w:ind w:left="200"/>
              <w:jc w:val="both"/>
            </w:pPr>
            <w:r>
              <w:rPr>
                <w:rFonts w:ascii="Arial" w:hAnsi="Arial" w:cs="Arial" w:eastAsia="Arial"/>
                <w:b w:val="0"/>
                <w:i w:val="0"/>
                <w:color w:val="8B2500"/>
                <w:sz w:val="18"/>
              </w:rPr>
              <w:t>•  İyi başlık kalıbı: &lt;yöntem/yaklaşım&gt; ile &lt;problem alanı&gt;: &lt;ne ölçüleceği&gt;. Kısaltma, slogan ve ürün adı kullanmayın.</w:t>
            </w:r>
          </w:p>
        </w:tc>
      </w:tr>
    </w:tbl>
    <w:p/>
    <w:p>
      <w:r>
        <w:br w:type="page"/>
      </w:r>
    </w:p>
    <w:p>
      <w:pPr>
        <w:spacing w:before="200" w:after="80"/>
        <w:pBdr>
          <w:bottom w:val="single" w:sz="8" w:color="0D2B45"/>
        </w:pBdr>
      </w:pPr>
      <w:r>
        <w:rPr>
          <w:rFonts w:ascii="Arial" w:hAnsi="Arial" w:cs="Arial" w:eastAsia="Arial"/>
          <w:b/>
          <w:i w:val="0"/>
          <w:color w:val="0D2B45"/>
          <w:sz w:val="26"/>
        </w:rPr>
        <w:t>ÖZET ve ANAHTAR KELİMELER</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"Araştırma önerisi özetinin (1) bilimsel nitelik; (2) yöntem; (3) proje yönetimi ve (4) yaygın etki hakkında bilgileri kapsaması beklenir. Bu bölümün en son yazılması önerilir."</w:t>
            </w:r>
          </w:p>
          <w:p>
            <w:pPr>
              <w:spacing w:after="40"/>
            </w:pPr>
            <w:r>
              <w:rPr>
                <w:rFonts w:ascii="Arial" w:hAnsi="Arial" w:cs="Arial" w:eastAsia="Arial"/>
                <w:b w:val="0"/>
                <w:i w:val="0"/>
                <w:color w:val="1F497D"/>
                <w:sz w:val="18"/>
              </w:rPr>
              <w:t>En az 25, en fazla 450 kelime. Anahtar kelime: en az 3, en fazla 5, aralarında virgül.</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pPr>
            <w:r>
              <w:rPr>
                <w:rFonts w:ascii="Arial" w:hAnsi="Arial" w:cs="Arial" w:eastAsia="Arial"/>
                <w:b w:val="0"/>
                <w:i w:val="0"/>
                <w:color w:val="8B2500"/>
                <w:sz w:val="18"/>
              </w:rPr>
              <w:t>•  Panelist 40 öneri okuyor. Özet, ilk izlenimi kuran tek paragraftır.</w:t>
            </w:r>
          </w:p>
          <w:p>
            <w:pPr>
              <w:spacing w:after="40"/>
              <w:ind w:left="200"/>
              <w:jc w:val="both"/>
            </w:pPr>
            <w:r>
              <w:rPr>
                <w:rFonts w:ascii="Arial" w:hAnsi="Arial" w:cs="Arial" w:eastAsia="Arial"/>
                <w:b w:val="0"/>
                <w:i w:val="0"/>
                <w:color w:val="8B2500"/>
                <w:sz w:val="18"/>
              </w:rPr>
              <w:t>•  Özetin dört rubrik bloğunu da AYNI SIRAYLA içermesi, panelistin puanlama formunu doldururken aradığı şeyi hemen bulmasını sağlar.</w:t>
            </w:r>
          </w:p>
          <w:p>
            <w:pPr>
              <w:spacing w:after="40"/>
              <w:ind w:left="200"/>
              <w:jc w:val="both"/>
            </w:pPr>
            <w:r>
              <w:rPr>
                <w:rFonts w:ascii="Arial" w:hAnsi="Arial" w:cs="Arial" w:eastAsia="Arial"/>
                <w:b w:val="0"/>
                <w:i w:val="0"/>
                <w:color w:val="8B2500"/>
                <w:sz w:val="18"/>
              </w:rPr>
              <w:t>•  Kelime sayısını Word'de SAYIN. 450'yi aşarsanız ön incelemede eleme riski doğar; biz 380–445 aralığını hedefliyoruz (güvenlik payı).</w:t>
            </w:r>
          </w:p>
          <w:p>
            <w:pPr>
              <w:spacing w:after="40"/>
              <w:ind w:left="200"/>
            </w:pPr>
            <w:r>
              <w:rPr>
                <w:rFonts w:ascii="Arial" w:hAnsi="Arial" w:cs="Arial" w:eastAsia="Arial"/>
                <w:b w:val="0"/>
                <w:i w:val="0"/>
                <w:color w:val="8B2500"/>
                <w:sz w:val="18"/>
              </w:rPr>
              <w:t>•  Anahtar kelimeleri arama yapılabilir terimler seçin; proje adınızı anahtar kelime yapmayın.</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DOLDURULMUŞ</w:t>
            </w:r>
          </w:p>
          <w:p>
            <w:pPr>
              <w:spacing w:after="40"/>
              <w:jc w:val="both"/>
            </w:pPr>
            <w:r>
              <w:rPr>
                <w:rFonts w:ascii="Arial" w:hAnsi="Arial" w:cs="Arial" w:eastAsia="Arial"/>
                <w:b w:val="0"/>
                <w:i w:val="0"/>
                <w:color w:val="111111"/>
                <w:sz w:val="18"/>
              </w:rPr>
              <w:t>Kamu kurumlarına ulaşan yazılı evrakın türünün belirlenmesi, zorunlu bilgi unsurlarının çıkarılması, eksik bilgi denetimi, ilgili mevzuatın bulunması, doğru birime yönlendirilmesi ve resmî yazışma kurallarına uygun cevap taslağının hazırlanması bugün ağırlıklı olarak el emeğiyle yürütülmektedir. Üretici dil modelleri bu süreci hızlandırabilir; ancak hukuki sonuç doğuran bir alanda asıl sorun hızın değil, üretilen metnin kaynağa dayanaklılığının ölçülebilir biçimde güvence altına alınmasıdır. Alanyazında Türkçe idari yazışma için kamuya açık ve tekrar üretilebilir bir değerlendirme kümesi bulunmamakta, dayanaklılık üretim sonrasında etiketlenen bir ölçüt olarak ele alınmakta, insan gözetimi ise ampirik olarak sınanmayan normatif bir ilke düzeyinde kalmaktadır.</w:t>
            </w:r>
          </w:p>
          <w:p>
            <w:pPr>
              <w:spacing w:after="40"/>
              <w:jc w:val="both"/>
            </w:pPr>
            <w:r>
              <w:rPr>
                <w:rFonts w:ascii="Arial" w:hAnsi="Arial" w:cs="Arial" w:eastAsia="Arial"/>
                <w:b w:val="0"/>
                <w:i w:val="0"/>
                <w:color w:val="111111"/>
                <w:sz w:val="18"/>
              </w:rPr>
              <w:t>Bu araştırma, artefakta bağlı olmayan tek bir önermeyi sınar: olasılıksal bir üretecin çıktısı üzerindeki kısıt, üretim sonrasında bir süzgeç olarak değil üretim anında seçim uzayının daraltılması olarak uygulandığında, kısıtın sağladığı kazanç girdinin belirsizliği arttıkça büyür; ancak doğru cevap kısıtlanan kümenin dışındaysa aynı mekanizma sistematik bir hata kaynağına döner. Önerme yanlışlanabilirdir ve idari yazışma, cevap uzayının kapalı tanımlanabildiği ve hatanın hukuki bedelinin ölçülebildiği bir alan olduğu için sınama alanı seçilmiştir.</w:t>
            </w:r>
          </w:p>
          <w:p>
            <w:pPr>
              <w:spacing w:after="40"/>
            </w:pPr>
            <w:r>
              <w:rPr>
                <w:rFonts w:ascii="Arial" w:hAnsi="Arial" w:cs="Arial" w:eastAsia="Arial"/>
                <w:b w:val="0"/>
                <w:i w:val="0"/>
                <w:color w:val="111111"/>
                <w:sz w:val="18"/>
              </w:rPr>
              <w:t>Program ön-kayıtlı dört deneyden oluşur.</w:t>
            </w:r>
          </w:p>
          <w:p>
            <w:pPr>
              <w:spacing w:after="40"/>
            </w:pPr>
            <w:r>
              <w:rPr>
                <w:rFonts w:ascii="Arial" w:hAnsi="Arial" w:cs="Arial" w:eastAsia="Arial"/>
                <w:b w:val="0"/>
                <w:i w:val="0"/>
                <w:color w:val="111111"/>
                <w:sz w:val="18"/>
              </w:rPr>
              <w:t>[...] — Tam metnin devamı TESLİM dosyasındadır.</w:t>
            </w:r>
          </w:p>
          <w:p>
            <w:pPr>
              <w:spacing w:after="40"/>
              <w:jc w:val="both"/>
            </w:pPr>
            <w:r>
              <w:rPr>
                <w:rFonts w:ascii="Arial" w:hAnsi="Arial" w:cs="Arial" w:eastAsia="Arial"/>
                <w:b/>
                <w:i w:val="0"/>
                <w:color w:val="111111"/>
                <w:sz w:val="18"/>
              </w:rPr>
              <w:t>Anahtar Kelimeler: Türkçe doğal dil işleme, resmî yazışma belge anlama, kaynak dayanaklılığı doğrulama, kontrollü ablasyon deneyi, insan gözetimli karar destek</w:t>
            </w:r>
          </w:p>
        </w:tc>
      </w:tr>
    </w:tbl>
    <w:p/>
    <w:tbl>
      <w:tblPr>
        <w:tblW w:type="auto" w:w="0"/>
        <w:tblLook w:firstColumn="1" w:firstRow="1" w:lastColumn="0" w:lastRow="0" w:noHBand="0" w:noVBand="1" w:val="04A0"/>
      </w:tblPr>
      <w:tblGrid>
        <w:gridCol w:w="9972"/>
      </w:tblGrid>
      <w:tr>
        <w:tc>
          <w:tcPr>
            <w:tcW w:type="dxa" w:w="9638"/>
            <w:shd w:val="clear" w:color="auto" w:fill="F5F5F5"/>
            <w:tcBorders>
              <w:top w:val="single" w:sz="6" w:color="9E9E9E"/>
              <w:left w:val="single" w:sz="6" w:color="9E9E9E"/>
              <w:bottom w:val="single" w:sz="6" w:color="9E9E9E"/>
              <w:right w:val="single" w:sz="6" w:color="9E9E9E"/>
            </w:tcBorders>
          </w:tcPr>
          <w:p>
            <w:pPr>
              <w:spacing w:after="40"/>
            </w:pPr>
            <w:r>
              <w:rPr>
                <w:rFonts w:ascii="Arial" w:hAnsi="Arial" w:cs="Arial" w:eastAsia="Arial"/>
                <w:b/>
                <w:i w:val="0"/>
                <w:color w:val="404040"/>
                <w:sz w:val="16"/>
              </w:rPr>
              <w:t>▼ BURAYA SİZ YAZIN — 380–445 kelime hedefleyin (TÜBİTAK sınırı 25–450; Word &gt; Sözcük Sayımı ile SAYIN)</w:t>
            </w:r>
          </w:p>
          <w:p>
            <w:r>
              <w:rPr>
                <w:rFonts w:ascii="Arial" w:hAnsi="Arial" w:cs="Arial" w:eastAsia="Arial"/>
                <w:b w:val="0"/>
                <w:i/>
                <w:color w:val="404040"/>
                <w:sz w:val="16"/>
              </w:rPr>
              <w:t>İpucu: en son yazın. Dört rubrik bloğunu aynı sırayla geçirin: bilimsel nitelik → yöntem → proje yönetimi → yaygın etki.</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tc>
      </w:tr>
    </w:tbl>
    <w:p/>
    <w:tbl>
      <w:tblPr>
        <w:tblW w:type="auto" w:w="0"/>
        <w:tblLook w:firstColumn="1" w:firstRow="1" w:lastColumn="0" w:lastRow="0" w:noHBand="0" w:noVBand="1" w:val="04A0"/>
      </w:tblPr>
      <w:tblGrid>
        <w:gridCol w:w="9972"/>
      </w:tblGrid>
      <w:tr>
        <w:tc>
          <w:tcPr>
            <w:tcW w:type="dxa" w:w="9638"/>
            <w:shd w:val="clear" w:color="auto" w:fill="F5F5F5"/>
            <w:tcBorders>
              <w:top w:val="single" w:sz="6" w:color="9E9E9E"/>
              <w:left w:val="single" w:sz="6" w:color="9E9E9E"/>
              <w:bottom w:val="single" w:sz="6" w:color="9E9E9E"/>
              <w:right w:val="single" w:sz="6" w:color="9E9E9E"/>
            </w:tcBorders>
          </w:tcPr>
          <w:p>
            <w:pPr>
              <w:spacing w:after="40"/>
            </w:pPr>
            <w:r>
              <w:rPr>
                <w:rFonts w:ascii="Arial" w:hAnsi="Arial" w:cs="Arial" w:eastAsia="Arial"/>
                <w:b/>
                <w:i w:val="0"/>
                <w:color w:val="404040"/>
                <w:sz w:val="16"/>
              </w:rPr>
              <w:t>▼ ANAHTAR KELİMELER — tam 5 adet, aralarına virgül</w:t>
            </w:r>
          </w:p>
          <w:p>
            <w:pPr>
              <w:spacing w:after="20"/>
            </w:pPr>
            <w:r>
              <w:rPr>
                <w:rFonts w:ascii="Arial" w:hAnsi="Arial" w:cs="Arial" w:eastAsia="Arial"/>
                <w:b w:val="0"/>
                <w:i w:val="0"/>
                <w:sz w:val="18"/>
              </w:rPr>
              <w:t xml:space="preserve"> </w:t>
            </w:r>
          </w:p>
        </w:tc>
      </w:tr>
    </w:tbl>
    <w:p/>
    <w:p>
      <w:r>
        <w:br w:type="page"/>
      </w:r>
    </w:p>
    <w:p>
      <w:pPr>
        <w:spacing w:before="200" w:after="80"/>
        <w:pBdr>
          <w:bottom w:val="single" w:sz="8" w:color="0D2B45"/>
        </w:pBdr>
      </w:pPr>
      <w:r>
        <w:rPr>
          <w:rFonts w:ascii="Arial" w:hAnsi="Arial" w:cs="Arial" w:eastAsia="Arial"/>
          <w:b/>
          <w:i w:val="0"/>
          <w:color w:val="0D2B45"/>
          <w:sz w:val="26"/>
        </w:rPr>
        <w:t>1.1. Konunun Önemi ve Araştırma Önerisinin Bilimsel Niteliği</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w:t>
            </w:r>
          </w:p>
          <w:p>
            <w:pPr>
              <w:spacing w:after="40"/>
              <w:jc w:val="both"/>
            </w:pPr>
            <w:r>
              <w:rPr>
                <w:rFonts w:ascii="Arial" w:hAnsi="Arial" w:cs="Arial" w:eastAsia="Arial"/>
                <w:b w:val="0"/>
                <w:i w:val="0"/>
                <w:color w:val="1F497D"/>
                <w:sz w:val="18"/>
              </w:rPr>
              <w:t>"Projenin konusu, 12. Kalkınma Planı ve 2030 Sanayi ve Teknoloji Stratejisi'nde yer alan kritik teknoloji alanları ile öncelikli Ar-Ge ve yenilik konuları ile ilişkili ise, ilişkilendirilme sebebi ve ilgili alana sağlayacağı yararlar açıklanmalıdır."</w:t>
            </w:r>
          </w:p>
          <w:p>
            <w:pPr>
              <w:spacing w:after="40"/>
            </w:pPr>
            <w:r>
              <w:rPr>
                <w:rFonts w:ascii="Arial" w:hAnsi="Arial" w:cs="Arial" w:eastAsia="Arial"/>
                <w:b w:val="0"/>
                <w:i w:val="0"/>
                <w:color w:val="1F497D"/>
                <w:sz w:val="18"/>
              </w:rPr>
              <w:t>En az 350 karakter.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pPr>
            <w:r>
              <w:rPr>
                <w:rFonts w:ascii="Arial" w:hAnsi="Arial" w:cs="Arial" w:eastAsia="Arial"/>
                <w:b w:val="0"/>
                <w:i w:val="0"/>
                <w:color w:val="8B2500"/>
                <w:sz w:val="18"/>
              </w:rPr>
              <w:t>•  AĞIRLIK: %35 bloğunun kalbi. Buradan kaybettiğiniz puanı başka yerden telafi edemezsiniz.</w:t>
            </w:r>
          </w:p>
          <w:p>
            <w:pPr>
              <w:spacing w:after="40"/>
              <w:ind w:left="200"/>
              <w:jc w:val="both"/>
            </w:pPr>
            <w:r>
              <w:rPr>
                <w:rFonts w:ascii="Arial" w:hAnsi="Arial" w:cs="Arial" w:eastAsia="Arial"/>
                <w:b w:val="0"/>
                <w:i w:val="0"/>
                <w:color w:val="8B2500"/>
                <w:sz w:val="18"/>
              </w:rPr>
              <w:t>•  Panelistin aradığı zincir: PROBLEM → LİTERATÜR → BOŞLUK → ARAŞTIRMA SORUSU → HİPOTEZ. Zincirin bir halkası kopuksa puan düşer.</w:t>
            </w:r>
          </w:p>
          <w:p>
            <w:pPr>
              <w:spacing w:after="40"/>
              <w:ind w:left="200"/>
              <w:jc w:val="both"/>
            </w:pPr>
            <w:r>
              <w:rPr>
                <w:rFonts w:ascii="Arial" w:hAnsi="Arial" w:cs="Arial" w:eastAsia="Arial"/>
                <w:b w:val="0"/>
                <w:i w:val="0"/>
                <w:color w:val="8B2500"/>
                <w:sz w:val="18"/>
              </w:rPr>
              <w:t>•  En sık ret gerekçesi: araştırma sorusu yerine yapılacaklar listesi. "Şunu geliştireceğiz" değil, "şu değişken şu çıktıyı ne yönde etkiler?" yazın.</w:t>
            </w:r>
          </w:p>
          <w:p>
            <w:pPr>
              <w:spacing w:after="40"/>
              <w:ind w:left="200"/>
              <w:jc w:val="both"/>
            </w:pPr>
            <w:r>
              <w:rPr>
                <w:rFonts w:ascii="Arial" w:hAnsi="Arial" w:cs="Arial" w:eastAsia="Arial"/>
                <w:b w:val="0"/>
                <w:i w:val="0"/>
                <w:color w:val="8B2500"/>
                <w:sz w:val="18"/>
              </w:rPr>
              <w:t>•  "Literatürde çalışma azdır" cümlesi atıfsız yazılırsa iddia sayılmaz. Boşluğu şu kalıpla kanıtlayın: "[3] X'i ele almış ancak Y koşulunu incelememiştir; [7] Y'yi incelemiş ancak Z dilinde sınamamıştır."</w:t>
            </w:r>
          </w:p>
          <w:p>
            <w:pPr>
              <w:spacing w:after="40"/>
              <w:ind w:left="200"/>
              <w:jc w:val="both"/>
            </w:pPr>
            <w:r>
              <w:rPr>
                <w:rFonts w:ascii="Arial" w:hAnsi="Arial" w:cs="Arial" w:eastAsia="Arial"/>
                <w:b w:val="0"/>
                <w:i w:val="0"/>
                <w:color w:val="8B2500"/>
                <w:sz w:val="18"/>
              </w:rPr>
              <w:t>•  Madde 5.2.4 avantajı: 12. Kalkınma Planı / 2030 Stratejisi ilişkisi kurulan başvurular için destek taban puanı AYRI belirlenebilir. Bu paragrafı atlamayın — bedava avantaj.</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DOLDURULMUŞ</w:t>
            </w:r>
          </w:p>
          <w:p>
            <w:pPr>
              <w:spacing w:after="40"/>
            </w:pPr>
            <w:r>
              <w:rPr>
                <w:rFonts w:ascii="Arial" w:hAnsi="Arial" w:cs="Arial" w:eastAsia="Arial"/>
                <w:b w:val="0"/>
                <w:i w:val="0"/>
                <w:color w:val="111111"/>
                <w:sz w:val="18"/>
              </w:rPr>
              <w:t>KONUNUN KAPSAMI, SINIRLARI VE ÖNEMİ</w:t>
            </w:r>
          </w:p>
          <w:p>
            <w:pPr>
              <w:spacing w:after="40"/>
              <w:jc w:val="both"/>
            </w:pPr>
            <w:r>
              <w:rPr>
                <w:rFonts w:ascii="Arial" w:hAnsi="Arial" w:cs="Arial" w:eastAsia="Arial"/>
                <w:b w:val="0"/>
                <w:i w:val="0"/>
                <w:color w:val="111111"/>
                <w:sz w:val="18"/>
              </w:rPr>
              <w:t>Kamu evrakında tür belirleme, bilgi unsuru çıkarma, eksik denetimi, dayanak mevzuatı bulma, doğru birime havale ve resmî cevap taslağı bugün el emeğiyle üretilir; yanlış havale evrakı geciktirir, kesin cevap süreleri (dilekçede otuz gün, bilgi edinmede on beş iş günü) kaçırıldığında hukuki sorumluluk doğar. Ön çalışmada derlenen envanter 4.066 kurum içerir; iç birim yapısı ancak dörtte birlik kesimde makine-okunurdur.</w:t>
            </w:r>
          </w:p>
          <w:p>
            <w:pPr>
              <w:spacing w:after="40"/>
              <w:jc w:val="both"/>
            </w:pPr>
            <w:r>
              <w:rPr>
                <w:rFonts w:ascii="Arial" w:hAnsi="Arial" w:cs="Arial" w:eastAsia="Arial"/>
                <w:b w:val="0"/>
                <w:i w:val="0"/>
                <w:color w:val="111111"/>
                <w:sz w:val="18"/>
              </w:rPr>
              <w:t>Bilimsel problem şudur: hukuki sonuç doğuran bir alanda model çıktısının kaynağa dayanaklılığı hangi mimari kısıtlarla, hangi ölçüm geçerliliğiyle ve hangi insan gözetimi tasarımıyla güvence altına alınır? Evrak tamamen sentetiktir; amaç ürün değil, mimari kısıtın etkisini kontrollü deneyle ölçmektir.</w:t>
            </w:r>
          </w:p>
          <w:p>
            <w:pPr>
              <w:spacing w:after="40"/>
            </w:pPr>
            <w:r>
              <w:rPr>
                <w:rFonts w:ascii="Arial" w:hAnsi="Arial" w:cs="Arial" w:eastAsia="Arial"/>
                <w:b w:val="0"/>
                <w:i w:val="0"/>
                <w:color w:val="111111"/>
                <w:sz w:val="18"/>
              </w:rPr>
              <w:t>LİTERATÜRÜN BUGÜNKÜ DURUMU</w:t>
            </w:r>
          </w:p>
          <w:p>
            <w:pPr>
              <w:spacing w:after="40"/>
              <w:jc w:val="both"/>
            </w:pPr>
            <w:r>
              <w:rPr>
                <w:rFonts w:ascii="Arial" w:hAnsi="Arial" w:cs="Arial" w:eastAsia="Arial"/>
                <w:b w:val="0"/>
                <w:i w:val="0"/>
                <w:color w:val="111111"/>
                <w:sz w:val="18"/>
              </w:rPr>
              <w:t>Belge anlamada standart kıyas kümeleri vardır - bilgi çıkarımı [1] ve uçtan uca belge anlama [2] - ancak İngilizce ve görsel-form odaklıdır; idari yazışmaya özgü unsurları (ilgi zinciri, saklama planı kodu, imza-yetki bağı) modellemez. Türkçede sondan eklemeli yapının etkisi ölçülmüş [3], yapısal zorluklar derlenmiş [4], alan uyarlaması hukuk metinlerinde kalmıştır [5]. En yakın Türkçe çalışma dosya planı numarasını 169 belge ve tek kurumla incelemiş [6]; tür, bilgi çıkarımı ve taslak kalitesi ölçülmemiştir.</w:t>
            </w:r>
          </w:p>
          <w:p>
            <w:pPr>
              <w:spacing w:after="40"/>
            </w:pPr>
            <w:r>
              <w:rPr>
                <w:rFonts w:ascii="Arial" w:hAnsi="Arial" w:cs="Arial" w:eastAsia="Arial"/>
                <w:b w:val="0"/>
                <w:i w:val="0"/>
                <w:color w:val="111111"/>
                <w:sz w:val="18"/>
              </w:rPr>
              <w:t>Atfedilebilirlik insan etiketli çerçeveye oturtulmuş [7], öz-sorgulama önerilmiştir [8].</w:t>
            </w:r>
          </w:p>
          <w:p>
            <w:pPr>
              <w:spacing w:after="40"/>
            </w:pPr>
            <w:r>
              <w:rPr>
                <w:rFonts w:ascii="Arial" w:hAnsi="Arial" w:cs="Arial" w:eastAsia="Arial"/>
                <w:b w:val="0"/>
                <w:i w:val="0"/>
                <w:color w:val="111111"/>
                <w:sz w:val="18"/>
              </w:rPr>
              <w:t>[...] — Tam metnin devamı TESLİM dosyasındadır.</w:t>
            </w:r>
          </w:p>
        </w:tc>
      </w:tr>
    </w:tbl>
    <w:p/>
    <w:tbl>
      <w:tblPr>
        <w:tblW w:type="auto" w:w="0"/>
        <w:tblLook w:firstColumn="1" w:firstRow="1" w:lastColumn="0" w:lastRow="0" w:noHBand="0" w:noVBand="1" w:val="04A0"/>
      </w:tblPr>
      <w:tblGrid>
        <w:gridCol w:w="9972"/>
      </w:tblGrid>
      <w:tr>
        <w:tc>
          <w:tcPr>
            <w:tcW w:type="dxa" w:w="9638"/>
            <w:shd w:val="clear" w:color="auto" w:fill="F5F5F5"/>
            <w:tcBorders>
              <w:top w:val="single" w:sz="6" w:color="9E9E9E"/>
              <w:left w:val="single" w:sz="6" w:color="9E9E9E"/>
              <w:bottom w:val="single" w:sz="6" w:color="9E9E9E"/>
              <w:right w:val="single" w:sz="6" w:color="9E9E9E"/>
            </w:tcBorders>
          </w:tcPr>
          <w:p>
            <w:pPr>
              <w:spacing w:after="40"/>
            </w:pPr>
            <w:r>
              <w:rPr>
                <w:rFonts w:ascii="Arial" w:hAnsi="Arial" w:cs="Arial" w:eastAsia="Arial"/>
                <w:b/>
                <w:i w:val="0"/>
                <w:color w:val="404040"/>
                <w:sz w:val="16"/>
              </w:rPr>
              <w:t>▼ BURAYA SİZ YAZIN — hedef en az 2200 karakter (TÜBİTAK alt sınırı 350; altında kalırsanız ön incelemede ELENİRSİNİZ)</w:t>
            </w:r>
          </w:p>
          <w:p>
            <w:r>
              <w:rPr>
                <w:rFonts w:ascii="Arial" w:hAnsi="Arial" w:cs="Arial" w:eastAsia="Arial"/>
                <w:b w:val="0"/>
                <w:i/>
                <w:color w:val="404040"/>
                <w:sz w:val="16"/>
              </w:rPr>
              <w:t>İpucu: örnek metnin YAPISINI koruyun, içeriği kendi projenize göre değiştirin.</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tc>
      </w:tr>
    </w:tbl>
    <w:p/>
    <w:p>
      <w:r>
        <w:br w:type="page"/>
      </w:r>
    </w:p>
    <w:p>
      <w:pPr>
        <w:spacing w:before="200" w:after="80"/>
        <w:pBdr>
          <w:bottom w:val="single" w:sz="8" w:color="0D2B45"/>
        </w:pBdr>
      </w:pPr>
      <w:r>
        <w:rPr>
          <w:rFonts w:ascii="Arial" w:hAnsi="Arial" w:cs="Arial" w:eastAsia="Arial"/>
          <w:b/>
          <w:i w:val="0"/>
          <w:color w:val="0D2B45"/>
          <w:sz w:val="26"/>
        </w:rPr>
        <w:t>1.2. Amaç ve Hedefler</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"Araştırma önerisinin amacı ve hedefleri açık, ölçülebilir, gerçekçi ve ulaşılabilir nitelikte olacak şekilde yazılır."</w:t>
            </w:r>
          </w:p>
          <w:p>
            <w:pPr>
              <w:spacing w:after="40"/>
            </w:pPr>
            <w:r>
              <w:rPr>
                <w:rFonts w:ascii="Arial" w:hAnsi="Arial" w:cs="Arial" w:eastAsia="Arial"/>
                <w:b w:val="0"/>
                <w:i w:val="0"/>
                <w:color w:val="1F497D"/>
                <w:sz w:val="18"/>
              </w:rPr>
              <w:t>En az 350 karakter.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pPr>
            <w:r>
              <w:rPr>
                <w:rFonts w:ascii="Arial" w:hAnsi="Arial" w:cs="Arial" w:eastAsia="Arial"/>
                <w:b w:val="0"/>
                <w:i w:val="0"/>
                <w:color w:val="8B2500"/>
                <w:sz w:val="18"/>
              </w:rPr>
              <w:t>•  AĞIRLIK: %35 bloğunun ikinci yarısı.</w:t>
            </w:r>
          </w:p>
          <w:p>
            <w:pPr>
              <w:spacing w:after="40"/>
              <w:ind w:left="200"/>
              <w:jc w:val="both"/>
            </w:pPr>
            <w:r>
              <w:rPr>
                <w:rFonts w:ascii="Arial" w:hAnsi="Arial" w:cs="Arial" w:eastAsia="Arial"/>
                <w:b w:val="0"/>
                <w:i w:val="0"/>
                <w:color w:val="8B2500"/>
                <w:sz w:val="18"/>
              </w:rPr>
              <w:t>•  "Ölçülebilir" kelimesi formun kendi sözü. Her özgül hedefin yanında SAYISAL bir eşik olmalı: "makro-F1 ≥ 0,85", "uzman uyumu κ ≥ 0,70", "hata oranında ≥ %20 azalma".</w:t>
            </w:r>
          </w:p>
          <w:p>
            <w:pPr>
              <w:spacing w:after="40"/>
              <w:ind w:left="200"/>
            </w:pPr>
            <w:r>
              <w:rPr>
                <w:rFonts w:ascii="Arial" w:hAnsi="Arial" w:cs="Arial" w:eastAsia="Arial"/>
                <w:b w:val="0"/>
                <w:i w:val="0"/>
                <w:color w:val="8B2500"/>
                <w:sz w:val="18"/>
              </w:rPr>
              <w:t>•  Tek genel amaç + 5–7 numaralı özgül hedef en okunaklı yapıdır.</w:t>
            </w:r>
          </w:p>
          <w:p>
            <w:pPr>
              <w:spacing w:after="40"/>
              <w:ind w:left="200"/>
              <w:jc w:val="both"/>
            </w:pPr>
            <w:r>
              <w:rPr>
                <w:rFonts w:ascii="Arial" w:hAnsi="Arial" w:cs="Arial" w:eastAsia="Arial"/>
                <w:b w:val="0"/>
                <w:i w:val="0"/>
                <w:color w:val="8B2500"/>
                <w:sz w:val="18"/>
              </w:rPr>
              <w:t>•  Her hedefi bir iş paketiyle eşleyin (Ö1 → İP2 gibi). Panelist bu eşlemeyi arar; yoksa proje yönetimi puanı da düşer.</w:t>
            </w:r>
          </w:p>
          <w:p>
            <w:pPr>
              <w:spacing w:after="40"/>
              <w:ind w:left="200"/>
              <w:jc w:val="both"/>
            </w:pPr>
            <w:r>
              <w:rPr>
                <w:rFonts w:ascii="Arial" w:hAnsi="Arial" w:cs="Arial" w:eastAsia="Arial"/>
                <w:b w:val="0"/>
                <w:i w:val="0"/>
                <w:color w:val="8B2500"/>
                <w:sz w:val="18"/>
              </w:rPr>
              <w:t>•  "Ulaşılabilir" kelimesi bir uyarıdır: 12 ayda ve 12.000 TL ile yapılamayacak bir hedef listesi güvenilirliği düşürür.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DOLDURULMUŞ</w:t>
            </w:r>
          </w:p>
          <w:p>
            <w:pPr>
              <w:spacing w:after="40"/>
            </w:pPr>
            <w:r>
              <w:rPr>
                <w:rFonts w:ascii="Arial" w:hAnsi="Arial" w:cs="Arial" w:eastAsia="Arial"/>
                <w:b w:val="0"/>
                <w:i w:val="0"/>
                <w:color w:val="111111"/>
                <w:sz w:val="18"/>
              </w:rPr>
              <w:t>GENEL AMAÇ</w:t>
            </w:r>
          </w:p>
          <w:p>
            <w:pPr>
              <w:spacing w:after="40"/>
              <w:jc w:val="both"/>
            </w:pPr>
            <w:r>
              <w:rPr>
                <w:rFonts w:ascii="Arial" w:hAnsi="Arial" w:cs="Arial" w:eastAsia="Arial"/>
                <w:b w:val="0"/>
                <w:i w:val="0"/>
                <w:color w:val="111111"/>
                <w:sz w:val="18"/>
              </w:rPr>
              <w:t>Bu araştırmanın genel amacı, Türkçe idari yazışma belgelerinin makine ile işlenmesinde karar kaynağının mimari biçiminin - kural katmanı, kısıtsız tek geçişli üretim, şemaya bağlı ve geri getirmeyle güçlendirilmiş literatür tabanı ve kapalı-küme seçim ile kanıt-alıntı kısıtlarıyla donatılmış hibrit katman - belge anlama başarımı, üretilen resmî metnin kaynağa dayanaklılığı ve insan gözetiminin etkinliği üzerindeki etkisini ön-kayıtlı ve kontrollü bir faktöriyel deney düzeneğinde nedensel olarak kestirmek ve elde edilen ölçüm çerçevesini yeniden üretilebilir biçimde belgelemektir.</w:t>
            </w:r>
          </w:p>
          <w:p>
            <w:pPr>
              <w:spacing w:after="40"/>
            </w:pPr>
            <w:r>
              <w:rPr>
                <w:rFonts w:ascii="Arial" w:hAnsi="Arial" w:cs="Arial" w:eastAsia="Arial"/>
                <w:b w:val="0"/>
                <w:i w:val="0"/>
                <w:color w:val="111111"/>
                <w:sz w:val="18"/>
              </w:rPr>
              <w:t>Amacın gerekçesi üç tespite dayanır:</w:t>
            </w:r>
          </w:p>
          <w:p>
            <w:pPr>
              <w:spacing w:after="40"/>
              <w:jc w:val="both"/>
            </w:pPr>
            <w:r>
              <w:rPr>
                <w:rFonts w:ascii="Arial" w:hAnsi="Arial" w:cs="Arial" w:eastAsia="Arial"/>
                <w:b w:val="0"/>
                <w:i w:val="0"/>
                <w:color w:val="111111"/>
                <w:sz w:val="18"/>
              </w:rPr>
              <w:t>- Ölçüm gelenekleri İngilizce ve görsel form odaklıdır [1][2]; Türkçe idari yazışma için kamuya açık, etiketli bir değerlendirme kümesi yoktur, en yakın çalışma tek kurumda ve dar kapsamdadır [6]. Türkçenin sondan eklemeli yapısının başarımı etkilediği ölçülmüştür [3].</w:t>
            </w:r>
          </w:p>
          <w:p>
            <w:pPr>
              <w:spacing w:after="40"/>
              <w:jc w:val="both"/>
            </w:pPr>
            <w:r>
              <w:rPr>
                <w:rFonts w:ascii="Arial" w:hAnsi="Arial" w:cs="Arial" w:eastAsia="Arial"/>
                <w:b w:val="0"/>
                <w:i w:val="0"/>
                <w:color w:val="111111"/>
                <w:sz w:val="18"/>
              </w:rPr>
              <w:t>- Geri getirmeyle güçlendirilmiş üretim, hukuki metinlerde dayanaksız iddiayı ortadan kaldırmaz [9][10]; atfedilebilirlik ise üretim sonrası etiketlenen bir ölçü olarak ele alınmakta [7], üretim anında dayatılan mimari kısıt olarak ölçülmemektedir.</w:t>
            </w:r>
          </w:p>
          <w:p>
            <w:pPr>
              <w:spacing w:after="40"/>
              <w:jc w:val="both"/>
            </w:pPr>
            <w:r>
              <w:rPr>
                <w:rFonts w:ascii="Arial" w:hAnsi="Arial" w:cs="Arial" w:eastAsia="Arial"/>
                <w:b w:val="0"/>
                <w:i w:val="0"/>
                <w:color w:val="111111"/>
                <w:sz w:val="18"/>
              </w:rPr>
              <w:t>- Alanyazın insan gözetimini normatif olarak savunmakta [16][17], etkinliğini bağımsız değişken olarak sınayan kontrollü deney sunmamaktadır.</w:t>
            </w:r>
          </w:p>
          <w:p>
            <w:pPr>
              <w:spacing w:after="40"/>
            </w:pPr>
            <w:r>
              <w:rPr>
                <w:rFonts w:ascii="Arial" w:hAnsi="Arial" w:cs="Arial" w:eastAsia="Arial"/>
                <w:b w:val="0"/>
                <w:i w:val="0"/>
                <w:color w:val="111111"/>
                <w:sz w:val="18"/>
              </w:rPr>
              <w:t>Proje bu nedenle bir geliştirme işi değil, ölçülebilir hipotezlere bağlı bir sınama programıdır.</w:t>
            </w:r>
          </w:p>
          <w:p>
            <w:pPr>
              <w:spacing w:after="40"/>
            </w:pPr>
            <w:r>
              <w:rPr>
                <w:rFonts w:ascii="Arial" w:hAnsi="Arial" w:cs="Arial" w:eastAsia="Arial"/>
                <w:b w:val="0"/>
                <w:i w:val="0"/>
                <w:color w:val="111111"/>
                <w:sz w:val="18"/>
              </w:rPr>
              <w:t>ÖZGÜL HEDEFLER (iş paketi eşlemesiyle)</w:t>
            </w:r>
          </w:p>
          <w:p>
            <w:pPr>
              <w:spacing w:after="40"/>
            </w:pPr>
            <w:r>
              <w:rPr>
                <w:rFonts w:ascii="Arial" w:hAnsi="Arial" w:cs="Arial" w:eastAsia="Arial"/>
                <w:b w:val="0"/>
                <w:i w:val="0"/>
                <w:color w:val="111111"/>
                <w:sz w:val="18"/>
              </w:rPr>
              <w:t>[...] — Tam metnin devamı TESLİM dosyasındadır.</w:t>
            </w:r>
          </w:p>
        </w:tc>
      </w:tr>
    </w:tbl>
    <w:p/>
    <w:tbl>
      <w:tblPr>
        <w:tblW w:type="auto" w:w="0"/>
        <w:tblLook w:firstColumn="1" w:firstRow="1" w:lastColumn="0" w:lastRow="0" w:noHBand="0" w:noVBand="1" w:val="04A0"/>
      </w:tblPr>
      <w:tblGrid>
        <w:gridCol w:w="9972"/>
      </w:tblGrid>
      <w:tr>
        <w:tc>
          <w:tcPr>
            <w:tcW w:type="dxa" w:w="9638"/>
            <w:shd w:val="clear" w:color="auto" w:fill="F5F5F5"/>
            <w:tcBorders>
              <w:top w:val="single" w:sz="6" w:color="9E9E9E"/>
              <w:left w:val="single" w:sz="6" w:color="9E9E9E"/>
              <w:bottom w:val="single" w:sz="6" w:color="9E9E9E"/>
              <w:right w:val="single" w:sz="6" w:color="9E9E9E"/>
            </w:tcBorders>
          </w:tcPr>
          <w:p>
            <w:pPr>
              <w:spacing w:after="40"/>
            </w:pPr>
            <w:r>
              <w:rPr>
                <w:rFonts w:ascii="Arial" w:hAnsi="Arial" w:cs="Arial" w:eastAsia="Arial"/>
                <w:b/>
                <w:i w:val="0"/>
                <w:color w:val="404040"/>
                <w:sz w:val="16"/>
              </w:rPr>
              <w:t>▼ BURAYA SİZ YAZIN — hedef en az 1400 karakter (TÜBİTAK alt sınırı 350; altında kalırsanız ön incelemede ELENİRSİNİZ)</w:t>
            </w:r>
          </w:p>
          <w:p>
            <w:r>
              <w:rPr>
                <w:rFonts w:ascii="Arial" w:hAnsi="Arial" w:cs="Arial" w:eastAsia="Arial"/>
                <w:b w:val="0"/>
                <w:i/>
                <w:color w:val="404040"/>
                <w:sz w:val="16"/>
              </w:rPr>
              <w:t>İpucu: örnek metnin YAPISINI koruyun, içeriği kendi projenize göre değiştirin.</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tc>
      </w:tr>
    </w:tbl>
    <w:p/>
    <w:p>
      <w:r>
        <w:br w:type="page"/>
      </w:r>
    </w:p>
    <w:p>
      <w:pPr>
        <w:spacing w:before="200" w:after="80"/>
        <w:pBdr>
          <w:bottom w:val="single" w:sz="8" w:color="0D2B45"/>
        </w:pBdr>
      </w:pPr>
      <w:r>
        <w:rPr>
          <w:rFonts w:ascii="Arial" w:hAnsi="Arial" w:cs="Arial" w:eastAsia="Arial"/>
          <w:b/>
          <w:i w:val="0"/>
          <w:color w:val="0D2B45"/>
          <w:sz w:val="26"/>
        </w:rPr>
        <w:t>2. YÖNTEM</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"Araştırmada uygulanacak yöntem ve araştırma tekniklerinin, amaç ve hedeflere ulaşmaya ne düzeyde elverişli olduğu ilgili literatüre atıf yapılarak ortaya konulur."</w:t>
            </w:r>
          </w:p>
          <w:p>
            <w:pPr>
              <w:spacing w:after="40"/>
              <w:jc w:val="both"/>
            </w:pPr>
            <w:r>
              <w:rPr>
                <w:rFonts w:ascii="Arial" w:hAnsi="Arial" w:cs="Arial" w:eastAsia="Arial"/>
                <w:b w:val="0"/>
                <w:i w:val="0"/>
                <w:color w:val="1F497D"/>
                <w:sz w:val="18"/>
              </w:rPr>
              <w:t>"Yöntem bölümünün; araştırma tasarımı, bağımlı ve bağımsız değişkenler, istatistiksel yöntemler vb. unsurları içermesi gerekir. Araştırma önerisinde herhangi bir ön çalışma veya fizibilite yapıldıysa bunların sunulması beklenir. Araştırma önerisinde sunulan yöntemlerin çalışma takvimi ile ilişkilendirilmesi gerekir."</w:t>
            </w:r>
          </w:p>
          <w:p>
            <w:pPr>
              <w:spacing w:after="40"/>
            </w:pPr>
            <w:r>
              <w:rPr>
                <w:rFonts w:ascii="Arial" w:hAnsi="Arial" w:cs="Arial" w:eastAsia="Arial"/>
                <w:b w:val="0"/>
                <w:i w:val="0"/>
                <w:color w:val="1F497D"/>
                <w:sz w:val="18"/>
              </w:rPr>
              <w:t>En az 350 karakter.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pPr>
            <w:r>
              <w:rPr>
                <w:rFonts w:ascii="Arial" w:hAnsi="Arial" w:cs="Arial" w:eastAsia="Arial"/>
                <w:b w:val="0"/>
                <w:i w:val="0"/>
                <w:color w:val="8B2500"/>
                <w:sz w:val="18"/>
              </w:rPr>
              <w:t>•  AĞIRLIK: %25.</w:t>
            </w:r>
          </w:p>
          <w:p>
            <w:pPr>
              <w:spacing w:after="40"/>
              <w:ind w:left="200"/>
              <w:jc w:val="both"/>
            </w:pPr>
            <w:r>
              <w:rPr>
                <w:rFonts w:ascii="Arial" w:hAnsi="Arial" w:cs="Arial" w:eastAsia="Arial"/>
                <w:b w:val="0"/>
                <w:i w:val="0"/>
                <w:color w:val="8B2500"/>
                <w:sz w:val="18"/>
              </w:rPr>
              <w:t>•  Form üç şeyi ADIYLA istiyor: araştırma tasarımı, bağımlı/bağımsız değişkenler, istatistiksel yöntemler. Üçünü de ayrı alt başlık yapın — panelist tik atarak okur.</w:t>
            </w:r>
          </w:p>
          <w:p>
            <w:pPr>
              <w:spacing w:after="40"/>
              <w:ind w:left="200"/>
              <w:jc w:val="both"/>
            </w:pPr>
            <w:r>
              <w:rPr>
                <w:rFonts w:ascii="Arial" w:hAnsi="Arial" w:cs="Arial" w:eastAsia="Arial"/>
                <w:b w:val="0"/>
                <w:i w:val="0"/>
                <w:color w:val="8B2500"/>
                <w:sz w:val="18"/>
              </w:rPr>
              <w:t>•  Bağımsız değişkeni gerçekten MANİPÜLE ettiğinizi gösterin. "Sistemi yaptık ve ölçtük" kontrollü deney değildir; en az bir karşılaştırma temeli (baseline) ve bir ablasyon koşulu olmalı.</w:t>
            </w:r>
          </w:p>
          <w:p>
            <w:pPr>
              <w:spacing w:after="40"/>
              <w:ind w:left="200"/>
              <w:jc w:val="both"/>
            </w:pPr>
            <w:r>
              <w:rPr>
                <w:rFonts w:ascii="Arial" w:hAnsi="Arial" w:cs="Arial" w:eastAsia="Arial"/>
                <w:b w:val="0"/>
                <w:i w:val="0"/>
                <w:color w:val="8B2500"/>
                <w:sz w:val="18"/>
              </w:rPr>
              <w:t>•  Her hipotezin karşısına uygulanacak testi yazın. Güç analizi (etki büyüklüğü, α, güç, gereken örneklem) yazılmamışsa örneklem sayınız keyfî görünür.</w:t>
            </w:r>
          </w:p>
          <w:p>
            <w:pPr>
              <w:spacing w:after="40"/>
              <w:ind w:left="200"/>
              <w:jc w:val="both"/>
            </w:pPr>
            <w:r>
              <w:rPr>
                <w:rFonts w:ascii="Arial" w:hAnsi="Arial" w:cs="Arial" w:eastAsia="Arial"/>
                <w:b w:val="0"/>
                <w:i w:val="0"/>
                <w:color w:val="8B2500"/>
                <w:sz w:val="18"/>
              </w:rPr>
              <w:t>•  "Ön çalışma yapıldıysa sunulması BEKLENİR" — mevcut prototipiniz burada AVANTAJDIR. Gizlemeyin; ölçümleriyle sunun. Eski/güvenilmez ölçümleri ise 'proje kapsamında yeniden ölçülecektir' diye işaretleyin.</w:t>
            </w:r>
          </w:p>
          <w:p>
            <w:pPr>
              <w:spacing w:after="40"/>
              <w:ind w:left="200"/>
              <w:jc w:val="both"/>
            </w:pPr>
            <w:r>
              <w:rPr>
                <w:rFonts w:ascii="Arial" w:hAnsi="Arial" w:cs="Arial" w:eastAsia="Arial"/>
                <w:b w:val="0"/>
                <w:i w:val="0"/>
                <w:color w:val="8B2500"/>
                <w:sz w:val="18"/>
              </w:rPr>
              <w:t>•  Kişisel veri kullanılıp kullanılmadığını ve etik kurul durumunu AÇIKÇA yazın. Belirsiz bırakılırsa proje yürürlüğe alınırken tıkanır (m.5.3.1).</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DOLDURULMUŞ</w:t>
            </w:r>
          </w:p>
          <w:p>
            <w:pPr>
              <w:spacing w:after="40"/>
            </w:pPr>
            <w:r>
              <w:rPr>
                <w:rFonts w:ascii="Arial" w:hAnsi="Arial" w:cs="Arial" w:eastAsia="Arial"/>
                <w:b w:val="0"/>
                <w:i w:val="0"/>
                <w:color w:val="111111"/>
                <w:sz w:val="18"/>
              </w:rPr>
              <w:t>2.1 ARAŞTIRMA TASARIMI</w:t>
            </w:r>
          </w:p>
          <w:p>
            <w:pPr>
              <w:spacing w:after="40"/>
              <w:jc w:val="both"/>
            </w:pPr>
            <w:r>
              <w:rPr>
                <w:rFonts w:ascii="Arial" w:hAnsi="Arial" w:cs="Arial" w:eastAsia="Arial"/>
                <w:b w:val="0"/>
                <w:i w:val="0"/>
                <w:color w:val="111111"/>
                <w:sz w:val="18"/>
              </w:rPr>
              <w:t>Bu öneri bir yazılım geliştirme işi değil, ön-kayıtlı hipotezleri kontrollü koşullarda sınayan ampirik bir deney programıdır. Omurga: literatür boşluğu -&gt; araştırma sorusu -&gt; yönü ilan edilmiş hipotez -&gt; bağımsız değişken -&gt; önceden tanımlı bağımlı değişken -&gt; karar kuralı. Dört bağlantılı deney kurulur.</w:t>
            </w:r>
          </w:p>
          <w:p>
            <w:pPr>
              <w:spacing w:after="40"/>
              <w:jc w:val="both"/>
            </w:pPr>
            <w:r>
              <w:rPr>
                <w:rFonts w:ascii="Arial" w:hAnsi="Arial" w:cs="Arial" w:eastAsia="Arial"/>
                <w:b w:val="0"/>
                <w:i w:val="0"/>
                <w:color w:val="111111"/>
                <w:sz w:val="18"/>
              </w:rPr>
              <w:t>D1 - Karar mimarisi x girdi bozulması (4 x 3, belge-içi tekrarlı ölçüm). Bağımsız değişken 1, karar kaynağıdır:</w:t>
            </w:r>
          </w:p>
          <w:p>
            <w:pPr>
              <w:spacing w:after="40"/>
            </w:pPr>
            <w:r>
              <w:rPr>
                <w:rFonts w:ascii="Arial" w:hAnsi="Arial" w:cs="Arial" w:eastAsia="Arial"/>
                <w:b w:val="0"/>
                <w:i w:val="0"/>
                <w:color w:val="111111"/>
                <w:sz w:val="18"/>
              </w:rPr>
              <w:t>- (a) salt deterministik kural ve sözlük katmanı;</w:t>
            </w:r>
          </w:p>
          <w:p>
            <w:pPr>
              <w:spacing w:after="40"/>
            </w:pPr>
            <w:r>
              <w:rPr>
                <w:rFonts w:ascii="Arial" w:hAnsi="Arial" w:cs="Arial" w:eastAsia="Arial"/>
                <w:b w:val="0"/>
                <w:i w:val="0"/>
                <w:color w:val="111111"/>
                <w:sz w:val="18"/>
              </w:rPr>
              <w:t>- (b) kısıtsız tek geçişli üretim (alt sınır referansı);</w:t>
            </w:r>
          </w:p>
          <w:p>
            <w:pPr>
              <w:spacing w:after="40"/>
              <w:jc w:val="both"/>
            </w:pPr>
            <w:r>
              <w:rPr>
                <w:rFonts w:ascii="Arial" w:hAnsi="Arial" w:cs="Arial" w:eastAsia="Arial"/>
                <w:b w:val="0"/>
                <w:i w:val="0"/>
                <w:color w:val="111111"/>
                <w:sz w:val="18"/>
              </w:rPr>
              <w:t>- (b2) LİTERATÜR TABANI - şemaya bağlanmış, geri getirmeyle güçlendirilmiş, öz-eleştirili tek geçişli üretim [11][12][13];</w:t>
            </w:r>
          </w:p>
          <w:p>
            <w:pPr>
              <w:spacing w:after="40"/>
            </w:pPr>
            <w:r>
              <w:rPr>
                <w:rFonts w:ascii="Arial" w:hAnsi="Arial" w:cs="Arial" w:eastAsia="Arial"/>
                <w:b w:val="0"/>
                <w:i w:val="0"/>
                <w:color w:val="111111"/>
                <w:sz w:val="18"/>
              </w:rPr>
              <w:t>- (c) kapalı-küme seçici ve kanıt-alıntı kısıtlarıyla donatılmış hibrit.</w:t>
            </w:r>
          </w:p>
          <w:p>
            <w:pPr>
              <w:spacing w:after="40"/>
              <w:jc w:val="both"/>
            </w:pPr>
            <w:r>
              <w:rPr>
                <w:rFonts w:ascii="Arial" w:hAnsi="Arial" w:cs="Arial" w:eastAsia="Arial"/>
                <w:b w:val="0"/>
                <w:i w:val="0"/>
                <w:color w:val="111111"/>
                <w:sz w:val="18"/>
              </w:rPr>
              <w:t>H1'in BİRİNCİL kontrastı (c)-(b2)'dir; (b) kolu kısıtın toplam etkisini görünür kılan alt sınır referansıdır. Bağımsız değişken 2, karakter düzeyi girdi bozulmasıdır (temiz / orta / yüksek). Aynı 240 belge on iki koşulda işlenir: 240 x 4 x 3 = 2.880 gözlem.</w:t>
            </w:r>
          </w:p>
          <w:p>
            <w:pPr>
              <w:spacing w:after="40"/>
              <w:jc w:val="both"/>
            </w:pPr>
            <w:r>
              <w:rPr>
                <w:rFonts w:ascii="Arial" w:hAnsi="Arial" w:cs="Arial" w:eastAsia="Arial"/>
                <w:b w:val="0"/>
                <w:i w:val="0"/>
                <w:color w:val="111111"/>
                <w:sz w:val="18"/>
              </w:rPr>
              <w:t>SAĞLAYICI BLOĞU: Sağlayıcı yalnız model içeren kollara uygulanabildiğinden desen KISMEN ÇAPRAZLANMIŞtır. Blok, 80 belgelik alt kümede iki ek sağlayıcıda tekrarlanır (80 x 3 x 3 x 2 = 1.440 ek gözlem); toplam 4.320 gözlemin 720'si deterministik, 3.600'ü model çağrılıdır ve sağlayıcı x mimari etkileşimi olabilirlik-oranı testiyle sınanır.</w:t>
            </w:r>
          </w:p>
          <w:p>
            <w:pPr>
              <w:spacing w:after="40"/>
            </w:pPr>
            <w:r>
              <w:rPr>
                <w:rFonts w:ascii="Arial" w:hAnsi="Arial" w:cs="Arial" w:eastAsia="Arial"/>
                <w:b w:val="0"/>
                <w:i w:val="0"/>
                <w:color w:val="111111"/>
                <w:sz w:val="18"/>
              </w:rPr>
              <w:t>D2 - Ölçüm geçerliliği çalışması.</w:t>
            </w:r>
          </w:p>
          <w:p>
            <w:pPr>
              <w:spacing w:after="40"/>
            </w:pPr>
            <w:r>
              <w:rPr>
                <w:rFonts w:ascii="Arial" w:hAnsi="Arial" w:cs="Arial" w:eastAsia="Arial"/>
                <w:b w:val="0"/>
                <w:i w:val="0"/>
                <w:color w:val="111111"/>
                <w:sz w:val="18"/>
              </w:rPr>
              <w:t>[...] — Tam metnin devamı TESLİM dosyasındadır.</w:t>
            </w:r>
          </w:p>
        </w:tc>
      </w:tr>
    </w:tbl>
    <w:p/>
    <w:tbl>
      <w:tblPr>
        <w:tblW w:type="auto" w:w="0"/>
        <w:tblLook w:firstColumn="1" w:firstRow="1" w:lastColumn="0" w:lastRow="0" w:noHBand="0" w:noVBand="1" w:val="04A0"/>
      </w:tblPr>
      <w:tblGrid>
        <w:gridCol w:w="9972"/>
      </w:tblGrid>
      <w:tr>
        <w:tc>
          <w:tcPr>
            <w:tcW w:type="dxa" w:w="9638"/>
            <w:shd w:val="clear" w:color="auto" w:fill="F5F5F5"/>
            <w:tcBorders>
              <w:top w:val="single" w:sz="6" w:color="9E9E9E"/>
              <w:left w:val="single" w:sz="6" w:color="9E9E9E"/>
              <w:bottom w:val="single" w:sz="6" w:color="9E9E9E"/>
              <w:right w:val="single" w:sz="6" w:color="9E9E9E"/>
            </w:tcBorders>
          </w:tcPr>
          <w:p>
            <w:pPr>
              <w:spacing w:after="40"/>
            </w:pPr>
            <w:r>
              <w:rPr>
                <w:rFonts w:ascii="Arial" w:hAnsi="Arial" w:cs="Arial" w:eastAsia="Arial"/>
                <w:b/>
                <w:i w:val="0"/>
                <w:color w:val="404040"/>
                <w:sz w:val="16"/>
              </w:rPr>
              <w:t>▼ BURAYA SİZ YAZIN — hedef en az 3000 karakter (TÜBİTAK alt sınırı 350; altında kalırsanız ön incelemede ELENİRSİNİZ)</w:t>
            </w:r>
          </w:p>
          <w:p>
            <w:r>
              <w:rPr>
                <w:rFonts w:ascii="Arial" w:hAnsi="Arial" w:cs="Arial" w:eastAsia="Arial"/>
                <w:b w:val="0"/>
                <w:i/>
                <w:color w:val="404040"/>
                <w:sz w:val="16"/>
              </w:rPr>
              <w:t>İpucu: örnek metnin YAPISINI koruyun, içeriği kendi projenize göre değiştirin.</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tc>
      </w:tr>
    </w:tbl>
    <w:p/>
    <w:p>
      <w:r>
        <w:br w:type="page"/>
      </w:r>
    </w:p>
    <w:p>
      <w:pPr>
        <w:spacing w:before="200" w:after="80"/>
        <w:pBdr>
          <w:bottom w:val="single" w:sz="8" w:color="0D2B45"/>
        </w:pBdr>
      </w:pPr>
      <w:r>
        <w:rPr>
          <w:rFonts w:ascii="Arial" w:hAnsi="Arial" w:cs="Arial" w:eastAsia="Arial"/>
          <w:b/>
          <w:i w:val="0"/>
          <w:color w:val="0D2B45"/>
          <w:sz w:val="26"/>
        </w:rPr>
        <w:t>3.1. Çalışma Takvimi</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"Araştırmada yer alacak başlıca faaliyetler, her bir faaliyetin hangi sürede gerçekleştirileceği, başarı ölçütü ve araştırmanın başarısına katkısı 'Çalışma Takvimi' doldurularak sunulur."</w:t>
            </w:r>
          </w:p>
          <w:p>
            <w:pPr>
              <w:spacing w:after="40"/>
              <w:jc w:val="both"/>
            </w:pPr>
            <w:r>
              <w:rPr>
                <w:rFonts w:ascii="Arial" w:hAnsi="Arial" w:cs="Arial" w:eastAsia="Arial"/>
                <w:b w:val="0"/>
                <w:i w:val="0"/>
                <w:color w:val="1F497D"/>
                <w:sz w:val="18"/>
              </w:rPr>
              <w:t>Dipnot (**): "Literatür taraması, sonuç raporu hazırlama aşamaları, araştırma sonuçlarının paylaşımı ve malzeme alımı ayrı birer iş adımı olarak gösterilmemelidir."</w:t>
            </w:r>
          </w:p>
          <w:p>
            <w:pPr>
              <w:spacing w:after="40"/>
              <w:jc w:val="both"/>
            </w:pPr>
            <w:r>
              <w:rPr>
                <w:rFonts w:ascii="Arial" w:hAnsi="Arial" w:cs="Arial" w:eastAsia="Arial"/>
                <w:b w:val="0"/>
                <w:i w:val="0"/>
                <w:color w:val="1F497D"/>
                <w:sz w:val="18"/>
              </w:rPr>
              <w:t>Dipnot (***): "Başarı ölçütü, ölçülebilir ve izlenebilir nitelikte olacak şekilde nicel veya nitel ölçütlerle (ifade, sayı, yüzde, vb.) belirtilir. Bu sütundaki değerlerin TOPLAMI 100 OLMALIDIR."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pPr>
            <w:r>
              <w:rPr>
                <w:rFonts w:ascii="Arial" w:hAnsi="Arial" w:cs="Arial" w:eastAsia="Arial"/>
                <w:b w:val="0"/>
                <w:i w:val="0"/>
                <w:color w:val="8B2500"/>
                <w:sz w:val="18"/>
              </w:rPr>
              <w:t>•  AĞIRLIK: %20 bloğunun en görünür parçası.</w:t>
            </w:r>
          </w:p>
          <w:p>
            <w:pPr>
              <w:spacing w:after="40"/>
              <w:ind w:left="200"/>
            </w:pPr>
            <w:r>
              <w:rPr>
                <w:rFonts w:ascii="Arial" w:hAnsi="Arial" w:cs="Arial" w:eastAsia="Arial"/>
                <w:b w:val="0"/>
                <w:i w:val="0"/>
                <w:color w:val="8B2500"/>
                <w:sz w:val="18"/>
              </w:rPr>
              <w:t>•  Katkı sütununun toplamı 99 veya 101 ise panelist bunu dikkatsizlik olarak okur. TOPLAYIN.</w:t>
            </w:r>
          </w:p>
          <w:p>
            <w:pPr>
              <w:spacing w:after="40"/>
              <w:ind w:left="200"/>
              <w:jc w:val="both"/>
            </w:pPr>
            <w:r>
              <w:rPr>
                <w:rFonts w:ascii="Arial" w:hAnsi="Arial" w:cs="Arial" w:eastAsia="Arial"/>
                <w:b w:val="0"/>
                <w:i w:val="0"/>
                <w:color w:val="8B2500"/>
                <w:sz w:val="18"/>
              </w:rPr>
              <w:t>•  Dipnot (**) yasağı en sık düşülen tuzaktır: literatür taramasını ayrı satır yapmayın, ilgili iş paketinin faaliyetleri içine gömün.</w:t>
            </w:r>
          </w:p>
          <w:p>
            <w:pPr>
              <w:spacing w:after="40"/>
              <w:ind w:left="200"/>
              <w:jc w:val="both"/>
            </w:pPr>
            <w:r>
              <w:rPr>
                <w:rFonts w:ascii="Arial" w:hAnsi="Arial" w:cs="Arial" w:eastAsia="Arial"/>
                <w:b w:val="0"/>
                <w:i w:val="0"/>
                <w:color w:val="8B2500"/>
                <w:sz w:val="18"/>
              </w:rPr>
              <w:t>•  Başarı ölçütü "tamamlanmış olması" değildir. "Ölçülebilir ve izlenebilir" kelimesi formun kendi şartıdır: sayı, yüzde veya eşik verin.</w:t>
            </w:r>
          </w:p>
          <w:p>
            <w:pPr>
              <w:spacing w:after="40"/>
              <w:ind w:left="200"/>
              <w:jc w:val="both"/>
            </w:pPr>
            <w:r>
              <w:rPr>
                <w:rFonts w:ascii="Arial" w:hAnsi="Arial" w:cs="Arial" w:eastAsia="Arial"/>
                <w:b w:val="0"/>
                <w:i w:val="0"/>
                <w:color w:val="8B2500"/>
                <w:sz w:val="18"/>
              </w:rPr>
              <w:t>•  12 ayı aşmayın (m.2.2/m.6.1). İlk ay veri/altyapı, son ay değerlendirme ve raporlama içerecek şekilde dengeleyin.</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DOLDURULMUŞ İŞ PAKETLERİ</w:t>
            </w:r>
          </w:p>
          <w:p>
            <w:pPr>
              <w:spacing w:after="40"/>
              <w:ind w:left="200"/>
              <w:jc w:val="both"/>
            </w:pPr>
            <w:r>
              <w:rPr>
                <w:rFonts w:ascii="Arial" w:hAnsi="Arial" w:cs="Arial" w:eastAsia="Arial"/>
                <w:b w:val="0"/>
                <w:i w:val="0"/>
                <w:color w:val="111111"/>
                <w:sz w:val="18"/>
              </w:rPr>
              <w:t>•  1-3. ay · İP1 — Deneysel çerçevenin kurulması, ön-kaydın kilitlenmesi ve katmanlı ölçüm kümesinin hazırlanması — Başarı ölçütü: Ön-kayıt 2. ay sonunda değiştirilemez kayıtla kilitli; gücü 0,80 altına düşen hücreler ilan edilmiş. 360 belgede altın etiket iki bağımsız kaynakta en az 0,90 uyumlu. Üç bozulma seviyesinde karakter hata oranı sapması 0,01'i geçmiyor. 13 bağımlı değişken için sürüm damgalı taban artefaktı mevcut. (katkı %15)</w:t>
            </w:r>
          </w:p>
          <w:p>
            <w:pPr>
              <w:spacing w:after="40"/>
              <w:ind w:left="200"/>
              <w:jc w:val="both"/>
            </w:pPr>
            <w:r>
              <w:rPr>
                <w:rFonts w:ascii="Arial" w:hAnsi="Arial" w:cs="Arial" w:eastAsia="Arial"/>
                <w:b w:val="0"/>
                <w:i w:val="0"/>
                <w:color w:val="111111"/>
                <w:sz w:val="18"/>
              </w:rPr>
              <w:t>•  3-5. ay · İP2 — Karar kaynağı mimarisi ile girdi bozulma düzeyinin faktöriyel deneyi ve hata yayılımı analizi — Başarı ölçütü: 4.320 koşum artefaktının en az %98'i eksiksiz, sürüm damgalı ve yeniden üretilebilir. H1, H2, H3, H9 için etki büyüklüğü ve %95 güven aralığı; H1'in üç bağımlı değişkeninde aralık genişliği 0,15'ten dar, en az ikisinde güç 0,80 üzeri. Ön-kayıt planına uyum %100. Kırılma eşiği profil-olabilirlik %95 aralığıyla. (katkı %18)</w:t>
            </w:r>
          </w:p>
          <w:p>
            <w:pPr>
              <w:spacing w:after="40"/>
              <w:ind w:left="200"/>
              <w:jc w:val="both"/>
            </w:pPr>
            <w:r>
              <w:rPr>
                <w:rFonts w:ascii="Arial" w:hAnsi="Arial" w:cs="Arial" w:eastAsia="Arial"/>
                <w:b w:val="0"/>
                <w:i w:val="0"/>
                <w:color w:val="111111"/>
                <w:sz w:val="18"/>
              </w:rPr>
              <w:t>•  4-7. ay · İP3 — Otomatik dayanak doğrulayıcısının ölçüm geçerliliği ve değerlendiriciler arası uyumun belirlenmesi — Başarı ölçütü: 300 iddianın tamamı üç etiketleyici tarafından etiketlenmiş (tam çapraz). Krippendorff alfa kümelenmiş önyükleme %95 alt sınırı en az 0,67, nokta tahmini en az 0,80. Otomatik-insan / insan-insan uyum oranının %95 alt sınırının 0,75'i aşıp aşmadığı ilan edilmiş. Beş iddia sınıfı için ayrı duyarlılık-özgüllük tablosu. (katkı %18)</w:t>
            </w:r>
          </w:p>
          <w:p>
            <w:pPr>
              <w:spacing w:after="40"/>
              <w:ind w:left="200"/>
              <w:jc w:val="both"/>
            </w:pPr>
            <w:r>
              <w:rPr>
                <w:rFonts w:ascii="Arial" w:hAnsi="Arial" w:cs="Arial" w:eastAsia="Arial"/>
                <w:b w:val="0"/>
                <w:i w:val="0"/>
                <w:color w:val="111111"/>
                <w:sz w:val="18"/>
              </w:rPr>
              <w:t>•  6-8. ay · İP4 — Doğrulama kapısı sıkılığının ödünleşim eğrisi, müzakerenin yakınsaması ve mimarinin bedeli — Başarı ölçütü: Dokuz eşik noktası için ödünleşim eğrisi ve ROC alanı %95 güven aralığıyla üretilmiş. Seçilen çalışma noktasında yanlış-veto oranının %95 üst sınırı 0,05 veya altında; eşdeğerlik kararı açık. Doygunluk turu kestirilmiş; üç rol-çıkarma koşulunun her biri için kapanma oranı ayrı. Belge başına ek gecikme (saniye) ve ek maliyet (TL) sayısal; H10 kararı yazılmış. (katkı %15)</w:t>
            </w:r>
          </w:p>
          <w:p>
            <w:pPr>
              <w:spacing w:after="40"/>
              <w:ind w:left="200"/>
              <w:jc w:val="both"/>
            </w:pPr>
            <w:r>
              <w:rPr>
                <w:rFonts w:ascii="Arial" w:hAnsi="Arial" w:cs="Arial" w:eastAsia="Arial"/>
                <w:b w:val="0"/>
                <w:i w:val="0"/>
                <w:color w:val="111111"/>
                <w:sz w:val="18"/>
              </w:rPr>
              <w:t>•  7-10. ay · İP5 — İnsan gözetiminin etkinliği: gerekçe düzeyinin kontrollü katılımcı deneyiyle sınanması — Başarı ölçütü: En az 28 katılımcı (hedef 32; bırakma %15 veya altı) ve en az 600 analiz edilebilir deneme kaydı tam. H7 birincil kontrastı taban koşula karşı, odds oranı ve %95 güven aralığıyla. H8 eşdeğerlik sınaması 0,05 sınırında sonuçlandırılmış. H11 tek yönlü sınanmış, sonucu aleyhte çıksa dahi raporlanmış. Her koşulda en az dört tohumlanmış hata sınıfı. (katkı %22)</w:t>
            </w:r>
          </w:p>
          <w:p>
            <w:pPr>
              <w:spacing w:after="40"/>
              <w:ind w:left="200"/>
              <w:jc w:val="both"/>
            </w:pPr>
            <w:r>
              <w:rPr>
                <w:rFonts w:ascii="Arial" w:hAnsi="Arial" w:cs="Arial" w:eastAsia="Arial"/>
                <w:b w:val="0"/>
                <w:i w:val="0"/>
                <w:color w:val="111111"/>
                <w:sz w:val="18"/>
              </w:rPr>
              <w:t>•  10-12. ay · İP6 — Bütünleşik model, doğrulayıcı replikasyon, dış geçerlilik ve bağımsız yeniden koşum sınaması — Başarı ölçütü: Ön-kayıtlı birincil hipotezlerin en az %80'i replikasyon kümesinde aynı yönde; uyuşmazlıklar raporlanmış. Bağımsız koşumda deterministik metrikler %1 veya daha küçük sapmayla yeniden üretilmiş. Dış geçerlilikte en az beş dağılım ölçüsünde fark sayısal; gözlenen etki saptanabilir en küçük farkın altındaysa genelleme iddiası daraltılmış. Her mimari kısıtın katkısı %95 güven aralığıyla tek tabloda. (katkı %12)</w:t>
            </w:r>
          </w:p>
          <w:p>
            <w:pPr>
              <w:spacing w:after="40"/>
            </w:pPr>
            <w:r>
              <w:rPr>
                <w:rFonts w:ascii="Arial" w:hAnsi="Arial" w:cs="Arial" w:eastAsia="Arial"/>
                <w:b/>
                <w:i w:val="0"/>
                <w:color w:val="111111"/>
                <w:sz w:val="18"/>
              </w:rPr>
              <w:t>KATKI TOPLAMI: %100 — tam 100 olmalı</w:t>
            </w:r>
          </w:p>
        </w:tc>
      </w:tr>
    </w:tbl>
    <w:p/>
    <w:p>
      <w:r>
        <w:br w:type="page"/>
      </w:r>
    </w:p>
    <w:p>
      <w:pPr>
        <w:spacing w:before="200" w:after="80"/>
        <w:pBdr>
          <w:bottom w:val="single" w:sz="8" w:color="0D2B45"/>
        </w:pBdr>
      </w:pPr>
      <w:r>
        <w:rPr>
          <w:rFonts w:ascii="Arial" w:hAnsi="Arial" w:cs="Arial" w:eastAsia="Arial"/>
          <w:b/>
          <w:i w:val="0"/>
          <w:color w:val="0D2B45"/>
          <w:sz w:val="26"/>
        </w:rPr>
        <w:t>3.2. Risk Yönetimi</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"Araştırmanın başarısını olumsuz yönde etkileyebilecek riskler ve bu risklerle karşılaşıldığında araştırmanın başarıyla yürütülmesini sağlamak için alınacak tedbirler (B Planı) Risk Yönetimi Tablosu'nda ifade edilir. B Plan(lar)ının uygulanması araştırmanın temel hedeflerinden sapmaya yol açmamalıdır. B Plan(lar)ına geçilmesi durumunda yöntem değişikliğine gidiliyor ise bu durum detaylandırılmalıdır."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pPr>
            <w:r>
              <w:rPr>
                <w:rFonts w:ascii="Arial" w:hAnsi="Arial" w:cs="Arial" w:eastAsia="Arial"/>
                <w:b w:val="0"/>
                <w:i w:val="0"/>
                <w:color w:val="8B2500"/>
                <w:sz w:val="18"/>
              </w:rPr>
              <w:t>•  "Risk yok" veya "proje gecikebilir" yazmak puan kaybettirir.</w:t>
            </w:r>
          </w:p>
          <w:p>
            <w:pPr>
              <w:spacing w:after="40"/>
              <w:ind w:left="200"/>
              <w:jc w:val="both"/>
            </w:pPr>
            <w:r>
              <w:rPr>
                <w:rFonts w:ascii="Arial" w:hAnsi="Arial" w:cs="Arial" w:eastAsia="Arial"/>
                <w:b w:val="0"/>
                <w:i w:val="0"/>
                <w:color w:val="8B2500"/>
                <w:sz w:val="18"/>
              </w:rPr>
              <w:t>•  İyi risk somuttur ve projeye özgüdür: veri erişimi gecikmesi, etiketleyici uyumunun düşük çıkması, örneklem yetersizliği, ekip üyesi ayrılması, dış hizmetin fiyat/erişim değişimi.</w:t>
            </w:r>
          </w:p>
          <w:p>
            <w:pPr>
              <w:spacing w:after="40"/>
              <w:ind w:left="200"/>
              <w:jc w:val="both"/>
            </w:pPr>
            <w:r>
              <w:rPr>
                <w:rFonts w:ascii="Arial" w:hAnsi="Arial" w:cs="Arial" w:eastAsia="Arial"/>
                <w:b w:val="0"/>
                <w:i w:val="0"/>
                <w:color w:val="8B2500"/>
                <w:sz w:val="18"/>
              </w:rPr>
              <w:t>•  Formun altını çizdiği şart: B planı ana hedeften SAPTIRMAMALI. "Yapamazsak kapsamı daraltırız" cevabı bu şartı ihlal eder.</w:t>
            </w:r>
          </w:p>
          <w:p>
            <w:pPr>
              <w:spacing w:after="40"/>
              <w:ind w:left="200"/>
            </w:pPr>
            <w:r>
              <w:rPr>
                <w:rFonts w:ascii="Arial" w:hAnsi="Arial" w:cs="Arial" w:eastAsia="Arial"/>
                <w:b w:val="0"/>
                <w:i w:val="0"/>
                <w:color w:val="8B2500"/>
                <w:sz w:val="18"/>
              </w:rPr>
              <w:t>•  4–6 risk yeterlidir. Her biri için kim, ne zaman, neye göre devreye alacak — yazın.</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DOLDURULMUŞ RİSKLER</w:t>
            </w:r>
          </w:p>
          <w:p>
            <w:pPr>
              <w:spacing w:after="40"/>
              <w:ind w:left="200"/>
              <w:jc w:val="both"/>
            </w:pPr>
            <w:r>
              <w:rPr>
                <w:rFonts w:ascii="Arial" w:hAnsi="Arial" w:cs="Arial" w:eastAsia="Arial"/>
                <w:b w:val="0"/>
                <w:i w:val="0"/>
                <w:color w:val="111111"/>
                <w:sz w:val="18"/>
              </w:rPr>
              <w:t>•  RİSK: [İP5] Evrak ve yazı işleri görevi yürüten yeterli sayıda katılımcıya erişilememesi; 32 kişilik örneklemin tamamlanamaması.  →  B PLANI: Hipotezler, koşullar ve bağımlı değişkenler DEĞİŞMEZ; yalnız örneklem bileşimi değişir: kamu yönetimi, hukuk ve büro yönetimi alanlarında lisans/lisansüstü düzeyde, standart eğitim modülüyle görev yeterliliği sınanmış vekil katılımcılar kullanılır. Dış geçerlilik sınırı nicel raporlanır.</w:t>
            </w:r>
          </w:p>
          <w:p>
            <w:pPr>
              <w:spacing w:after="40"/>
              <w:ind w:left="200"/>
              <w:jc w:val="both"/>
            </w:pPr>
            <w:r>
              <w:rPr>
                <w:rFonts w:ascii="Arial" w:hAnsi="Arial" w:cs="Arial" w:eastAsia="Arial"/>
                <w:b w:val="0"/>
                <w:i w:val="0"/>
                <w:color w:val="111111"/>
                <w:sz w:val="18"/>
              </w:rPr>
              <w:t>•  RİSK: [İP2] Bulut dil modeli servisinin sürüm/ad değiştirmesi ya da erişimin kesilmesi.  →  B PLANI: Sağlayıcı, ilgi konusu etki değil blok değişkenidir; birincil koşullar iki bağımsız bulut servisinde ve bir yerel açık ağırlıklı modelde tekrarlanır. Bir servis erişilemezse hipotezler değil yalnız bir blok seviyesi düşer. Her artefakta model ve kod sürümü damgalanır.</w:t>
            </w:r>
          </w:p>
          <w:p>
            <w:pPr>
              <w:spacing w:after="40"/>
              <w:ind w:left="200"/>
              <w:jc w:val="both"/>
            </w:pPr>
            <w:r>
              <w:rPr>
                <w:rFonts w:ascii="Arial" w:hAnsi="Arial" w:cs="Arial" w:eastAsia="Arial"/>
                <w:b w:val="0"/>
                <w:i w:val="0"/>
                <w:color w:val="111111"/>
                <w:sz w:val="18"/>
              </w:rPr>
              <w:t>•  RİSK: [İP2 ve İP4] Ücretli servis kullanımının pilotta ölçülenden pahalı çıkması; bütçe tavanının aşılması.  →  B PLANI: Ana hipotezler ücretli servise bağımlı değildir; dört koldan biri ve hibrit kolun omurgası deterministiktir. Harcama, rezervasyonlu yalnız-ekleme defteriyle ve İP1 pilotunda ölçülen üst sınırla sınırlanır. Tavana yaklaşıldığında sağlayıcı bloğu üç seviyeden ikiye iner, tekrar koşumlar yerel modele kayar; aşımın hangi BLOK SEVİYESİNİ düşüreceği önceden sabittir.</w:t>
            </w:r>
          </w:p>
          <w:p>
            <w:pPr>
              <w:spacing w:after="40"/>
              <w:ind w:left="200"/>
              <w:jc w:val="both"/>
            </w:pPr>
            <w:r>
              <w:rPr>
                <w:rFonts w:ascii="Arial" w:hAnsi="Arial" w:cs="Arial" w:eastAsia="Arial"/>
                <w:b w:val="0"/>
                <w:i w:val="0"/>
                <w:color w:val="111111"/>
                <w:sz w:val="18"/>
              </w:rPr>
              <w:t>•  RİSK: [İP3] Etiketleyiciler arası uyumun hedefin altında kalması (kümelenmiş önyükleme alt sınırı 0,67'yi aşmaz).  →  B PLANI: Düşük uyum gizlenmez, bulgunun kendisi olur. Tek seferlik kalibrasyon turuyla kodlama kılavuzu revize edilir; revizyon öncesi ve sonrası uyum ayrı yayımlanır, uyuşmazlıklar üçüncü hakem turuyla çözülür. Düşük uyumlu iddia sınıfları geçerlilik SINIRI olarak raporlanır; H4 'kararsız' ilan edilir. Diğer üç deney H4'ten bağımsız yürür.</w:t>
            </w:r>
          </w:p>
          <w:p>
            <w:pPr>
              <w:spacing w:after="40"/>
              <w:ind w:left="200"/>
              <w:jc w:val="both"/>
            </w:pPr>
            <w:r>
              <w:rPr>
                <w:rFonts w:ascii="Arial" w:hAnsi="Arial" w:cs="Arial" w:eastAsia="Arial"/>
                <w:b w:val="0"/>
                <w:i w:val="0"/>
                <w:color w:val="111111"/>
                <w:sz w:val="18"/>
              </w:rPr>
              <w:t>•  RİSK: [İP6] Sentetik değerlendirme kümesinin gerçek evrak dağılımını temsil etmemesi.  →  B PLANI: Kişisel veri içermeyen, kamuya açık kaynaklardan türetilen 60 belgelik ikinci alt küme ilan edilmiş tarama protokolüyle oluşturulur; iki ön-kayıtlı hipotez orada onaylayıcı sınanır. Temsil farkı en az beş dağılım ölçüsünde nicel raporlanır. Gözlenen etki saptanabilir en küçük farkın altındaysa genelleme iddiası daraltılır.</w:t>
            </w:r>
          </w:p>
          <w:p>
            <w:pPr>
              <w:spacing w:after="40"/>
              <w:ind w:left="200"/>
              <w:jc w:val="both"/>
            </w:pPr>
            <w:r>
              <w:rPr>
                <w:rFonts w:ascii="Arial" w:hAnsi="Arial" w:cs="Arial" w:eastAsia="Arial"/>
                <w:b w:val="0"/>
                <w:i w:val="0"/>
                <w:color w:val="111111"/>
                <w:sz w:val="18"/>
              </w:rPr>
              <w:t>•  RİSK: [İP1] Ön çalışma başarım sayılarının bayat olması ve bunların güncel başarım sanılması.  →  B PLANI: Hiçbir ön çalışma sayısı 'güncel başarım' sayılmaz; tümü ölçüm tarihi ve sürüm mesafesiyle fizibilite göstergesi olarak sunulur. İP1 çıktılarından biri, 13 bağımlı değişken için taban metriklerin güncel sürümle yeniden koşulmasıdır. Artefaktı olmayan iddialar 'gözlem' olarak nitelenir.</w:t>
            </w:r>
          </w:p>
          <w:p>
            <w:pPr>
              <w:spacing w:after="40"/>
              <w:ind w:left="200"/>
              <w:jc w:val="both"/>
            </w:pPr>
            <w:r>
              <w:rPr>
                <w:rFonts w:ascii="Arial" w:hAnsi="Arial" w:cs="Arial" w:eastAsia="Arial"/>
                <w:b w:val="0"/>
                <w:i w:val="0"/>
                <w:color w:val="111111"/>
                <w:sz w:val="18"/>
              </w:rPr>
              <w:t>•  RİSK: [İP1 ve İP3] Veri sızıntısı veya dairesellik: altın etiketleri üreten betiğin, değerlendirilen sistemle aynı sezgisel kuralları paylaşması.  →  B PLANI: Altın etiketler, sistemin sezgisel kurallarını yazan kişiden farklı bir ekip üyesince ve üretim sözlüğünden ayrık bir sözlükle kurulur; örtüşme oranı raporlanır. Ölçüt, sistemin kendi vetosu değil KÖR İNSAN yargısıdır. Sızıntı bulunursa ilgili küme taban olarak KULLANILMAZ.</w:t>
            </w:r>
          </w:p>
          <w:p>
            <w:pPr>
              <w:spacing w:after="40"/>
              <w:ind w:left="200"/>
              <w:jc w:val="both"/>
            </w:pPr>
            <w:r>
              <w:rPr>
                <w:rFonts w:ascii="Arial" w:hAnsi="Arial" w:cs="Arial" w:eastAsia="Arial"/>
                <w:b w:val="0"/>
                <w:i w:val="0"/>
                <w:color w:val="111111"/>
                <w:sz w:val="18"/>
              </w:rPr>
              <w:t>•  RİSK: [İP5] Onaylı etik kurul protokolünün, deney tasarımının olgunlaşmasıyla revizyon gerektirmesi.  →  B PLANI: Onay belgesi başvuru ekindedir; başvuru İP4 penceresinde yapılır. Revizyon İP5 penceresini aşarsa İP6, ondan bağımsız iki faaliyetiyle (replikasyon, bağımsız yeniden koşum) 10. ayda başlatılır; bütünleşik model D1-D3 ile kurulup D4 son ay eklenir. D4 verisi 11. ay sonuna kadar tamamlanamazsa modelden çıkarılır, İP5 katkısı 22'den 18'e, İP6 katkısı 12'den 8'e düşürülüp fark İP4'e aktarılarak toplam 100 korunur.</w:t>
            </w:r>
          </w:p>
          <w:p>
            <w:pPr>
              <w:spacing w:after="40"/>
              <w:ind w:left="200"/>
              <w:jc w:val="both"/>
            </w:pPr>
            <w:r>
              <w:rPr>
                <w:rFonts w:ascii="Arial" w:hAnsi="Arial" w:cs="Arial" w:eastAsia="Arial"/>
                <w:b w:val="0"/>
                <w:i w:val="0"/>
                <w:color w:val="111111"/>
                <w:sz w:val="18"/>
              </w:rPr>
              <w:t>•  RİSK: [İP2] Kısıtsız kolda kapalı küme dışına çıkan veya ayrıştırılamayan çıktı üretilmesi.  →  B PLANI: Ayrıştırılamayan çıktı sessizce yedeğe düşürülmez; birincil analizlerde niyet-tedavi ilkesiyle yanlış cevap kodlanır, geçersiz çıktı oranı ikincil bağımlı değişken olarak raporlanır. Ayrıştırma ve yeniden deneme kuralları tüm koşullarda aynıdır.</w:t>
            </w:r>
          </w:p>
          <w:p>
            <w:pPr>
              <w:spacing w:after="40"/>
              <w:ind w:left="200"/>
              <w:jc w:val="both"/>
            </w:pPr>
            <w:r>
              <w:rPr>
                <w:rFonts w:ascii="Arial" w:hAnsi="Arial" w:cs="Arial" w:eastAsia="Arial"/>
                <w:b w:val="0"/>
                <w:i w:val="0"/>
                <w:color w:val="111111"/>
                <w:sz w:val="18"/>
              </w:rPr>
              <w:t>•  RİSK: [İP1 ve İP2] Etkileşim hipotezi (H2) ya da katılımcı deneyi kontrastları için simülasyonda gücün 0,80'in altında çıkması.  →  B PLANI: Ön-kayıtta üç dallı bağlayıcı karar kuralı ilan edilmiştir: güç 0,80 ve üzeriyse tasarım değişmez; 0,70-0,80 aralığındaysa bozulma faktörü ikiye indirilip belge sayısı 320'ye çıkarılır; 0,70'in altındaysa H2 keşifsel etiketlenir ve yerine aynı veriyle 0,80 güçle sınanabilen basit etki hipotezi birincil ilan edilir. Katılımcı deneyinde deneme sayısı 24'ten 32'ye, gerekirse katılımcı sayısı 32'den 40'a çıkarılır. Uygulanan dal ön-kayıtta görünür.</w:t>
            </w:r>
          </w:p>
        </w:tc>
      </w:tr>
    </w:tbl>
    <w:p/>
    <w:p>
      <w:r>
        <w:br w:type="page"/>
      </w:r>
    </w:p>
    <w:p>
      <w:pPr>
        <w:spacing w:before="200" w:after="80"/>
        <w:pBdr>
          <w:bottom w:val="single" w:sz="8" w:color="0D2B45"/>
        </w:pBdr>
      </w:pPr>
      <w:r>
        <w:rPr>
          <w:rFonts w:ascii="Arial" w:hAnsi="Arial" w:cs="Arial" w:eastAsia="Arial"/>
          <w:b/>
          <w:i w:val="0"/>
          <w:color w:val="0D2B45"/>
          <w:sz w:val="26"/>
        </w:rPr>
        <w:t>3.3. Araştırma Olanakları</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"Bu bölümde projenin yürütüleceği kurum ve kuruluşlarda var olan ve projede kullanılacak olan altyapı/ekipman (laboratuvar, araç, makine-teçhizat, vb.) olanakları belirtilir."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jc w:val="both"/>
            </w:pPr>
            <w:r>
              <w:rPr>
                <w:rFonts w:ascii="Arial" w:hAnsi="Arial" w:cs="Arial" w:eastAsia="Arial"/>
                <w:b w:val="0"/>
                <w:i w:val="0"/>
                <w:color w:val="8B2500"/>
                <w:sz w:val="18"/>
              </w:rPr>
              <w:t>•  Danışmanınız başvuruyu onaylarken "bölüm olanaklarının yeterli olduğunu" taahhüt eder (m.4.3.4). Bu tabloyla o taahhüt tutarlı olmalı.</w:t>
            </w:r>
          </w:p>
          <w:p>
            <w:pPr>
              <w:spacing w:after="40"/>
              <w:ind w:left="200"/>
              <w:jc w:val="both"/>
            </w:pPr>
            <w:r>
              <w:rPr>
                <w:rFonts w:ascii="Arial" w:hAnsi="Arial" w:cs="Arial" w:eastAsia="Arial"/>
                <w:b w:val="0"/>
                <w:i w:val="0"/>
                <w:color w:val="8B2500"/>
                <w:sz w:val="18"/>
              </w:rPr>
              <w:t>•  Bütçede istediğiniz bir ekipman burada "zaten var" diye yazılıysa çelişki doğar — bütçeyle bu tabloyu karşılaştırın.</w:t>
            </w:r>
          </w:p>
          <w:p>
            <w:pPr>
              <w:spacing w:after="40"/>
              <w:ind w:left="200"/>
            </w:pPr>
            <w:r>
              <w:rPr>
                <w:rFonts w:ascii="Arial" w:hAnsi="Arial" w:cs="Arial" w:eastAsia="Arial"/>
                <w:b w:val="0"/>
                <w:i w:val="0"/>
                <w:color w:val="8B2500"/>
                <w:sz w:val="18"/>
              </w:rPr>
              <w:t>•  Yazılım/hesaplama kaynakları da altyapıdır; marka adı vermeden türüyle yazın.</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DOLDURULMUŞ OLANAKLAR</w:t>
            </w:r>
          </w:p>
          <w:p>
            <w:pPr>
              <w:spacing w:after="40"/>
              <w:ind w:left="200"/>
            </w:pPr>
            <w:r>
              <w:rPr>
                <w:rFonts w:ascii="Arial" w:hAnsi="Arial" w:cs="Arial" w:eastAsia="Arial"/>
                <w:b w:val="0"/>
                <w:i w:val="0"/>
                <w:color w:val="111111"/>
                <w:sz w:val="18"/>
              </w:rPr>
              <w:t>•  Genel yaklaşım  →  Proje, ek bir altyapı yatırımı gerektirmeyecek biçimde tasarlanmıştır.</w:t>
            </w:r>
          </w:p>
          <w:p>
            <w:pPr>
              <w:spacing w:after="40"/>
              <w:ind w:left="200"/>
              <w:jc w:val="both"/>
            </w:pPr>
            <w:r>
              <w:rPr>
                <w:rFonts w:ascii="Arial" w:hAnsi="Arial" w:cs="Arial" w:eastAsia="Arial"/>
                <w:b w:val="0"/>
                <w:i w:val="0"/>
                <w:color w:val="111111"/>
                <w:sz w:val="18"/>
              </w:rPr>
              <w:t>•  Donanım  →  Deneyler ekip üyelerinin mevcut kişisel bilgisayarlarında yürütülür; donanım alımı talep edilmemektedir. Birincil deney makinesi 6 çekirdekli / 12 iş parçacıklı, yaklaşık 3,8 GHz masaüstü işlemci, 48 GB sistem belleği, 12 GB görüntü belleğine sahip bir hesaplama hızlandırıcısı ve 1 TB katı hâl sürücü içerir. Yerel açık ağırlıklı model 4-bit nicelemeli çalıştırılacağından yaklaşık 6 GB görüntü belleği yeterlidir; mevcut 12 GB, bu kolu toplu koşumla tam kapasitede yürütmeye elverişlidir ve sağlayıcı bloğunun yerel seviyesi için ek kaynak gerektirmez. Katılımcı oturumları danışmanın bölümündeki mevcut derslik ve çalışma odalarında yürütülür.</w:t>
            </w:r>
          </w:p>
          <w:p>
            <w:pPr>
              <w:spacing w:after="40"/>
              <w:ind w:left="200"/>
              <w:jc w:val="both"/>
            </w:pPr>
            <w:r>
              <w:rPr>
                <w:rFonts w:ascii="Arial" w:hAnsi="Arial" w:cs="Arial" w:eastAsia="Arial"/>
                <w:b w:val="0"/>
                <w:i w:val="0"/>
                <w:color w:val="111111"/>
                <w:sz w:val="18"/>
              </w:rPr>
              <w:t>•  Yazılım ve ölçüm altyapısı  →  Uçtan uca yürütme grafı, altın kümeye karşı koşan değerlendirme takımı, Wilson güven aralığı ile kesin McNemar ve önyükleme yordamlarını içeren istatistik modülü ve deterministik yedek katmanı ön çalışma kapsamında kurulmuş, çalışır durumdadır; proje süresi altyapı kurmaya değil deney yürütmeye ayrılacaktır. Kullanılacak tüm çözümleme araçları açık kaynaklıdır ve lisans bedeli doğurmamaktadır.</w:t>
            </w:r>
          </w:p>
          <w:p>
            <w:pPr>
              <w:spacing w:after="40"/>
              <w:ind w:left="200"/>
              <w:jc w:val="both"/>
            </w:pPr>
            <w:r>
              <w:rPr>
                <w:rFonts w:ascii="Arial" w:hAnsi="Arial" w:cs="Arial" w:eastAsia="Arial"/>
                <w:b w:val="0"/>
                <w:i w:val="0"/>
                <w:color w:val="111111"/>
                <w:sz w:val="18"/>
              </w:rPr>
              <w:t>•  Veri  →  Belge kümesi proje kapsamında sentetik olarak üretilecektir; mevzuat metinleri kamuya açık kaynaklardan derlenir. Gerçek kamu verisine, kurum içi sisteme veya kişisel veri barındıran hiçbir kaynağa erişim ihtiyacı yoktur; bu, projenin hem etik hem de fizibilite bakımından bağımsız yürüyebilmesini sağlar.</w:t>
            </w:r>
          </w:p>
          <w:p>
            <w:pPr>
              <w:spacing w:after="40"/>
              <w:ind w:left="200"/>
              <w:jc w:val="both"/>
            </w:pPr>
            <w:r>
              <w:rPr>
                <w:rFonts w:ascii="Arial" w:hAnsi="Arial" w:cs="Arial" w:eastAsia="Arial"/>
                <w:b w:val="0"/>
                <w:i w:val="0"/>
                <w:color w:val="111111"/>
                <w:sz w:val="18"/>
              </w:rPr>
              <w:t>•  Danışman desteği  →  Danışman öğretim üyesi, ön-kayıt onayı, istatistiksel model denetimi, kodlama kılavuzu hakemliği ve etik uygunluk denetimi başlıklarında düzenli olarak katkı verecek; ayrıca katılımcı deneyi için bölüm içi duyuru ve mekân desteği sağlayacaktır.</w:t>
            </w:r>
          </w:p>
          <w:p>
            <w:pPr>
              <w:spacing w:after="40"/>
              <w:ind w:left="200"/>
              <w:jc w:val="both"/>
            </w:pPr>
            <w:r>
              <w:rPr>
                <w:rFonts w:ascii="Arial" w:hAnsi="Arial" w:cs="Arial" w:eastAsia="Arial"/>
                <w:b w:val="0"/>
                <w:i w:val="0"/>
                <w:color w:val="111111"/>
                <w:sz w:val="18"/>
              </w:rPr>
              <w:t>•  Dış hizmet  →  Yalnız iki kalemde ekip dışı hizmet alınacaktır - kör etiketleme (üç bağımsız etiketleyici) ve yeniden üretim paketinin ekip dışı bir kişi tarafından bağımsız koşturulması. Her ikisi de bütçede hizmet alımı olarak yer almakta olup proje ekibi üyesi değildirler.</w:t>
            </w:r>
          </w:p>
        </w:tc>
      </w:tr>
    </w:tbl>
    <w:p/>
    <w:p>
      <w:r>
        <w:br w:type="page"/>
      </w:r>
    </w:p>
    <w:p>
      <w:pPr>
        <w:spacing w:before="200" w:after="80"/>
        <w:pBdr>
          <w:bottom w:val="single" w:sz="8" w:color="0D2B45"/>
        </w:pBdr>
      </w:pPr>
      <w:r>
        <w:rPr>
          <w:rFonts w:ascii="Arial" w:hAnsi="Arial" w:cs="Arial" w:eastAsia="Arial"/>
          <w:b/>
          <w:i w:val="0"/>
          <w:color w:val="0D2B45"/>
          <w:sz w:val="26"/>
        </w:rPr>
        <w:t>4. ARAŞTIRMA ÖNERİSİNİN YAYGIN ETKİSİ</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"Araştırma önerisi kapsamındaki çalışmadan elde edilmesi öngörülen çıktılar amaçlarına göre belirlenen kategorilere ayrılarak belirtilir; ölçülebilir ve gerçekçi hedeflere dayandırılır."</w:t>
            </w:r>
          </w:p>
          <w:p>
            <w:pPr>
              <w:spacing w:after="40"/>
              <w:jc w:val="both"/>
            </w:pPr>
            <w:r>
              <w:rPr>
                <w:rFonts w:ascii="Arial" w:hAnsi="Arial" w:cs="Arial" w:eastAsia="Arial"/>
                <w:b w:val="0"/>
                <w:i w:val="0"/>
                <w:color w:val="1F497D"/>
                <w:sz w:val="18"/>
              </w:rPr>
              <w:t>Üç kategori: (1) Bilimsel/Akademik Çıktılar, (2) Ekonomik/Ticari/Sosyal Çıktılar, (3) Yeni Proje(ler) Oluşturmasına Yönelik Çıktılar.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pPr>
            <w:r>
              <w:rPr>
                <w:rFonts w:ascii="Arial" w:hAnsi="Arial" w:cs="Arial" w:eastAsia="Arial"/>
                <w:b w:val="0"/>
                <w:i w:val="0"/>
                <w:color w:val="8B2500"/>
                <w:sz w:val="18"/>
              </w:rPr>
              <w:t>•  AĞIRLIK: %20.</w:t>
            </w:r>
          </w:p>
          <w:p>
            <w:pPr>
              <w:spacing w:after="40"/>
              <w:ind w:left="200"/>
              <w:jc w:val="both"/>
            </w:pPr>
            <w:r>
              <w:rPr>
                <w:rFonts w:ascii="Arial" w:hAnsi="Arial" w:cs="Arial" w:eastAsia="Arial"/>
                <w:b w:val="0"/>
                <w:i w:val="0"/>
                <w:color w:val="8B2500"/>
                <w:sz w:val="18"/>
              </w:rPr>
              <w:t>•  Anahtar kelime "gerçekçi". Lisans projesinde 5 SCI makalesi vaadi güvenilirliği düşürür; 1–2 ulusal bildiri + 1 makale hedefi inandırıcıdır.</w:t>
            </w:r>
          </w:p>
          <w:p>
            <w:pPr>
              <w:spacing w:after="40"/>
              <w:ind w:left="200"/>
            </w:pPr>
            <w:r>
              <w:rPr>
                <w:rFonts w:ascii="Arial" w:hAnsi="Arial" w:cs="Arial" w:eastAsia="Arial"/>
                <w:b w:val="0"/>
                <w:i w:val="0"/>
                <w:color w:val="8B2500"/>
                <w:sz w:val="18"/>
              </w:rPr>
              <w:t>•  Her çıktıya SAYI ve ZAMAN verin: "proje bitiminden itibaren 6 ay içinde 1 ulusal hakemli dergi makalesi".</w:t>
            </w:r>
          </w:p>
          <w:p>
            <w:pPr>
              <w:spacing w:after="40"/>
              <w:ind w:left="200"/>
            </w:pPr>
            <w:r>
              <w:rPr>
                <w:rFonts w:ascii="Arial" w:hAnsi="Arial" w:cs="Arial" w:eastAsia="Arial"/>
                <w:b w:val="0"/>
                <w:i w:val="0"/>
                <w:color w:val="8B2500"/>
                <w:sz w:val="18"/>
              </w:rPr>
              <w:t>•  Açık veri kümesi / açık kaynak yayımlama taahhüdü somut ve ölçülebilir bir çıktıdır — ekleyin.</w:t>
            </w:r>
          </w:p>
          <w:p>
            <w:pPr>
              <w:spacing w:after="40"/>
              <w:ind w:left="200"/>
              <w:jc w:val="both"/>
            </w:pPr>
            <w:r>
              <w:rPr>
                <w:rFonts w:ascii="Arial" w:hAnsi="Arial" w:cs="Arial" w:eastAsia="Arial"/>
                <w:b w:val="0"/>
                <w:i w:val="0"/>
                <w:color w:val="8B2500"/>
                <w:sz w:val="18"/>
              </w:rPr>
              <w:t>•  Madde 2.1.2 hatırlatması: konferans katılım, yayın ve patent MASRAFLARI bütçeye konulamaz. Ama bunları ÇIKTI olarak hedeflemek serbesttir.</w:t>
            </w:r>
          </w:p>
          <w:p>
            <w:pPr>
              <w:spacing w:after="40"/>
              <w:ind w:left="200"/>
            </w:pPr>
            <w:r>
              <w:rPr>
                <w:rFonts w:ascii="Arial" w:hAnsi="Arial" w:cs="Arial" w:eastAsia="Arial"/>
                <w:b w:val="0"/>
                <w:i w:val="0"/>
                <w:color w:val="8B2500"/>
                <w:sz w:val="18"/>
              </w:rPr>
              <w:t>•  Madde 7'ye köprü kurun: proje tamamlanınca 2224-B gibi programlara başvuru imkânı doğar.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DOLDURULMUŞ YAYGIN ETKİ</w:t>
            </w:r>
          </w:p>
          <w:p>
            <w:pPr>
              <w:spacing w:after="40"/>
            </w:pPr>
            <w:r>
              <w:rPr>
                <w:rFonts w:ascii="Arial" w:hAnsi="Arial" w:cs="Arial" w:eastAsia="Arial"/>
                <w:b/>
                <w:i w:val="0"/>
                <w:color w:val="111111"/>
                <w:sz w:val="18"/>
              </w:rPr>
              <w:t>Bilimsel/Akademik:</w:t>
            </w:r>
          </w:p>
          <w:p>
            <w:pPr>
              <w:spacing w:after="40"/>
              <w:jc w:val="both"/>
            </w:pPr>
            <w:r>
              <w:rPr>
                <w:rFonts w:ascii="Arial" w:hAnsi="Arial" w:cs="Arial" w:eastAsia="Arial"/>
                <w:b w:val="0"/>
                <w:i w:val="0"/>
                <w:color w:val="111111"/>
                <w:sz w:val="18"/>
              </w:rPr>
              <w:t>Çıktıların büyük bölümü iş paketleriyle (İP1-İP6) eşleştirilmiştir; her biri sayılı ve tarihlidir, belirleyici olanların kabul ölçütü önceden ilan edilmiştir. Ön-kayıtta kilitlenen hipotezlerden anlamsız çıkanlar da anlamlı çıkanlarla aynı ayrıntıda yayımlanacaktır; olumsuz bulgunun gizlenmesi bir çıktı kazancı değil, geçerlilik kaybı sayılır.</w:t>
              <w:br/>
              <w:br/>
              <w:t>- Açık erişimli ön-kayıt belgesi - 1 adet - 2. ay. Hipotezler, onaylayıcı test ailesi, dışlama ve aykırı değer ölçütleri ve analiz planı veri toplanmadan önce kamuya açılır. Kabul ölçütü: belgenin değiştirilemez zaman damgasıyla erişime açılması.</w:t>
              <w:br/>
              <w:t>- Ulusal hakemli kongre bildirisi - 1 adet - 10. ay. İçerik: katmanlı ölçüm kümesi ile mimari x girdi bozulma düzeyi faktöriyel deneyi (İP1-İP2). Kabul ölçütü: tam metnin hakem değerlendirmesinden geçip bildiri kitabında yayımlanması.</w:t>
              <w:br/>
              <w:t>- Uluslararası hakemli konferans bildirisi - 1 adet - 12. ayda gönderim. İçerik: kaynak-dayanak doğrulama kapısının sıkılık-ödünleşim eğrisi ve ölçüm geçerliliği; dayanaklılığı üretim sonrası etiketleyen çerçeveler [7] ve geri getirmeyle güçlendirilmiş üretimin hukuki alanda uydurmayı ortadan kaldırmadığı bulguları [9][10] üzerine, kısıtın mimariye gömüldüğü karşılaştırmalı ölçüm koyar.</w:t>
              <w:br/>
              <w:t>- Ulusal hakemli dergi makalesi - 1 adet - 12. ayda gönderim. İçerik: insan gözetiminin etkinliğini gerekçe düzeyi müdahalesi ve sistemsiz taban koşuluyla sınayan kontrollü katılımcı deneyi (İP5); gözetimi normatif düzeyde savunan alanyazına [16][17] ampirik ölçüm sunar.</w:t>
              <w:br/>
              <w:t>- Lisans bitirme çalışması / öğrenci semineri - 2 adet - 8. ve 12. ay.</w:t>
              <w:br/>
              <w:t>- Kitap, kitap bölümü ve patent hedeflenmemektedir; on iki aylık sürede ve bu ekip büyüklüğünde gerçekçi bulunmamıştır. Hedefin abartılmaması bilinçli bir tercihtir.</w:t>
            </w:r>
          </w:p>
          <w:p>
            <w:pPr>
              <w:spacing w:after="40"/>
            </w:pPr>
            <w:r>
              <w:rPr>
                <w:rFonts w:ascii="Arial" w:hAnsi="Arial" w:cs="Arial" w:eastAsia="Arial"/>
                <w:b/>
                <w:i w:val="0"/>
                <w:color w:val="111111"/>
                <w:sz w:val="18"/>
              </w:rPr>
              <w:t>Ekonomik/Ticari/Sosyal:</w:t>
            </w:r>
          </w:p>
          <w:p>
            <w:pPr>
              <w:spacing w:after="40"/>
              <w:jc w:val="both"/>
            </w:pPr>
            <w:r>
              <w:rPr>
                <w:rFonts w:ascii="Arial" w:hAnsi="Arial" w:cs="Arial" w:eastAsia="Arial"/>
                <w:b w:val="0"/>
                <w:i w:val="0"/>
                <w:color w:val="111111"/>
                <w:sz w:val="18"/>
              </w:rPr>
              <w:t>- Açık erişimli değerlendirme veri tabanı - 1 adet, 360 belge (240 ana + 120 doğrulayıcı replikasyon) - 4. ayda ilk, 12. ayda nihai sürüm. On sekiz evrak türü ile çekimserlik etiketinden oluşan kapalı küme; tür, hedef birim, eksik zorunlu alan ve ilgili mevzuat alanlarında altın etiketli. Tamamı sentetik ve kurgudur; gerçek kişi, kurum kaydı, kimlik numarası, telefon veya adres içermez. Sürüm damgalı ve kalıcı tanımlayıcılı açık arşive, teknik belgelendirmesiyle yüklenir.</w:t>
              <w:br/>
              <w:t>- İddia düzeyi kör etiketli dayanaklılık altın kümesi ve kodlama kılavuzu - 300 iddia - 7. ay. Üç bağımsız etiketleyicinin tam çapraz tasarımla ürettiği etiketler, uyum katsayılarıyla yayımlanır.</w:t>
              <w:br/>
              <w:t>- Açık kaynak ölçüm ve yeniden üretim paketi - 1 adet - 12. ay. İzin verici lisansla; güçlü karşılıklılık şartlı bağımlılıklar bilinçli dışlanır (kamu kurumunun benimsemesini hukuken zorlaştırır). Paket, dış servis erişimi olmadan deterministik kipte tek komutla koşar. Kabul ölçütü: ekip dışından bağımsız bir kişinin deterministik metrikleri en fazla yüzde bir sapmayla yeniden üretmesi (İP6).</w:t>
              <w:br/>
              <w:t>- Araştırma prototipi (ön çalışma prototipinin sürüm damgalı, dondurulmuş sürümü) - 1 adet - 12. ay. Ticari ürün olarak değil, ölçüm aracı olarak yayımlanır.</w:t>
              <w:br/>
              <w:t>- Uygulayıcıya yönelik çevrim içi açık seminer - 1 adet - proje bütçesi dışında ve takvime iş adımı eklenmeksizin planlanmaktadır. İçerik: karar destek çıktısının denetlenmesi ve kalibre güven bandının okunması. Katılımcı sayısı başarı ölçütü olarak taahhüt edilmemektedir; kamu görevlisi erişimi İP5 risk analizinde belirsizlik olarak ilan edilmiştir.</w:t>
              <w:br/>
              <w:t>- Kısa uygulayıcı kılavuzu - 1 adet - açık lisansla, takvime ayrı iş adımı yazılmaksızın paylaşılır.</w:t>
              <w:br/>
              <w:t>- Kamu kurumlarına somut fayda: karar destek arayüzlerinin hangi gerekçe düzeyinde gerçekten denetlenebilir hâle geldiği ölçülür. Gerekçe ön çalışmada ölçülmüştür: güven göstergesi erişim kalitesinden bağımsız daima yüksek görünürken, mevzuat maddesi erişiminde ölçülen gerçek ilk-sıra isabeti 0,598 idi (204 belge); gösterge her beş belgenin ikisinde yanılıyor ve bunu bildirmiyordu. Çıktı, bu tür göstergelerin ölçülen isabete kalibre edilmesi için yeniden kullanılabilir bir yordamdır.</w:t>
              <w:br/>
              <w:t>- Patent veya faydalı model başvurusu hedeflenmemektedir. Gerekçe: yaygın etki stratejisi açık veri ve açık kaynaktır; bu, kamu kurumlarının açık kaynağa geçişini hedefleyen üst politika hükümleriyle [18][19] uyumludur ve tekrarlanabilirliğin ön koşuludur.</w:t>
            </w:r>
          </w:p>
          <w:p>
            <w:pPr>
              <w:spacing w:after="40"/>
            </w:pPr>
            <w:r>
              <w:rPr>
                <w:rFonts w:ascii="Arial" w:hAnsi="Arial" w:cs="Arial" w:eastAsia="Arial"/>
                <w:b/>
                <w:i w:val="0"/>
                <w:color w:val="111111"/>
                <w:sz w:val="18"/>
              </w:rPr>
              <w:t>Yeni Projeler:</w:t>
            </w:r>
          </w:p>
          <w:p>
            <w:pPr>
              <w:spacing w:after="40"/>
              <w:jc w:val="both"/>
            </w:pPr>
            <w:r>
              <w:rPr>
                <w:rFonts w:ascii="Arial" w:hAnsi="Arial" w:cs="Arial" w:eastAsia="Arial"/>
                <w:b w:val="0"/>
                <w:i w:val="0"/>
                <w:color w:val="111111"/>
                <w:sz w:val="18"/>
              </w:rPr>
              <w:t>- Ölçüm kümesinin, kişisel veri içermeyen ve kamuya açık kaynaklardan türetilen gerçek yazışma örnekleriyle genişletilmesi ve kurumlar arası genelleme başarımının sınanması: bilimsel ve teknolojik araştırma projeleri desteğine yeni öneri (12. ayda taslak).</w:t>
              <w:br/>
              <w:t>- İnsan gözetimi deneyinin daha büyük ve mesleki olarak çeşitlenmiş bir örneklemde tekrarlanması: lisansüstü tez konusu ve yurt içi lisansüstü burs başvurusu olarak kurgulanacaktır.</w:t>
              <w:br/>
              <w:t>- Rol tanımlı çok-ajanlı müzakerenin yakınsama davranışı, alanyazında ölçüm birimi nihai cevabın doğruluğu olduğu için açık kalmıştır [15]; İP4 çıktıları bunu bağımsız bir izleyen projeye taşıyacak olgunluktadır.</w:t>
              <w:br/>
              <w:t>- Bildirilerin sunumu için yurt içi ve yurt dışı bilimsel etkinlik katılım destek programlarına başvurulacaktır; çağrı kuralları gereği bu giderler proje bütçesine dâhil edilmemiştir.</w:t>
              <w:br/>
              <w:t>- Prototipin bir kamu kurumuyla saha pilotuna taşınması, kurum odaklı araştırma destekleri ile ulusal yeni fikirler ve ürünler desteği kapsamında değerlendirilecektir.</w:t>
            </w:r>
          </w:p>
        </w:tc>
      </w:tr>
    </w:tbl>
    <w:p/>
    <w:tbl>
      <w:tblPr>
        <w:tblW w:type="auto" w:w="0"/>
        <w:tblLook w:firstColumn="1" w:firstRow="1" w:lastColumn="0" w:lastRow="0" w:noHBand="0" w:noVBand="1" w:val="04A0"/>
      </w:tblPr>
      <w:tblGrid>
        <w:gridCol w:w="9972"/>
      </w:tblGrid>
      <w:tr>
        <w:tc>
          <w:tcPr>
            <w:tcW w:type="dxa" w:w="9638"/>
            <w:shd w:val="clear" w:color="auto" w:fill="F5F5F5"/>
            <w:tcBorders>
              <w:top w:val="single" w:sz="6" w:color="9E9E9E"/>
              <w:left w:val="single" w:sz="6" w:color="9E9E9E"/>
              <w:bottom w:val="single" w:sz="6" w:color="9E9E9E"/>
              <w:right w:val="single" w:sz="6" w:color="9E9E9E"/>
            </w:tcBorders>
          </w:tcPr>
          <w:p>
            <w:pPr>
              <w:spacing w:after="40"/>
            </w:pPr>
            <w:r>
              <w:rPr>
                <w:rFonts w:ascii="Arial" w:hAnsi="Arial" w:cs="Arial" w:eastAsia="Arial"/>
                <w:b/>
                <w:i w:val="0"/>
                <w:color w:val="404040"/>
                <w:sz w:val="16"/>
              </w:rPr>
              <w:t>▼ BURAYA SİZ YAZIN — hedef en az 1800 karakter (TÜBİTAK alt sınırı 350; altında kalırsanız ön incelemede ELENİRSİNİZ)</w:t>
            </w:r>
          </w:p>
          <w:p>
            <w:r>
              <w:rPr>
                <w:rFonts w:ascii="Arial" w:hAnsi="Arial" w:cs="Arial" w:eastAsia="Arial"/>
                <w:b w:val="0"/>
                <w:i/>
                <w:color w:val="404040"/>
                <w:sz w:val="16"/>
              </w:rPr>
              <w:t>İpucu: örnek metnin YAPISINI koruyun, içeriği kendi projenize göre değiştirin.</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p>
            <w:pPr>
              <w:spacing w:after="20"/>
            </w:pPr>
            <w:r>
              <w:rPr>
                <w:rFonts w:ascii="Arial" w:hAnsi="Arial" w:cs="Arial" w:eastAsia="Arial"/>
                <w:b w:val="0"/>
                <w:i w:val="0"/>
                <w:sz w:val="18"/>
              </w:rPr>
              <w:t xml:space="preserve"> </w:t>
            </w:r>
          </w:p>
        </w:tc>
      </w:tr>
    </w:tbl>
    <w:p/>
    <w:p>
      <w:r>
        <w:br w:type="page"/>
      </w:r>
    </w:p>
    <w:p>
      <w:pPr>
        <w:spacing w:before="200" w:after="80"/>
        <w:pBdr>
          <w:bottom w:val="single" w:sz="8" w:color="0D2B45"/>
        </w:pBdr>
      </w:pPr>
      <w:r>
        <w:rPr>
          <w:rFonts w:ascii="Arial" w:hAnsi="Arial" w:cs="Arial" w:eastAsia="Arial"/>
          <w:b/>
          <w:i w:val="0"/>
          <w:color w:val="0D2B45"/>
          <w:sz w:val="26"/>
        </w:rPr>
        <w:t>5. BELİRTMEK İSTEDİĞİNİZ DİĞER KONULAR</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jc w:val="both"/>
            </w:pPr>
            <w:r>
              <w:rPr>
                <w:rFonts w:ascii="Arial" w:hAnsi="Arial" w:cs="Arial" w:eastAsia="Arial"/>
                <w:b w:val="0"/>
                <w:i w:val="0"/>
                <w:color w:val="1F497D"/>
                <w:sz w:val="18"/>
              </w:rPr>
              <w:t>"Sadece araştırma önerisinin değerlendirilmesine katkı sağlayabilecek bilgi/veri (grafik, tablo, vb.) eklenebilir."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pPr>
            <w:r>
              <w:rPr>
                <w:rFonts w:ascii="Arial" w:hAnsi="Arial" w:cs="Arial" w:eastAsia="Arial"/>
                <w:b w:val="0"/>
                <w:i w:val="0"/>
                <w:color w:val="8B2500"/>
                <w:sz w:val="18"/>
              </w:rPr>
              <w:t>•  Boş bırakmak kayıp değildir; ama iyi kullanılırsa kazançtır.</w:t>
            </w:r>
          </w:p>
          <w:p>
            <w:pPr>
              <w:spacing w:after="40"/>
              <w:ind w:left="200"/>
              <w:jc w:val="both"/>
            </w:pPr>
            <w:r>
              <w:rPr>
                <w:rFonts w:ascii="Arial" w:hAnsi="Arial" w:cs="Arial" w:eastAsia="Arial"/>
                <w:b w:val="0"/>
                <w:i w:val="0"/>
                <w:color w:val="8B2500"/>
                <w:sz w:val="18"/>
              </w:rPr>
              <w:t>•  Buraya konacak en güçlü şeyler: ön çalışma sonuç grafiği, sistem/akış şeması, deney tasarımı tablosu, ekip yetkinlik özeti.</w:t>
            </w:r>
          </w:p>
          <w:p>
            <w:pPr>
              <w:spacing w:after="40"/>
              <w:ind w:left="200"/>
            </w:pPr>
            <w:r>
              <w:rPr>
                <w:rFonts w:ascii="Arial" w:hAnsi="Arial" w:cs="Arial" w:eastAsia="Arial"/>
                <w:b w:val="0"/>
                <w:i w:val="0"/>
                <w:color w:val="8B2500"/>
                <w:sz w:val="18"/>
              </w:rPr>
              <w:t>•  Sayfa sınırını (20) unutmayın — buradaki her görsel sayfa harcar.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DOLDURULMUŞ</w:t>
            </w:r>
          </w:p>
          <w:p>
            <w:pPr>
              <w:spacing w:after="40"/>
            </w:pPr>
            <w:r>
              <w:rPr>
                <w:rFonts w:ascii="Arial" w:hAnsi="Arial" w:cs="Arial" w:eastAsia="Arial"/>
                <w:b w:val="0"/>
                <w:i w:val="0"/>
                <w:color w:val="111111"/>
                <w:sz w:val="18"/>
              </w:rPr>
              <w:t>ETİK KURUL DURUMU</w:t>
            </w:r>
          </w:p>
          <w:p>
            <w:pPr>
              <w:spacing w:after="40"/>
            </w:pPr>
            <w:r>
              <w:rPr>
                <w:rFonts w:ascii="Arial" w:hAnsi="Arial" w:cs="Arial" w:eastAsia="Arial"/>
                <w:b w:val="0"/>
                <w:i w:val="0"/>
                <w:color w:val="111111"/>
                <w:sz w:val="18"/>
              </w:rPr>
              <w:t>GEREKLİDİR ve etik kurul ONAY BELGESİ başvuru ekinde sunulmuştur.</w:t>
            </w:r>
          </w:p>
          <w:p>
            <w:pPr>
              <w:spacing w:after="40"/>
              <w:jc w:val="both"/>
            </w:pPr>
            <w:r>
              <w:rPr>
                <w:rFonts w:ascii="Arial" w:hAnsi="Arial" w:cs="Arial" w:eastAsia="Arial"/>
                <w:b w:val="0"/>
                <w:i w:val="0"/>
                <w:color w:val="111111"/>
                <w:sz w:val="18"/>
              </w:rPr>
              <w:t>(1) MUAF OLAN KISIM: Belge tarafındaki deneyler (İP2, İP4, İP6 ve İP3'ün otomatik bileşeni) yalnızca sentetik/kurgu evrak ve kamuya açık mevzuat üzerinde yürütülür; gerçek kamu verisi, kişisel veri, kimlik numarası, telefon, adres veya kişi adı kullanılmaz. Ölçüm birimi belgedir; insan katılımcı içermediği için bu deneyler etik kurul kapsamı dışındadır ve tek başlarına muafiyet gerektirir.</w:t>
            </w:r>
          </w:p>
          <w:p>
            <w:pPr>
              <w:spacing w:after="40"/>
              <w:jc w:val="both"/>
            </w:pPr>
            <w:r>
              <w:rPr>
                <w:rFonts w:ascii="Arial" w:hAnsi="Arial" w:cs="Arial" w:eastAsia="Arial"/>
                <w:b w:val="0"/>
                <w:i w:val="0"/>
                <w:color w:val="111111"/>
                <w:sz w:val="18"/>
              </w:rPr>
              <w:t>(2) ONAY GEREKTİREN KISIM: İki iş paketi insan verisi üretir. İP5 katılımcı deneyinde 32 kişiden hata yakalama kararı, karar süresi ve öznel güven puanı toplanır ve deneysel bir müdahale (arayüz gerekçe düzeyi) uygulanır; bu insan katılımcılı bir araştırmadır, MUAFİYET İDDİA EDİLEMEZ. İP3 kör etiketlemede etiketleyicinin alan deneyimi KONTROL DEĞİŞKENİ olarak modellendiği, yani kişiye ilişkin veri toplandığı için muafiyet iddia edilmemiştir. İki çalışma tek etik kurul başvurusunda birleştirilmiş ve ....... Üniversitesi Girişimsel Olmayan Klinik Dışı Araştırmalar / Sosyal ve Beşerî Bilimler Etik Kurulu'nun ..../..../2026 tarih ve ......... sayılı kararıyla ONAYLANMIŞTIR. Onay belgesi başvuru ekinde sunulmuştur.</w:t>
            </w:r>
          </w:p>
          <w:p>
            <w:pPr>
              <w:spacing w:after="40"/>
              <w:jc w:val="both"/>
            </w:pPr>
            <w:r>
              <w:rPr>
                <w:rFonts w:ascii="Arial" w:hAnsi="Arial" w:cs="Arial" w:eastAsia="Arial"/>
                <w:b w:val="0"/>
                <w:i w:val="0"/>
                <w:color w:val="111111"/>
                <w:sz w:val="18"/>
              </w:rPr>
              <w:t>(3) TAKVİM VE KOŞUL: Proje kapsamındaki iş, onaylı protokolün uygulama yordamına dönüştürülmesidir. Onay kapsamı dışına çıkan hiçbir veri toplanmaz; protokol revizyonu gerekirse başvuru İP4 penceresinde yapılır ve onay alınmadan uygulanmaz.</w:t>
            </w:r>
          </w:p>
          <w:p>
            <w:pPr>
              <w:spacing w:after="40"/>
            </w:pPr>
            <w:r>
              <w:rPr>
                <w:rFonts w:ascii="Arial" w:hAnsi="Arial" w:cs="Arial" w:eastAsia="Arial"/>
                <w:b w:val="0"/>
                <w:i w:val="0"/>
                <w:color w:val="111111"/>
                <w:sz w:val="18"/>
              </w:rPr>
              <w:t>[...] — Tam metnin devamı TESLİM dosyasındadır.</w:t>
            </w:r>
          </w:p>
        </w:tc>
      </w:tr>
    </w:tbl>
    <w:p/>
    <w:p>
      <w:r>
        <w:br w:type="page"/>
      </w:r>
    </w:p>
    <w:p>
      <w:pPr>
        <w:spacing w:before="200" w:after="80"/>
        <w:pBdr>
          <w:bottom w:val="single" w:sz="8" w:color="0D2B45"/>
        </w:pBdr>
      </w:pPr>
      <w:r>
        <w:rPr>
          <w:rFonts w:ascii="Arial" w:hAnsi="Arial" w:cs="Arial" w:eastAsia="Arial"/>
          <w:b/>
          <w:i w:val="0"/>
          <w:color w:val="0D2B45"/>
          <w:sz w:val="26"/>
        </w:rPr>
        <w:t>6. EKLER — EK-1: KAYNAKLAR</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TÜBİTAK'IN RESMÎ AÇIKLAMASI</w:t>
            </w:r>
          </w:p>
          <w:p>
            <w:pPr>
              <w:spacing w:after="40"/>
            </w:pPr>
            <w:r>
              <w:rPr>
                <w:rFonts w:ascii="Arial" w:hAnsi="Arial" w:cs="Arial" w:eastAsia="Arial"/>
                <w:b w:val="0"/>
                <w:i w:val="0"/>
                <w:color w:val="1F497D"/>
                <w:sz w:val="18"/>
              </w:rPr>
              <w:t>Form EK-1 olarak KAYNAKLAR bölümünü ister. Ekler 20 sayfalık sınıra DÂHİL DEĞİLDİR.</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PANELİST NE ARAR</w:t>
            </w:r>
          </w:p>
          <w:p>
            <w:pPr>
              <w:spacing w:after="40"/>
              <w:ind w:left="200"/>
              <w:jc w:val="both"/>
            </w:pPr>
            <w:r>
              <w:rPr>
                <w:rFonts w:ascii="Arial" w:hAnsi="Arial" w:cs="Arial" w:eastAsia="Arial"/>
                <w:b w:val="0"/>
                <w:i w:val="0"/>
                <w:color w:val="8B2500"/>
                <w:sz w:val="18"/>
              </w:rPr>
              <w:t>•  Metindeki her [n] atıfının kaynakçada karşılığı olmalı; kaynakçadaki her kayıt metinde en az bir kez kullanılmalı. Panelist bunu rastgele örnekleyerek kontrol eder.</w:t>
            </w:r>
          </w:p>
          <w:p>
            <w:pPr>
              <w:spacing w:after="40"/>
              <w:ind w:left="200"/>
            </w:pPr>
            <w:r>
              <w:rPr>
                <w:rFonts w:ascii="Arial" w:hAnsi="Arial" w:cs="Arial" w:eastAsia="Arial"/>
                <w:b w:val="0"/>
                <w:i w:val="0"/>
                <w:color w:val="8B2500"/>
                <w:sz w:val="18"/>
              </w:rPr>
              <w:t>•  Güncellik önemli: kaynakların önemli bir bölümü son 5 yıldan olsun.</w:t>
            </w:r>
          </w:p>
          <w:p>
            <w:pPr>
              <w:spacing w:after="40"/>
              <w:ind w:left="200"/>
              <w:jc w:val="both"/>
            </w:pPr>
            <w:r>
              <w:rPr>
                <w:rFonts w:ascii="Arial" w:hAnsi="Arial" w:cs="Arial" w:eastAsia="Arial"/>
                <w:b w:val="0"/>
                <w:i w:val="0"/>
                <w:color w:val="8B2500"/>
                <w:sz w:val="18"/>
              </w:rPr>
              <w:t>•  Var olmayan kaynak yazmak etik ihlalidir ve AYEK Yönetmeliği kapsamında işlem yapılır (m.5.2.3, m.8.2). ÜYZ araçlarının ürettiği her atfı tek tek doğrulayın.</w:t>
            </w:r>
          </w:p>
          <w:p>
            <w:pPr>
              <w:spacing w:after="40"/>
              <w:ind w:left="200"/>
            </w:pPr>
            <w:r>
              <w:rPr>
                <w:rFonts w:ascii="Arial" w:hAnsi="Arial" w:cs="Arial" w:eastAsia="Arial"/>
                <w:b w:val="0"/>
                <w:i w:val="0"/>
                <w:color w:val="8B2500"/>
                <w:sz w:val="18"/>
              </w:rPr>
              <w:t>•  Tek bir atıf biçimi kullanın (APA 7 önerilir) ve sonuna kadar tutarlı kalın.</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ÖRNEK — KAYNAKÇA (21 kayıt, ilk 8'i gösteriliyor)</w:t>
            </w:r>
          </w:p>
          <w:p>
            <w:pPr>
              <w:spacing w:after="40"/>
              <w:jc w:val="both"/>
            </w:pPr>
            <w:r>
              <w:rPr>
                <w:rFonts w:ascii="Arial" w:hAnsi="Arial" w:cs="Arial" w:eastAsia="Arial"/>
                <w:b w:val="0"/>
                <w:i w:val="0"/>
                <w:color w:val="111111"/>
                <w:sz w:val="16"/>
              </w:rPr>
              <w:t>[1] Jaume, G., Ekenel, H. K., &amp; Thiran, J.-P. (2019). FUNSD: A dataset for form understanding in noisy scanned documents. 2019 International Conference on Document Analysis and Recognition Workshops (ICDARW), 1-6.</w:t>
            </w:r>
          </w:p>
          <w:p>
            <w:pPr>
              <w:spacing w:after="40"/>
              <w:jc w:val="both"/>
            </w:pPr>
            <w:r>
              <w:rPr>
                <w:rFonts w:ascii="Arial" w:hAnsi="Arial" w:cs="Arial" w:eastAsia="Arial"/>
                <w:b w:val="0"/>
                <w:i w:val="0"/>
                <w:color w:val="111111"/>
                <w:sz w:val="16"/>
              </w:rPr>
              <w:t>[2] Borchmann, Ł., Pietruszka, M., Stanisławek, T., Jurkiewicz, D., Turski, M., Szyndler, K., &amp; Graliński, F. (2021). DUE: End-to-end document understanding benchmark. Proceedings of the Neural Information Processing Systems Track on Datasets and Benchmarks (NeurIPS 2021). https://datasets-benchmarks-proceedings.neurips.cc/paper_files/paper/2021/hash/069059b7ef840f0c74a814ec9237b6ec-Abstract-round2.html</w:t>
            </w:r>
          </w:p>
          <w:p>
            <w:pPr>
              <w:spacing w:after="40"/>
              <w:jc w:val="both"/>
            </w:pPr>
            <w:r>
              <w:rPr>
                <w:rFonts w:ascii="Arial" w:hAnsi="Arial" w:cs="Arial" w:eastAsia="Arial"/>
                <w:b w:val="0"/>
                <w:i w:val="0"/>
                <w:color w:val="111111"/>
                <w:sz w:val="16"/>
              </w:rPr>
              <w:t>[3] Toraman, C., Yilmaz, E. H., Şahinuç, F., &amp; Ozcelik, O. (2023). Impact of tokenization on language models: An analysis for Turkish. ACM Transactions on Asian and Low-Resource Language Information Processing, 22(4), 1-21. https://doi.org/10.1145/3578707</w:t>
            </w:r>
          </w:p>
          <w:p>
            <w:pPr>
              <w:spacing w:after="40"/>
              <w:jc w:val="both"/>
            </w:pPr>
            <w:r>
              <w:rPr>
                <w:rFonts w:ascii="Arial" w:hAnsi="Arial" w:cs="Arial" w:eastAsia="Arial"/>
                <w:b w:val="0"/>
                <w:i w:val="0"/>
                <w:color w:val="111111"/>
                <w:sz w:val="16"/>
              </w:rPr>
              <w:t>[4] Tohma, K., &amp; Kutlu, Y. (2021). Challenges encountered in Turkish natural language processing studies. arXiv (ön baskı). https://arxiv.org/abs/2101.11436</w:t>
            </w:r>
          </w:p>
          <w:p>
            <w:pPr>
              <w:spacing w:after="40"/>
              <w:jc w:val="both"/>
            </w:pPr>
            <w:r>
              <w:rPr>
                <w:rFonts w:ascii="Arial" w:hAnsi="Arial" w:cs="Arial" w:eastAsia="Arial"/>
                <w:b w:val="0"/>
                <w:i w:val="0"/>
                <w:color w:val="111111"/>
                <w:sz w:val="16"/>
              </w:rPr>
              <w:t>[5] Öztürk, M. U., Türkoğlu, T., &amp; Buz-Yalug, B. (2026). HukukBERT: Domain-specific language model for Turkish law. arXiv (ön baskı; hakem denetiminden geçmemiştir). https://arxiv.org/abs/2604.04790</w:t>
            </w:r>
          </w:p>
          <w:p>
            <w:pPr>
              <w:spacing w:after="40"/>
              <w:jc w:val="both"/>
            </w:pPr>
            <w:r>
              <w:rPr>
                <w:rFonts w:ascii="Arial" w:hAnsi="Arial" w:cs="Arial" w:eastAsia="Arial"/>
                <w:b w:val="0"/>
                <w:i w:val="0"/>
                <w:color w:val="111111"/>
                <w:sz w:val="16"/>
              </w:rPr>
              <w:t>[6] Binici, K. (2019). Makine öğrenmesi yaklaşımıyla e-belgelere standart dosya plan numaralarının otomatik olarak atanması üzerine bir çalışma. Bilgi Yönetimi, 2(2), 116-126. https://doi.org/10.33721/by.654464</w:t>
            </w:r>
          </w:p>
          <w:p>
            <w:pPr>
              <w:spacing w:after="40"/>
              <w:jc w:val="both"/>
            </w:pPr>
            <w:r>
              <w:rPr>
                <w:rFonts w:ascii="Arial" w:hAnsi="Arial" w:cs="Arial" w:eastAsia="Arial"/>
                <w:b w:val="0"/>
                <w:i w:val="0"/>
                <w:color w:val="111111"/>
                <w:sz w:val="16"/>
              </w:rPr>
              <w:t>[7] Rashkin, H., Nikolaev, V., Lamm, M., Aroyo, L., Collins, M., Das, D., Petrov, S., Tomar, G. S., Turc, I., &amp; Reitter, D. (2023). Measuring attribution in natural language generation models. Computational Linguistics, 49(4), 777-840. https://doi.org/10.1162/coli_a_00486</w:t>
            </w:r>
          </w:p>
          <w:p>
            <w:pPr>
              <w:spacing w:after="40"/>
              <w:jc w:val="both"/>
            </w:pPr>
            <w:r>
              <w:rPr>
                <w:rFonts w:ascii="Arial" w:hAnsi="Arial" w:cs="Arial" w:eastAsia="Arial"/>
                <w:b w:val="0"/>
                <w:i w:val="0"/>
                <w:color w:val="111111"/>
                <w:sz w:val="16"/>
              </w:rPr>
              <w:t>[8] Dhuliawala, S., Komeili, M., Xu, J., Raileanu, R., Li, X., Celikyilmaz, A., &amp; Weston, J. (2024). Chain-of-verification reduces hallucination in large language models. Findings of the Association for Computational Linguistics: ACL 2024, 3563-3578. https://aclanthology.org/2024.findings-acl.212/</w:t>
            </w:r>
          </w:p>
          <w:p>
            <w:pPr>
              <w:spacing w:after="40"/>
            </w:pPr>
            <w:r>
              <w:rPr>
                <w:rFonts w:ascii="Arial" w:hAnsi="Arial" w:cs="Arial" w:eastAsia="Arial"/>
                <w:b w:val="0"/>
                <w:i/>
                <w:color w:val="111111"/>
                <w:sz w:val="18"/>
              </w:rPr>
              <w:t>[...] Tam liste TESLİM dosyasının EK-1 bölümündedir.</w:t>
            </w:r>
          </w:p>
        </w:tc>
      </w:tr>
    </w:tbl>
    <w:p/>
    <w:p>
      <w:r>
        <w:br w:type="page"/>
      </w:r>
    </w:p>
    <w:p>
      <w:pPr>
        <w:spacing w:before="200" w:after="80"/>
        <w:pBdr>
          <w:bottom w:val="single" w:sz="8" w:color="0D2B45"/>
        </w:pBdr>
      </w:pPr>
      <w:r>
        <w:rPr>
          <w:rFonts w:ascii="Arial" w:hAnsi="Arial" w:cs="Arial" w:eastAsia="Arial"/>
          <w:b/>
          <w:i w:val="0"/>
          <w:color w:val="0D2B45"/>
          <w:sz w:val="26"/>
        </w:rPr>
        <w:t>SON KONTROL</w:t>
      </w:r>
    </w:p>
    <w:tbl>
      <w:tblPr>
        <w:tblW w:type="auto" w:w="0"/>
        <w:jc w:val="left"/>
        <w:tblLayout w:type="fixed"/>
        <w:tblLook w:firstColumn="1" w:firstRow="1" w:lastColumn="0" w:lastRow="0" w:noHBand="0" w:noVBand="1" w:val="04A0"/>
      </w:tblPr>
      <w:tblGrid>
        <w:gridCol w:w="9972"/>
      </w:tblGrid>
      <w:tr>
        <w:tc>
          <w:tcPr>
            <w:tcW w:type="dxa" w:w="9638"/>
            <w:shd w:val="clear" w:color="auto" w:fill="FDE8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A00000"/>
                <w:sz w:val="16"/>
              </w:rPr>
              <w:t>GÖNDERMEDEN ÖNCE</w:t>
            </w:r>
          </w:p>
          <w:p>
            <w:pPr>
              <w:spacing w:after="40"/>
              <w:ind w:left="200"/>
            </w:pPr>
            <w:r>
              <w:rPr>
                <w:rFonts w:ascii="Arial" w:hAnsi="Arial" w:cs="Arial" w:eastAsia="Arial"/>
                <w:b w:val="0"/>
                <w:i w:val="0"/>
                <w:color w:val="A00000"/>
                <w:sz w:val="18"/>
              </w:rPr>
              <w:t>•  Bu şablonu değil, TESLİM dosyasını yükleyin.</w:t>
            </w:r>
          </w:p>
          <w:p>
            <w:pPr>
              <w:spacing w:after="40"/>
              <w:ind w:left="200"/>
            </w:pPr>
            <w:r>
              <w:rPr>
                <w:rFonts w:ascii="Arial" w:hAnsi="Arial" w:cs="Arial" w:eastAsia="Arial"/>
                <w:b w:val="0"/>
                <w:i w:val="0"/>
                <w:color w:val="A00000"/>
                <w:sz w:val="18"/>
              </w:rPr>
              <w:t>•  KONTROL LİSTESİ belgesindeki ön inceleme kapısındaki her kutuyu işaretleyin.</w:t>
            </w:r>
          </w:p>
          <w:p>
            <w:pPr>
              <w:spacing w:after="40"/>
              <w:ind w:left="200"/>
            </w:pPr>
            <w:r>
              <w:rPr>
                <w:rFonts w:ascii="Arial" w:hAnsi="Arial" w:cs="Arial" w:eastAsia="Arial"/>
                <w:b w:val="0"/>
                <w:i w:val="0"/>
                <w:color w:val="A00000"/>
                <w:sz w:val="18"/>
              </w:rPr>
              <w:t>•  Word'de sayfa sayısını sayın: ekler hariç 20'yi geçmemeli.</w:t>
            </w:r>
          </w:p>
          <w:p>
            <w:pPr>
              <w:spacing w:after="40"/>
              <w:ind w:left="200"/>
            </w:pPr>
            <w:r>
              <w:rPr>
                <w:rFonts w:ascii="Arial" w:hAnsi="Arial" w:cs="Arial" w:eastAsia="Arial"/>
                <w:b w:val="0"/>
                <w:i w:val="0"/>
                <w:color w:val="A00000"/>
                <w:sz w:val="18"/>
              </w:rPr>
              <w:t>•  Özet kelime sayısını Word &gt; Sözcük Sayımı ile doğrulayın (25–450).</w:t>
            </w:r>
          </w:p>
          <w:p>
            <w:pPr>
              <w:spacing w:after="40"/>
              <w:ind w:left="200"/>
            </w:pPr>
            <w:r>
              <w:rPr>
                <w:rFonts w:ascii="Arial" w:hAnsi="Arial" w:cs="Arial" w:eastAsia="Arial"/>
                <w:b w:val="0"/>
                <w:i w:val="0"/>
                <w:color w:val="A00000"/>
                <w:sz w:val="18"/>
              </w:rPr>
              <w:t>•  Çalışma takvimi katkı sütununu toplayın: tam 100.</w:t>
            </w:r>
          </w:p>
          <w:p>
            <w:pPr>
              <w:spacing w:after="40"/>
              <w:ind w:left="200"/>
            </w:pPr>
            <w:r>
              <w:rPr>
                <w:rFonts w:ascii="Arial" w:hAnsi="Arial" w:cs="Arial" w:eastAsia="Arial"/>
                <w:b w:val="0"/>
                <w:i w:val="0"/>
                <w:color w:val="A00000"/>
                <w:sz w:val="18"/>
              </w:rPr>
              <w:t>•  Metinde marka/kurum/ürün adı arayın (Ctrl+F): sıfır olmalı.</w:t>
            </w:r>
          </w:p>
          <w:p>
            <w:pPr>
              <w:spacing w:after="40"/>
              <w:ind w:left="200"/>
            </w:pPr>
            <w:r>
              <w:rPr>
                <w:rFonts w:ascii="Arial" w:hAnsi="Arial" w:cs="Arial" w:eastAsia="Arial"/>
                <w:b w:val="0"/>
                <w:i w:val="0"/>
                <w:color w:val="A00000"/>
                <w:sz w:val="18"/>
              </w:rPr>
              <w:t>•  Her kaynağın gerçekten var olduğunu tek tek doğrulayın.</w:t>
            </w:r>
          </w:p>
          <w:p>
            <w:pPr>
              <w:spacing w:after="40"/>
              <w:ind w:left="200"/>
            </w:pPr>
            <w:r>
              <w:rPr>
                <w:rFonts w:ascii="Arial" w:hAnsi="Arial" w:cs="Arial" w:eastAsia="Arial"/>
                <w:b w:val="0"/>
                <w:i w:val="0"/>
                <w:color w:val="A00000"/>
                <w:sz w:val="18"/>
              </w:rPr>
              <w:t>•  Danışman onayı + kuruluş yetkilisi e-imzası için en az 1 hafta pay bırakın.</w:t>
            </w:r>
          </w:p>
        </w:tc>
      </w:tr>
    </w:tbl>
    <w:p/>
    <w:sectPr w:rsidR="00FC693F" w:rsidRPr="0006063C" w:rsidSect="00034616">
      <w:pgSz w:w="12240" w:h="15840"/>
      <w:pgMar w:top="107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