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TWO WEEKS</w:t>
      </w:r>
    </w:p>
    <w:p>
      <w:pPr>
        <w:spacing w:after="600"/>
        <w:jc w:val="center"/>
      </w:pPr>
      <w:r>
        <w:rPr>
          <w:rFonts w:ascii="Arial" w:cs="Arial" w:eastAsia="Arial" w:hAnsi="Arial"/>
          <w:color w:val="636366"/>
          <w:sz w:val="36"/>
          <w:szCs w:val="36"/>
        </w:rPr>
        <w:t xml:space="preserve">Market Research Report</w:t>
      </w:r>
    </w:p>
    <w:p>
      <w:pPr>
        <w:spacing w:after="100"/>
        <w:jc w:val="center"/>
      </w:pPr>
      <w:r>
        <w:rPr>
          <w:rFonts w:ascii="Arial" w:cs="Arial" w:eastAsia="Arial" w:hAnsi="Arial"/>
          <w:color w:val="2C2C2E"/>
          <w:sz w:val="24"/>
          <w:szCs w:val="24"/>
        </w:rPr>
        <w:t xml:space="preserve">Target Segment Analysis: $20K–$80K Annual / $10–$38 Per Hour</w:t>
      </w:r>
    </w:p>
    <w:p>
      <w:pPr>
        <w:spacing w:after="100"/>
        <w:jc w:val="center"/>
      </w:pPr>
      <w:r>
        <w:rPr>
          <w:rFonts w:ascii="Arial" w:cs="Arial" w:eastAsia="Arial" w:hAnsi="Arial"/>
          <w:color w:val="2C2C2E"/>
          <w:sz w:val="24"/>
          <w:szCs w:val="24"/>
        </w:rPr>
        <w:t xml:space="preserve">Iowa Labor Market Focus</w:t>
      </w:r>
    </w:p>
    <w:p>
      <w:pPr>
        <w:spacing w:after="600"/>
        <w:jc w:val="center"/>
      </w:pPr>
      <w:r>
        <w:rPr>
          <w:rFonts w:ascii="Arial" w:cs="Arial" w:eastAsia="Arial" w:hAnsi="Arial"/>
          <w:color w:val="636366"/>
          <w:sz w:val="20"/>
          <w:szCs w:val="20"/>
        </w:rPr>
        <w:t xml:space="preserve">Last Updated: April 16, 2026  |  Status: Living Document</w:t>
      </w:r>
    </w:p>
    <w:p>
      <w:pPr>
        <w:pBdr>
          <w:top w:val="single" w:color="1B3A5C" w:sz="2" w:space="8"/>
        </w:pBdr>
        <w:spacing w:before="400"/>
        <w:jc w:val="center"/>
      </w:pPr>
      <w:r>
        <w:rPr>
          <w:rFonts w:ascii="Arial" w:cs="Arial" w:eastAsia="Arial" w:hAnsi="Arial"/>
          <w:i/>
          <w:iCs/>
          <w:color w:val="636366"/>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60"/>
      </w:pPr>
      <w:r>
        <w:rPr>
          <w:rFonts w:ascii="Arial" w:cs="Arial" w:eastAsia="Arial" w:hAnsi="Arial"/>
          <w:color w:val="2C2C2E"/>
          <w:sz w:val="22"/>
          <w:szCs w:val="22"/>
        </w:rPr>
        <w:t xml:space="preserve">Two Weeks is an anonymous job discovery platform for Iowa’s working middle class. Job seekers create anonymous cards showcasing skills, experience, and salary expectations without revealing their identity. Employers browse and send introductions; seekers then choose what personal information to reveal. A block list lets seekers hide from specific companies—solving the #1 fear of currently employed job seekers: their boss finding out.</w:t>
      </w:r>
    </w:p>
    <w:p>
      <w:pPr>
        <w:spacing w:after="160"/>
      </w:pPr>
      <w:r>
        <w:rPr>
          <w:rFonts w:ascii="Arial" w:cs="Arial" w:eastAsia="Arial" w:hAnsi="Arial"/>
          <w:color w:val="2C2C2E"/>
          <w:sz w:val="22"/>
          <w:szCs w:val="22"/>
        </w:rPr>
        <w:t xml:space="preserve">This document defines the target salary/hourly segment, maps it against Iowa’s labor market, identifies the highest-value occupations, and analyzes the competitive landscape. It is intended as a living document that will be updated as new data becomes available.</w:t>
      </w:r>
    </w:p>
    <w:p>
      <w:pPr>
        <w:pBdr>
          <w:left w:val="single" w:color="48BB78" w:sz="12" w:space="8"/>
        </w:pBdr>
        <w:spacing w:after="200" w:before="200"/>
        <w:ind w:left="360"/>
      </w:pPr>
      <w:r>
        <w:rPr>
          <w:rFonts w:ascii="Arial" w:cs="Arial" w:eastAsia="Arial" w:hAnsi="Arial"/>
          <w:i/>
          <w:iCs/>
          <w:color w:val="2C2C2E"/>
          <w:sz w:val="22"/>
          <w:szCs w:val="22"/>
        </w:rPr>
        <w:t xml:space="preserve">Primary target: $15–$28/hr ($31K–$58K/yr). This is the segment where anonymity matters most, employer demand is highest, and existing platforms underserve workers.</w:t>
      </w:r>
    </w:p>
    <w:p>
      <w:pPr>
        <w:pStyle w:val="Heading1"/>
        <w:spacing w:after="200" w:before="360"/>
      </w:pPr>
      <w:r>
        <w:rPr>
          <w:rFonts w:ascii="Arial" w:cs="Arial" w:eastAsia="Arial" w:hAnsi="Arial"/>
          <w:b/>
          <w:bCs/>
          <w:color w:val="1B3A5C"/>
          <w:sz w:val="32"/>
          <w:szCs w:val="32"/>
        </w:rPr>
        <w:t xml:space="preserve">2. Iowa Labor Market Overview</w:t>
      </w:r>
    </w:p>
    <w:p>
      <w:pPr>
        <w:pStyle w:val="Heading2"/>
        <w:spacing w:after="120" w:before="240"/>
      </w:pPr>
      <w:r>
        <w:rPr>
          <w:rFonts w:ascii="Arial" w:cs="Arial" w:eastAsia="Arial" w:hAnsi="Arial"/>
          <w:b/>
          <w:bCs/>
          <w:color w:val="2C2C2E"/>
          <w:sz w:val="26"/>
          <w:szCs w:val="26"/>
        </w:rPr>
        <w:t xml:space="preserve">2.1 Workforce Snapshot (December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52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Total Working Iowans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1,688,700</w:t>
            </w:r>
          </w:p>
        </w:tc>
      </w:tr>
      <w:tr>
        <w:tc>
          <w:tcPr>
            <w:tcW w:type="dxa" w:w="5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YoY Worker Growth (2025)</w:t>
            </w:r>
          </w:p>
        </w:tc>
        <w:tc>
          <w:tcPr>
            <w:tcW w:type="dxa" w:w="4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+32,400</w:t>
            </w:r>
          </w:p>
        </w:tc>
      </w:tr>
      <w:tr>
        <w:tc>
          <w:tcPr>
            <w:tcW w:type="dxa" w:w="52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Unemployment Rate</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3.5%</w:t>
            </w:r>
          </w:p>
        </w:tc>
      </w:tr>
      <w:tr>
        <w:tc>
          <w:tcPr>
            <w:tcW w:type="dxa" w:w="5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Labor Force Participation</w:t>
            </w:r>
          </w:p>
        </w:tc>
        <w:tc>
          <w:tcPr>
            <w:tcW w:type="dxa" w:w="4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67.2%</w:t>
            </w:r>
          </w:p>
        </w:tc>
      </w:tr>
      <w:tr>
        <w:tc>
          <w:tcPr>
            <w:tcW w:type="dxa" w:w="52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Average Hourly Wage (statewide)</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$25.37</w:t>
            </w:r>
          </w:p>
        </w:tc>
      </w:tr>
    </w:tbl>
    <w:p>
      <w:pPr>
        <w:spacing w:after="80"/>
      </w:pPr>
      <w:r>
        <w:rPr>
          <w:rFonts w:ascii="Arial" w:cs="Arial" w:eastAsia="Arial" w:hAnsi="Arial"/>
          <w:i/>
          <w:iCs/>
          <w:color w:val="636366"/>
          <w:sz w:val="18"/>
          <w:szCs w:val="18"/>
        </w:rPr>
        <w:t xml:space="preserve">Source: Iowa Workforce Development, Q3 2025 QCEW / BLS</w:t>
      </w:r>
    </w:p>
    <w:p>
      <w:pPr>
        <w:spacing w:after="160"/>
      </w:pPr>
      <w:r>
        <w:rPr>
          <w:rFonts w:ascii="Arial" w:cs="Arial" w:eastAsia="Arial" w:hAnsi="Arial"/>
          <w:color w:val="2C2C2E"/>
          <w:sz w:val="22"/>
          <w:szCs w:val="22"/>
        </w:rPr>
        <w:t xml:space="preserve">Iowa’s 3.5% unemployment rate signals a tight labor market—employers are competing for workers, which raises the value of a platform that surfaces hidden (passively looking) talent. The statewide average wage of $25.37/hr falls squarely in our target range.</w:t>
      </w:r>
    </w:p>
    <w:p>
      <w:pPr>
        <w:pStyle w:val="Heading2"/>
        <w:spacing w:after="120" w:before="240"/>
      </w:pPr>
      <w:r>
        <w:rPr>
          <w:rFonts w:ascii="Arial" w:cs="Arial" w:eastAsia="Arial" w:hAnsi="Arial"/>
          <w:b/>
          <w:bCs/>
          <w:color w:val="2C2C2E"/>
          <w:sz w:val="26"/>
          <w:szCs w:val="26"/>
        </w:rPr>
        <w:t xml:space="preserve">2.2 Industry Employment Trends (2025)</w:t>
      </w:r>
    </w:p>
    <w:p>
      <w:pPr>
        <w:spacing w:after="160"/>
      </w:pPr>
      <w:r>
        <w:rPr>
          <w:rFonts w:ascii="Arial" w:cs="Arial" w:eastAsia="Arial" w:hAnsi="Arial"/>
          <w:color w:val="2C2C2E"/>
          <w:sz w:val="22"/>
          <w:szCs w:val="22"/>
        </w:rPr>
        <w:t xml:space="preserve">Key growth and contraction patterns in Iowa’s economy shape where Two Weeks will find the most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Industry Sector</w:t>
            </w:r>
          </w:p>
        </w:tc>
        <w:tc>
          <w:tcPr>
            <w:tcW w:type="dxa" w:w="26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 Change (2025)</w:t>
            </w:r>
          </w:p>
        </w:tc>
        <w:tc>
          <w:tcPr>
            <w:tcW w:type="dxa" w:w="26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 for Two Weeks</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Construction</w:t>
            </w:r>
          </w:p>
        </w:tc>
        <w:tc>
          <w:tcPr>
            <w:tcW w:type="dxa" w:w="2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C2C2E"/>
                <w:sz w:val="20"/>
                <w:szCs w:val="20"/>
              </w:rPr>
              <w:t xml:space="preserve">+7,100</w:t>
            </w:r>
          </w:p>
        </w:tc>
        <w:tc>
          <w:tcPr>
            <w:tcW w:type="dxa" w:w="2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High demand, strong fit</w:t>
            </w:r>
          </w:p>
        </w:tc>
      </w:tr>
      <w:tr>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Education &amp; Health Care</w:t>
            </w:r>
          </w:p>
        </w:tc>
        <w:tc>
          <w:tcPr>
            <w:tcW w:type="dxa" w:w="26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bCs/>
                <w:color w:val="2C2C2E"/>
                <w:sz w:val="20"/>
                <w:szCs w:val="20"/>
              </w:rPr>
              <w:t xml:space="preserve">+5,900</w:t>
            </w:r>
          </w:p>
        </w:tc>
        <w:tc>
          <w:tcPr>
            <w:tcW w:type="dxa" w:w="26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Core target sector</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  — Health Care &amp; Social Asst.</w:t>
            </w:r>
          </w:p>
        </w:tc>
        <w:tc>
          <w:tcPr>
            <w:tcW w:type="dxa" w:w="2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C2C2E"/>
                <w:sz w:val="20"/>
                <w:szCs w:val="20"/>
              </w:rPr>
              <w:t xml:space="preserve">+3,900</w:t>
            </w:r>
          </w:p>
        </w:tc>
        <w:tc>
          <w:tcPr>
            <w:tcW w:type="dxa" w:w="2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Acute shortage, high fit</w:t>
            </w:r>
          </w:p>
        </w:tc>
      </w:tr>
      <w:tr>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Other Services</w:t>
            </w:r>
          </w:p>
        </w:tc>
        <w:tc>
          <w:tcPr>
            <w:tcW w:type="dxa" w:w="26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+2,000</w:t>
            </w:r>
          </w:p>
        </w:tc>
        <w:tc>
          <w:tcPr>
            <w:tcW w:type="dxa" w:w="26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Growing steadily</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Leisure &amp; Hospitality</w:t>
            </w:r>
          </w:p>
        </w:tc>
        <w:tc>
          <w:tcPr>
            <w:tcW w:type="dxa" w:w="2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Declining</w:t>
            </w:r>
          </w:p>
        </w:tc>
        <w:tc>
          <w:tcPr>
            <w:tcW w:type="dxa" w:w="2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Lower priority</w:t>
            </w:r>
          </w:p>
        </w:tc>
      </w:tr>
      <w:tr>
        <w:tc>
          <w:tcPr>
            <w:tcW w:type="dxa" w:w="4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Prof. &amp; Business Services</w:t>
            </w:r>
          </w:p>
        </w:tc>
        <w:tc>
          <w:tcPr>
            <w:tcW w:type="dxa" w:w="26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-3,400</w:t>
            </w:r>
          </w:p>
        </w:tc>
        <w:tc>
          <w:tcPr>
            <w:tcW w:type="dxa" w:w="26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Contraction—watch</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Trade, Transport, Utilities</w:t>
            </w:r>
          </w:p>
        </w:tc>
        <w:tc>
          <w:tcPr>
            <w:tcW w:type="dxa" w:w="2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-2,300</w:t>
            </w:r>
          </w:p>
        </w:tc>
        <w:tc>
          <w:tcPr>
            <w:tcW w:type="dxa" w:w="26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Mixed signals</w:t>
            </w:r>
          </w:p>
        </w:tc>
      </w:tr>
    </w:tbl>
    <w:p>
      <w:pPr>
        <w:spacing w:after="80"/>
      </w:pPr>
      <w:r>
        <w:rPr>
          <w:rFonts w:ascii="Arial" w:cs="Arial" w:eastAsia="Arial" w:hAnsi="Arial"/>
          <w:i/>
          <w:iCs/>
          <w:color w:val="636366"/>
          <w:sz w:val="18"/>
          <w:szCs w:val="18"/>
        </w:rPr>
        <w:t xml:space="preserve">Source: Iowa Workforce Development press release, January 2026</w:t>
      </w:r>
    </w:p>
    <w:p>
      <w:pPr>
        <w:pBdr>
          <w:left w:val="single" w:color="48BB78" w:sz="12" w:space="8"/>
        </w:pBdr>
        <w:spacing w:after="200" w:before="200"/>
        <w:ind w:left="360"/>
      </w:pPr>
      <w:r>
        <w:rPr>
          <w:rFonts w:ascii="Arial" w:cs="Arial" w:eastAsia="Arial" w:hAnsi="Arial"/>
          <w:i/>
          <w:iCs/>
          <w:color w:val="2C2C2E"/>
          <w:sz w:val="22"/>
          <w:szCs w:val="22"/>
        </w:rPr>
        <w:t xml:space="preserve">Construction (+7,100 jobs) and Healthcare (+3,900 jobs) are the two sectors growing fastest in Iowa. Both are in our target wage range and both have acute hiring needs—ideal launch verticals for Two Weeks.</w:t>
      </w:r>
    </w:p>
    <w:p>
      <w:r>
        <w:br w:type="page"/>
      </w:r>
    </w:p>
    <w:p>
      <w:pPr>
        <w:pStyle w:val="Heading1"/>
        <w:spacing w:after="200" w:before="360"/>
      </w:pPr>
      <w:r>
        <w:rPr>
          <w:rFonts w:ascii="Arial" w:cs="Arial" w:eastAsia="Arial" w:hAnsi="Arial"/>
          <w:b/>
          <w:bCs/>
          <w:color w:val="1B3A5C"/>
          <w:sz w:val="32"/>
          <w:szCs w:val="32"/>
        </w:rPr>
        <w:t xml:space="preserve">3. Target Segment Breakdown</w:t>
      </w:r>
    </w:p>
    <w:p>
      <w:pPr>
        <w:spacing w:after="160"/>
      </w:pPr>
      <w:r>
        <w:rPr>
          <w:rFonts w:ascii="Arial" w:cs="Arial" w:eastAsia="Arial" w:hAnsi="Arial"/>
          <w:color w:val="2C2C2E"/>
          <w:sz w:val="22"/>
          <w:szCs w:val="22"/>
        </w:rPr>
        <w:t xml:space="preserve">The $20K–$80K salary range spans roughly $10–$38/hr. Not all segments are equally valuable for Two Weeks. Below is a tier-by-tier analysis based on product-market fit, volume, and willingness to pay (employer side).</w:t>
      </w:r>
    </w:p>
    <w:p>
      <w:pPr>
        <w:pStyle w:val="Heading2"/>
        <w:spacing w:after="120" w:before="240"/>
      </w:pPr>
      <w:r>
        <w:rPr>
          <w:rFonts w:ascii="Arial" w:cs="Arial" w:eastAsia="Arial" w:hAnsi="Arial"/>
          <w:b/>
          <w:bCs/>
          <w:color w:val="2C2C2E"/>
          <w:sz w:val="26"/>
          <w:szCs w:val="26"/>
        </w:rPr>
        <w:t xml:space="preserve">3.1 Segment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80"/>
        <w:gridCol w:w="2080"/>
        <w:gridCol w:w="2000"/>
      </w:tblGrid>
      <w:t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Hourly Range</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Range</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Roles (Iowa)</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Anonymity Value</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$10–$14</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$20K–$30K</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Retail, fast food, entry warehouse</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Low—open job hopping is normal</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C2C2E"/>
                <w:sz w:val="20"/>
                <w:szCs w:val="20"/>
              </w:rPr>
              <w:t xml:space="preserve">Tier 3 (Low Priority)</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$14–$22</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$30K–$45K</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Skilled trades, CNAs, admin, manufacturing, logistics</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High—stable jobs, small-town visibility</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bCs/>
                <w:color w:val="2C2C2E"/>
                <w:sz w:val="20"/>
                <w:szCs w:val="20"/>
              </w:rPr>
              <w:t xml:space="preserve">Tier 1 (Core)</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$22–$31</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$45K–$65K</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RNs, supervisors, IT support, teachers exploring, exp. trades</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Very High—most to lose, community reputation</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bCs/>
                <w:color w:val="2C2C2E"/>
                <w:sz w:val="20"/>
                <w:szCs w:val="20"/>
              </w:rPr>
              <w:t xml:space="preserve">Tier 1 (Core)</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$31–$38</w:t>
            </w:r>
          </w:p>
        </w:tc>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$65K–$80K</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Lower management, specialized technical, senior ICs</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Moderate—some have recruiter access</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bCs/>
                <w:color w:val="2C2C2E"/>
                <w:sz w:val="20"/>
                <w:szCs w:val="20"/>
              </w:rPr>
              <w:t xml:space="preserve">Tier 2 (Secondary)</w:t>
            </w:r>
          </w:p>
        </w:tc>
      </w:tr>
    </w:tbl>
    <w:p>
      <w:pPr>
        <w:pStyle w:val="Heading2"/>
        <w:spacing w:after="120" w:before="240"/>
      </w:pPr>
      <w:r>
        <w:rPr>
          <w:rFonts w:ascii="Arial" w:cs="Arial" w:eastAsia="Arial" w:hAnsi="Arial"/>
          <w:b/>
          <w:bCs/>
          <w:color w:val="2C2C2E"/>
          <w:sz w:val="26"/>
          <w:szCs w:val="26"/>
        </w:rPr>
        <w:t xml:space="preserve">3.2 Why $15–$28/hr Is the Bull’s-Eye</w:t>
      </w:r>
    </w:p>
    <w:p>
      <w:pPr>
        <w:pStyle w:val="ListParagraph"/>
        <w:numPr>
          <w:ilvl w:val="0"/>
          <w:numId w:val="2"/>
        </w:numPr>
        <w:spacing w:after="80"/>
      </w:pPr>
      <w:r>
        <w:rPr>
          <w:rFonts w:ascii="Arial" w:cs="Arial" w:eastAsia="Arial" w:hAnsi="Arial"/>
          <w:color w:val="2C2C2E"/>
          <w:sz w:val="22"/>
          <w:szCs w:val="22"/>
        </w:rPr>
        <w:t xml:space="preserve">Anonymity solves a real, felt pain: these workers have stable jobs with benefits and fear retaliation or social consequences in Iowa’s tight-knit communities if word gets out.</w:t>
      </w:r>
    </w:p>
    <w:p>
      <w:pPr>
        <w:pStyle w:val="ListParagraph"/>
        <w:numPr>
          <w:ilvl w:val="0"/>
          <w:numId w:val="2"/>
        </w:numPr>
        <w:spacing w:after="80"/>
      </w:pPr>
      <w:r>
        <w:rPr>
          <w:rFonts w:ascii="Arial" w:cs="Arial" w:eastAsia="Arial" w:hAnsi="Arial"/>
          <w:color w:val="2C2C2E"/>
          <w:sz w:val="22"/>
          <w:szCs w:val="22"/>
        </w:rPr>
        <w:t xml:space="preserve">Employer demand is acute: construction (+7,100 jobs), healthcare (+3,900 jobs), and manufacturing are all struggling to fill roles in this range.</w:t>
      </w:r>
    </w:p>
    <w:p>
      <w:pPr>
        <w:pStyle w:val="ListParagraph"/>
        <w:numPr>
          <w:ilvl w:val="0"/>
          <w:numId w:val="2"/>
        </w:numPr>
        <w:spacing w:after="80"/>
      </w:pPr>
      <w:r>
        <w:rPr>
          <w:rFonts w:ascii="Arial" w:cs="Arial" w:eastAsia="Arial" w:hAnsi="Arial"/>
          <w:color w:val="2C2C2E"/>
          <w:sz w:val="22"/>
          <w:szCs w:val="22"/>
        </w:rPr>
        <w:t xml:space="preserve">Existing platforms fail them: Indeed is too public (coworkers see your profile). LinkedIn skews white-collar and professional. Neither offers anonymity or employer-block features.</w:t>
      </w:r>
    </w:p>
    <w:p>
      <w:pPr>
        <w:pStyle w:val="ListParagraph"/>
        <w:numPr>
          <w:ilvl w:val="0"/>
          <w:numId w:val="2"/>
        </w:numPr>
        <w:spacing w:after="80"/>
      </w:pPr>
      <w:r>
        <w:rPr>
          <w:rFonts w:ascii="Arial" w:cs="Arial" w:eastAsia="Arial" w:hAnsi="Arial"/>
          <w:color w:val="2C2C2E"/>
          <w:sz w:val="22"/>
          <w:szCs w:val="22"/>
        </w:rPr>
        <w:t xml:space="preserve">Volume is highest here: the statewide average wage is $25.37/hr. This isn’t a niche—it’s the fat middle of Iowa’s workforce.</w:t>
      </w:r>
    </w:p>
    <w:p>
      <w:pPr>
        <w:pStyle w:val="ListParagraph"/>
        <w:numPr>
          <w:ilvl w:val="0"/>
          <w:numId w:val="2"/>
        </w:numPr>
        <w:spacing w:after="80"/>
      </w:pPr>
      <w:r>
        <w:rPr>
          <w:rFonts w:ascii="Arial" w:cs="Arial" w:eastAsia="Arial" w:hAnsi="Arial"/>
          <w:color w:val="2C2C2E"/>
          <w:sz w:val="22"/>
          <w:szCs w:val="22"/>
        </w:rPr>
        <w:t xml:space="preserve">Monetization potential: employers will pay more per intro for skilled workers ($15–$28/hr) than entry-level ($10–$14/hr) because turnover cost and training investment are higher.</w:t>
      </w:r>
    </w:p>
    <w:p>
      <w:pPr>
        <w:pStyle w:val="Heading2"/>
        <w:spacing w:after="120" w:before="240"/>
      </w:pPr>
      <w:r>
        <w:rPr>
          <w:rFonts w:ascii="Arial" w:cs="Arial" w:eastAsia="Arial" w:hAnsi="Arial"/>
          <w:b/>
          <w:bCs/>
          <w:color w:val="2C2C2E"/>
          <w:sz w:val="26"/>
          <w:szCs w:val="26"/>
        </w:rPr>
        <w:t xml:space="preserve">3.3 Recommended Wage Ranges for UI/Marketing</w:t>
      </w:r>
    </w:p>
    <w:p>
      <w:pPr>
        <w:spacing w:after="160"/>
      </w:pPr>
      <w:r>
        <w:rPr>
          <w:rFonts w:ascii="Arial" w:cs="Arial" w:eastAsia="Arial" w:hAnsi="Arial"/>
          <w:color w:val="2C2C2E"/>
          <w:sz w:val="22"/>
          <w:szCs w:val="22"/>
        </w:rPr>
        <w:t xml:space="preserve">The seeker_cards schema already captures salary_min and salary_max as integers. Recommended additions:</w:t>
      </w:r>
    </w:p>
    <w:p>
      <w:pPr>
        <w:pStyle w:val="ListParagraph"/>
        <w:numPr>
          <w:ilvl w:val="0"/>
          <w:numId w:val="3"/>
        </w:numPr>
        <w:spacing w:after="80"/>
      </w:pPr>
      <w:r>
        <w:rPr>
          <w:rFonts w:ascii="Arial" w:cs="Arial" w:eastAsia="Arial" w:hAnsi="Arial"/>
          <w:color w:val="2C2C2E"/>
          <w:sz w:val="22"/>
          <w:szCs w:val="22"/>
        </w:rPr>
        <w:t xml:space="preserve">Add a toggle in the seeker card builder: "Show my range as per hour / per year." For this demographic, hourly is the more natural unit.</w:t>
      </w:r>
    </w:p>
    <w:p>
      <w:pPr>
        <w:pStyle w:val="ListParagraph"/>
        <w:numPr>
          <w:ilvl w:val="0"/>
          <w:numId w:val="3"/>
        </w:numPr>
        <w:spacing w:after="80"/>
      </w:pPr>
      <w:r>
        <w:rPr>
          <w:rFonts w:ascii="Arial" w:cs="Arial" w:eastAsia="Arial" w:hAnsi="Arial"/>
          <w:color w:val="2C2C2E"/>
          <w:sz w:val="22"/>
          <w:szCs w:val="22"/>
        </w:rPr>
        <w:t xml:space="preserve">Marketing headline: "Jobs paying $15–$30/hr" (clean, round numbers).</w:t>
      </w:r>
    </w:p>
    <w:p>
      <w:pPr>
        <w:pStyle w:val="ListParagraph"/>
        <w:numPr>
          <w:ilvl w:val="0"/>
          <w:numId w:val="3"/>
        </w:numPr>
        <w:spacing w:after="80"/>
      </w:pPr>
      <w:r>
        <w:rPr>
          <w:rFonts w:ascii="Arial" w:cs="Arial" w:eastAsia="Arial" w:hAnsi="Arial"/>
          <w:color w:val="2C2C2E"/>
          <w:sz w:val="22"/>
          <w:szCs w:val="22"/>
        </w:rPr>
        <w:t xml:space="preserve">Internal segmentation: track users by hourly-equivalent to measure which sub-segments activate and convert best.</w:t>
      </w:r>
    </w:p>
    <w:p>
      <w:r>
        <w:br w:type="page"/>
      </w:r>
    </w:p>
    <w:p>
      <w:pPr>
        <w:pStyle w:val="Heading1"/>
        <w:spacing w:after="200" w:before="360"/>
      </w:pPr>
      <w:r>
        <w:rPr>
          <w:rFonts w:ascii="Arial" w:cs="Arial" w:eastAsia="Arial" w:hAnsi="Arial"/>
          <w:b/>
          <w:bCs/>
          <w:color w:val="1B3A5C"/>
          <w:sz w:val="32"/>
          <w:szCs w:val="32"/>
        </w:rPr>
        <w:t xml:space="preserve">4. Key Occupations in Target Range</w:t>
      </w:r>
    </w:p>
    <w:p>
      <w:pPr>
        <w:spacing w:after="160"/>
      </w:pPr>
      <w:r>
        <w:rPr>
          <w:rFonts w:ascii="Arial" w:cs="Arial" w:eastAsia="Arial" w:hAnsi="Arial"/>
          <w:color w:val="2C2C2E"/>
          <w:sz w:val="22"/>
          <w:szCs w:val="22"/>
        </w:rPr>
        <w:t xml:space="preserve">These are the specific roles in Iowa that fall within the $15–$28/hr target and represent the highest volume and employer urgency:</w:t>
      </w:r>
    </w:p>
    <w:p>
      <w:pPr>
        <w:pStyle w:val="Heading2"/>
        <w:spacing w:after="120" w:before="240"/>
      </w:pPr>
      <w:r>
        <w:rPr>
          <w:rFonts w:ascii="Arial" w:cs="Arial" w:eastAsia="Arial" w:hAnsi="Arial"/>
          <w:b/>
          <w:bCs/>
          <w:color w:val="2C2C2E"/>
          <w:sz w:val="26"/>
          <w:szCs w:val="26"/>
        </w:rPr>
        <w:t xml:space="preserve">4.1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Median Hourly (Iowa)</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Employment</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Fit Score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Certified Nursing Assistant</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$15–$18</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High volume</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Strong</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Licensed Practical Nurse</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$22–$26</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High volume</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Very Strong</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Registered Nurse</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$28–$35</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4,000+ (Iowa City alone)</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Strong</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Medical Assistant</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$16–$20</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Growing</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Strong</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Pharmacy Technician</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~$21</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460+ (Iowa City)</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Moderate</w:t>
            </w:r>
          </w:p>
        </w:tc>
      </w:tr>
    </w:tbl>
    <w:p>
      <w:pPr>
        <w:pStyle w:val="Heading2"/>
        <w:spacing w:after="120" w:before="240"/>
      </w:pPr>
      <w:r>
        <w:rPr>
          <w:rFonts w:ascii="Arial" w:cs="Arial" w:eastAsia="Arial" w:hAnsi="Arial"/>
          <w:b/>
          <w:bCs/>
          <w:color w:val="2C2C2E"/>
          <w:sz w:val="26"/>
          <w:szCs w:val="26"/>
        </w:rPr>
        <w:t xml:space="preserve">4.2 Construction &amp;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Median Hourly (Iowa)</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Demand Trend</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Fit Score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Electrician</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$22–$30</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+7,100 sector jobs</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Very Strong</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Plumber/Pipefitter</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$22–$28</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Growing</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Very Strong</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HVAC Technician</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$20–$28</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Growing</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Very Strong</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Construction Laborer</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$15–$20</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High volume</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Strong</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Wind Turbine Technician</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~$28–$32</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+50% projected growth</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Strong</w:t>
            </w:r>
          </w:p>
        </w:tc>
      </w:tr>
    </w:tbl>
    <w:p>
      <w:pPr>
        <w:pStyle w:val="Heading2"/>
        <w:spacing w:after="120" w:before="240"/>
      </w:pPr>
      <w:r>
        <w:rPr>
          <w:rFonts w:ascii="Arial" w:cs="Arial" w:eastAsia="Arial" w:hAnsi="Arial"/>
          <w:b/>
          <w:bCs/>
          <w:color w:val="2C2C2E"/>
          <w:sz w:val="26"/>
          <w:szCs w:val="26"/>
        </w:rPr>
        <w:t xml:space="preserve">4.3 Manufacturing &amp;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Median Hourly (Iowa)</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c>
          <w:tcPr>
            <w:tcW w:type="dxa" w:w="208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Fit Score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Production Supervisor</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$24–$32</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Key employer pain point</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Very Strong</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CNC Machinist</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$20–$28</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Skilled, hard to replace</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Very Strong</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Maintenance Technician</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$20–$26</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Every plant needs them</w:t>
            </w:r>
          </w:p>
        </w:tc>
        <w:tc>
          <w:tcPr>
            <w:tcW w:type="dxa" w:w="208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Strong</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Logistics Coordinator</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$18–$24</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Steady demand</w:t>
            </w:r>
          </w:p>
        </w:tc>
        <w:tc>
          <w:tcPr>
            <w:tcW w:type="dxa" w:w="20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Moderate</w:t>
            </w:r>
          </w:p>
        </w:tc>
      </w:tr>
    </w:tbl>
    <w:p>
      <w:r>
        <w:br w:type="page"/>
      </w:r>
    </w:p>
    <w:p>
      <w:pPr>
        <w:pStyle w:val="Heading1"/>
        <w:spacing w:after="200" w:before="360"/>
      </w:pPr>
      <w:r>
        <w:rPr>
          <w:rFonts w:ascii="Arial" w:cs="Arial" w:eastAsia="Arial" w:hAnsi="Arial"/>
          <w:b/>
          <w:bCs/>
          <w:color w:val="1B3A5C"/>
          <w:sz w:val="32"/>
          <w:szCs w:val="32"/>
        </w:rPr>
        <w:t xml:space="preserve">5. The Passive Job Seeker Opportunity</w:t>
      </w:r>
    </w:p>
    <w:p>
      <w:pPr>
        <w:spacing w:after="160"/>
      </w:pPr>
      <w:r>
        <w:rPr>
          <w:rFonts w:ascii="Arial" w:cs="Arial" w:eastAsia="Arial" w:hAnsi="Arial"/>
          <w:color w:val="2C2C2E"/>
          <w:sz w:val="22"/>
          <w:szCs w:val="22"/>
        </w:rPr>
        <w:t xml:space="preserve">Two Weeks’ anonymity model is uniquely positioned to capture a massive, underserved segment of the labor market: passive job seekers.</w:t>
      </w:r>
    </w:p>
    <w:p>
      <w:pPr>
        <w:pStyle w:val="Heading2"/>
        <w:spacing w:after="120" w:before="240"/>
      </w:pPr>
      <w:r>
        <w:rPr>
          <w:rFonts w:ascii="Arial" w:cs="Arial" w:eastAsia="Arial" w:hAnsi="Arial"/>
          <w:b/>
          <w:bCs/>
          <w:color w:val="2C2C2E"/>
          <w:sz w:val="26"/>
          <w:szCs w:val="26"/>
        </w:rPr>
        <w:t xml:space="preserve">5.1 The Numbers</w:t>
      </w:r>
    </w:p>
    <w:p>
      <w:pPr>
        <w:pStyle w:val="ListParagraph"/>
        <w:numPr>
          <w:ilvl w:val="0"/>
          <w:numId w:val="4"/>
        </w:numPr>
        <w:spacing w:after="80"/>
      </w:pPr>
      <w:r>
        <w:rPr>
          <w:rFonts w:ascii="Arial" w:cs="Arial" w:eastAsia="Arial" w:hAnsi="Arial"/>
          <w:color w:val="2C2C2E"/>
          <w:sz w:val="22"/>
          <w:szCs w:val="22"/>
        </w:rPr>
        <w:t xml:space="preserve">Only 4.1% of workers are actively job searching at any given time.</w:t>
      </w:r>
    </w:p>
    <w:p>
      <w:pPr>
        <w:pStyle w:val="ListParagraph"/>
        <w:numPr>
          <w:ilvl w:val="0"/>
          <w:numId w:val="4"/>
        </w:numPr>
        <w:spacing w:after="80"/>
      </w:pPr>
      <w:r>
        <w:rPr>
          <w:rFonts w:ascii="Arial" w:cs="Arial" w:eastAsia="Arial" w:hAnsi="Arial"/>
          <w:color w:val="2C2C2E"/>
          <w:sz w:val="22"/>
          <w:szCs w:val="22"/>
        </w:rPr>
        <w:t xml:space="preserve">An additional ~21.5% are quietly open to opportunities ("passive seekers").</w:t>
      </w:r>
    </w:p>
    <w:p>
      <w:pPr>
        <w:pStyle w:val="ListParagraph"/>
        <w:numPr>
          <w:ilvl w:val="0"/>
          <w:numId w:val="4"/>
        </w:numPr>
        <w:spacing w:after="80"/>
      </w:pPr>
      <w:r>
        <w:rPr>
          <w:rFonts w:ascii="Arial" w:cs="Arial" w:eastAsia="Arial" w:hAnsi="Arial"/>
          <w:color w:val="2C2C2E"/>
          <w:sz w:val="22"/>
          <w:szCs w:val="22"/>
        </w:rPr>
        <w:t xml:space="preserve">The remaining 75% are the "hidden majority"—not looking, but could be influenced by the right opportunity presented the right way.</w:t>
      </w:r>
    </w:p>
    <w:p>
      <w:pPr>
        <w:pBdr>
          <w:left w:val="single" w:color="48BB78" w:sz="12" w:space="8"/>
        </w:pBdr>
        <w:spacing w:after="200" w:before="200"/>
        <w:ind w:left="360"/>
      </w:pPr>
      <w:r>
        <w:rPr>
          <w:rFonts w:ascii="Arial" w:cs="Arial" w:eastAsia="Arial" w:hAnsi="Arial"/>
          <w:i/>
          <w:iCs/>
          <w:color w:val="2C2C2E"/>
          <w:sz w:val="22"/>
          <w:szCs w:val="22"/>
        </w:rPr>
        <w:t xml:space="preserve">Two Weeks targets the 21.5% who are quietly open. These workers won’t post on Indeed or update their LinkedIn, but they would fill out an anonymous card if they knew their boss couldn’t find out. The block-list feature directly addresses this.</w:t>
      </w:r>
    </w:p>
    <w:p>
      <w:pPr>
        <w:pStyle w:val="Heading2"/>
        <w:spacing w:after="120" w:before="240"/>
      </w:pPr>
      <w:r>
        <w:rPr>
          <w:rFonts w:ascii="Arial" w:cs="Arial" w:eastAsia="Arial" w:hAnsi="Arial"/>
          <w:b/>
          <w:bCs/>
          <w:color w:val="2C2C2E"/>
          <w:sz w:val="26"/>
          <w:szCs w:val="26"/>
        </w:rPr>
        <w:t xml:space="preserve">5.2 Market Sizing</w:t>
      </w:r>
    </w:p>
    <w:p>
      <w:pPr>
        <w:spacing w:after="160"/>
      </w:pPr>
      <w:r>
        <w:rPr>
          <w:rFonts w:ascii="Arial" w:cs="Arial" w:eastAsia="Arial" w:hAnsi="Arial"/>
          <w:color w:val="2C2C2E"/>
          <w:sz w:val="22"/>
          <w:szCs w:val="22"/>
        </w:rPr>
        <w:t xml:space="preserve">Applying the passive seeker rate to Iowa’s workforce:</w:t>
      </w:r>
    </w:p>
    <w:p>
      <w:pPr>
        <w:pStyle w:val="ListParagraph"/>
        <w:numPr>
          <w:ilvl w:val="0"/>
          <w:numId w:val="5"/>
        </w:numPr>
        <w:spacing w:after="80"/>
      </w:pPr>
      <w:r>
        <w:rPr>
          <w:rFonts w:ascii="Arial" w:cs="Arial" w:eastAsia="Arial" w:hAnsi="Arial"/>
          <w:color w:val="2C2C2E"/>
          <w:sz w:val="22"/>
          <w:szCs w:val="22"/>
        </w:rPr>
        <w:t xml:space="preserve">1,688,700 total Iowa workers (Dec 2025)</w:t>
      </w:r>
    </w:p>
    <w:p>
      <w:pPr>
        <w:pStyle w:val="ListParagraph"/>
        <w:numPr>
          <w:ilvl w:val="0"/>
          <w:numId w:val="5"/>
        </w:numPr>
        <w:spacing w:after="80"/>
      </w:pPr>
      <w:r>
        <w:rPr>
          <w:rFonts w:ascii="Arial" w:cs="Arial" w:eastAsia="Arial" w:hAnsi="Arial"/>
          <w:color w:val="2C2C2E"/>
          <w:sz w:val="22"/>
          <w:szCs w:val="22"/>
        </w:rPr>
        <w:t xml:space="preserve">~363,000 passively open to new opportunities (21.5%)</w:t>
      </w:r>
    </w:p>
    <w:p>
      <w:pPr>
        <w:pStyle w:val="ListParagraph"/>
        <w:numPr>
          <w:ilvl w:val="0"/>
          <w:numId w:val="5"/>
        </w:numPr>
        <w:spacing w:after="80"/>
      </w:pPr>
      <w:r>
        <w:rPr>
          <w:rFonts w:ascii="Arial" w:cs="Arial" w:eastAsia="Arial" w:hAnsi="Arial"/>
          <w:color w:val="2C2C2E"/>
          <w:sz w:val="22"/>
          <w:szCs w:val="22"/>
        </w:rPr>
        <w:t xml:space="preserve">Assuming ~60% fall in the $20K–$80K range: ~218,000 addressable passive seekers in Iowa</w:t>
      </w:r>
    </w:p>
    <w:p>
      <w:pPr>
        <w:pStyle w:val="ListParagraph"/>
        <w:numPr>
          <w:ilvl w:val="0"/>
          <w:numId w:val="5"/>
        </w:numPr>
        <w:spacing w:after="80"/>
      </w:pPr>
      <w:r>
        <w:rPr>
          <w:rFonts w:ascii="Arial" w:cs="Arial" w:eastAsia="Arial" w:hAnsi="Arial"/>
          <w:color w:val="2C2C2E"/>
          <w:sz w:val="22"/>
          <w:szCs w:val="22"/>
        </w:rPr>
        <w:t xml:space="preserve">Within the core $15–$28/hr target: estimated 130,000–160,000 workers</w:t>
      </w:r>
    </w:p>
    <w:p>
      <w:pPr>
        <w:spacing w:after="160"/>
      </w:pPr>
      <w:r>
        <w:rPr>
          <w:rFonts w:ascii="Arial" w:cs="Arial" w:eastAsia="Arial" w:hAnsi="Arial"/>
          <w:color w:val="2C2C2E"/>
          <w:sz w:val="22"/>
          <w:szCs w:val="22"/>
        </w:rPr>
        <w:t xml:space="preserve">Even capturing 5% of this segment in Year 1 would mean 6,500–8,000 seeker cards on the platform—a meaningful marketplace for Iowa employers.</w:t>
      </w:r>
    </w:p>
    <w:p>
      <w:pPr>
        <w:pStyle w:val="Heading1"/>
        <w:spacing w:after="200" w:before="360"/>
      </w:pPr>
      <w:r>
        <w:rPr>
          <w:rFonts w:ascii="Arial" w:cs="Arial" w:eastAsia="Arial" w:hAnsi="Arial"/>
          <w:b/>
          <w:bCs/>
          <w:color w:val="1B3A5C"/>
          <w:sz w:val="32"/>
          <w:szCs w:val="32"/>
        </w:rPr>
        <w:t xml:space="preserve">6. Competitive Landscape</w:t>
      </w:r>
    </w:p>
    <w:p>
      <w:pPr>
        <w:pStyle w:val="Heading2"/>
        <w:spacing w:after="120" w:before="240"/>
      </w:pPr>
      <w:r>
        <w:rPr>
          <w:rFonts w:ascii="Arial" w:cs="Arial" w:eastAsia="Arial" w:hAnsi="Arial"/>
          <w:b/>
          <w:bCs/>
          <w:color w:val="2C2C2E"/>
          <w:sz w:val="26"/>
          <w:szCs w:val="26"/>
        </w:rPr>
        <w:t xml:space="preserve">6.1 Job Board Market Share (National)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Share</w:t>
            </w:r>
          </w:p>
        </w:tc>
        <w:tc>
          <w:tcPr>
            <w:tcW w:type="dxa" w:w="273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w:t>
            </w:r>
          </w:p>
        </w:tc>
        <w:tc>
          <w:tcPr>
            <w:tcW w:type="dxa" w:w="273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Two Weeks Advantage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Indeed</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32.5%</w:t>
            </w:r>
          </w:p>
        </w:tc>
        <w:tc>
          <w:tcPr>
            <w:tcW w:type="dxa" w:w="273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Volume, free posting, hourly jobs</w:t>
            </w:r>
          </w:p>
        </w:tc>
        <w:tc>
          <w:tcPr>
            <w:tcW w:type="dxa" w:w="273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No anonymity; public profiles; boss can see you</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LinkedIn</w:t>
            </w:r>
          </w:p>
        </w:tc>
        <w:tc>
          <w:tcPr>
            <w:tcW w:type="dxa" w:w="1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25.3%</w:t>
            </w:r>
          </w:p>
        </w:tc>
        <w:tc>
          <w:tcPr>
            <w:tcW w:type="dxa" w:w="27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Professional network, recruiter tools</w:t>
            </w:r>
          </w:p>
        </w:tc>
        <w:tc>
          <w:tcPr>
            <w:tcW w:type="dxa" w:w="27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Skews white-collar; overkill for $15–$28/hr</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Glassdoor</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7.4%</w:t>
            </w:r>
          </w:p>
        </w:tc>
        <w:tc>
          <w:tcPr>
            <w:tcW w:type="dxa" w:w="273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Reviews, salary data</w:t>
            </w:r>
          </w:p>
        </w:tc>
        <w:tc>
          <w:tcPr>
            <w:tcW w:type="dxa" w:w="273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Not a matching platform</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Mirajobs</w:t>
            </w:r>
          </w:p>
        </w:tc>
        <w:tc>
          <w:tcPr>
            <w:tcW w:type="dxa" w:w="1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&lt;1%</w:t>
            </w:r>
          </w:p>
        </w:tc>
        <w:tc>
          <w:tcPr>
            <w:tcW w:type="dxa" w:w="27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Anonymous job search (AI)</w:t>
            </w:r>
          </w:p>
        </w:tc>
        <w:tc>
          <w:tcPr>
            <w:tcW w:type="dxa" w:w="273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jc w:val="left"/>
            </w:pPr>
            <w:r>
              <w:rPr>
                <w:rFonts w:ascii="Arial" w:cs="Arial" w:eastAsia="Arial" w:hAnsi="Arial"/>
                <w:b w:val="false"/>
                <w:bCs w:val="false"/>
                <w:color w:val="2C2C2E"/>
                <w:sz w:val="20"/>
                <w:szCs w:val="20"/>
              </w:rPr>
              <w:t xml:space="preserve">Not Iowa-focused; no employer-side marketplace</w:t>
            </w:r>
          </w:p>
        </w:tc>
      </w:tr>
    </w:tbl>
    <w:p>
      <w:pPr>
        <w:pStyle w:val="Heading2"/>
        <w:spacing w:after="120" w:before="240"/>
      </w:pPr>
      <w:r>
        <w:rPr>
          <w:rFonts w:ascii="Arial" w:cs="Arial" w:eastAsia="Arial" w:hAnsi="Arial"/>
          <w:b/>
          <w:bCs/>
          <w:color w:val="2C2C2E"/>
          <w:sz w:val="26"/>
          <w:szCs w:val="26"/>
        </w:rPr>
        <w:t xml:space="preserve">6.2 Why Existing Platforms Fail This Segment</w:t>
      </w:r>
    </w:p>
    <w:p>
      <w:pPr>
        <w:pStyle w:val="ListParagraph"/>
        <w:numPr>
          <w:ilvl w:val="0"/>
          <w:numId w:val="6"/>
        </w:numPr>
        <w:spacing w:after="80"/>
      </w:pPr>
      <w:r>
        <w:rPr>
          <w:rFonts w:ascii="Arial" w:cs="Arial" w:eastAsia="Arial" w:hAnsi="Arial"/>
          <w:color w:val="2C2C2E"/>
          <w:sz w:val="22"/>
          <w:szCs w:val="22"/>
        </w:rPr>
        <w:t xml:space="preserve">Indeed: the go-to for hourly roles, but zero anonymity. 97% of recruiters use LinkedIn, but Indeed reaches more hourly workers. Workers who are currently employed avoid Indeed because activity signals they’re looking.</w:t>
      </w:r>
    </w:p>
    <w:p>
      <w:pPr>
        <w:pStyle w:val="ListParagraph"/>
        <w:numPr>
          <w:ilvl w:val="0"/>
          <w:numId w:val="6"/>
        </w:numPr>
        <w:spacing w:after="80"/>
      </w:pPr>
      <w:r>
        <w:rPr>
          <w:rFonts w:ascii="Arial" w:cs="Arial" w:eastAsia="Arial" w:hAnsi="Arial"/>
          <w:color w:val="2C2C2E"/>
          <w:sz w:val="22"/>
          <w:szCs w:val="22"/>
        </w:rPr>
        <w:t xml:space="preserve">LinkedIn: 97% recruiter adoption, but the platform is designed for white-collar professionals. Workers earning $15–$28/hr in trades, healthcare support, and manufacturing rarely maintain LinkedIn profiles.</w:t>
      </w:r>
    </w:p>
    <w:p>
      <w:pPr>
        <w:pStyle w:val="ListParagraph"/>
        <w:numPr>
          <w:ilvl w:val="0"/>
          <w:numId w:val="6"/>
        </w:numPr>
        <w:spacing w:after="80"/>
      </w:pPr>
      <w:r>
        <w:rPr>
          <w:rFonts w:ascii="Arial" w:cs="Arial" w:eastAsia="Arial" w:hAnsi="Arial"/>
          <w:color w:val="2C2C2E"/>
          <w:sz w:val="22"/>
          <w:szCs w:val="22"/>
        </w:rPr>
        <w:t xml:space="preserve">Staffing agencies: common in this wage range, but the relationship is transactional and workers often feel like a commodity. Two Weeks gives seekers control over the process.</w:t>
      </w:r>
    </w:p>
    <w:p>
      <w:pPr>
        <w:pStyle w:val="ListParagraph"/>
        <w:numPr>
          <w:ilvl w:val="0"/>
          <w:numId w:val="6"/>
        </w:numPr>
        <w:spacing w:after="80"/>
      </w:pPr>
      <w:r>
        <w:rPr>
          <w:rFonts w:ascii="Arial" w:cs="Arial" w:eastAsia="Arial" w:hAnsi="Arial"/>
          <w:color w:val="2C2C2E"/>
          <w:sz w:val="22"/>
          <w:szCs w:val="22"/>
        </w:rPr>
        <w:t xml:space="preserve">Word of mouth: the dominant channel for job changes in Iowa’s smaller metros, but inherently limits options and risks exposure to current employer.</w:t>
      </w:r>
    </w:p>
    <w:p>
      <w:pPr>
        <w:pBdr>
          <w:left w:val="single" w:color="48BB78" w:sz="12" w:space="8"/>
        </w:pBdr>
        <w:spacing w:after="200" w:before="200"/>
        <w:ind w:left="360"/>
      </w:pPr>
      <w:r>
        <w:rPr>
          <w:rFonts w:ascii="Arial" w:cs="Arial" w:eastAsia="Arial" w:hAnsi="Arial"/>
          <w:i/>
          <w:iCs/>
          <w:color w:val="2C2C2E"/>
          <w:sz w:val="22"/>
          <w:szCs w:val="22"/>
        </w:rPr>
        <w:t xml:space="preserve">Two Weeks occupies a whitespace: anonymous, seeker-controlled, employer-initiated contact, built specifically for the $15–$28/hr worker in a regional market. No national platform offers this combination.</w:t>
      </w:r>
    </w:p>
    <w:p>
      <w:r>
        <w:br w:type="page"/>
      </w:r>
    </w:p>
    <w:p>
      <w:pPr>
        <w:pStyle w:val="Heading1"/>
        <w:spacing w:after="200" w:before="360"/>
      </w:pPr>
      <w:r>
        <w:rPr>
          <w:rFonts w:ascii="Arial" w:cs="Arial" w:eastAsia="Arial" w:hAnsi="Arial"/>
          <w:b/>
          <w:bCs/>
          <w:color w:val="1B3A5C"/>
          <w:sz w:val="32"/>
          <w:szCs w:val="32"/>
        </w:rPr>
        <w:t xml:space="preserve">7. Online Recruitment Market Context</w:t>
      </w:r>
    </w:p>
    <w:p>
      <w:pPr>
        <w:spacing w:after="160"/>
      </w:pPr>
      <w:r>
        <w:rPr>
          <w:rFonts w:ascii="Arial" w:cs="Arial" w:eastAsia="Arial" w:hAnsi="Arial"/>
          <w:color w:val="2C2C2E"/>
          <w:sz w:val="22"/>
          <w:szCs w:val="22"/>
        </w:rPr>
        <w:t xml:space="preserve">The broader online recruitment market provides tailwinds for Two Weeks:</w:t>
      </w:r>
    </w:p>
    <w:p>
      <w:pPr>
        <w:pStyle w:val="ListParagraph"/>
        <w:numPr>
          <w:ilvl w:val="0"/>
          <w:numId w:val="7"/>
        </w:numPr>
        <w:spacing w:after="80"/>
      </w:pPr>
      <w:r>
        <w:rPr>
          <w:rFonts w:ascii="Arial" w:cs="Arial" w:eastAsia="Arial" w:hAnsi="Arial"/>
          <w:color w:val="2C2C2E"/>
          <w:sz w:val="22"/>
          <w:szCs w:val="22"/>
        </w:rPr>
        <w:t xml:space="preserve">Online recruitment platform market: $64.66B in 2026, projected to reach $132.13B by 2032 (12.5% CAGR).</w:t>
      </w:r>
    </w:p>
    <w:p>
      <w:pPr>
        <w:pStyle w:val="ListParagraph"/>
        <w:numPr>
          <w:ilvl w:val="0"/>
          <w:numId w:val="7"/>
        </w:numPr>
        <w:spacing w:after="80"/>
      </w:pPr>
      <w:r>
        <w:rPr>
          <w:rFonts w:ascii="Arial" w:cs="Arial" w:eastAsia="Arial" w:hAnsi="Arial"/>
          <w:color w:val="2C2C2E"/>
          <w:sz w:val="22"/>
          <w:szCs w:val="22"/>
        </w:rPr>
        <w:t xml:space="preserve">Online job search platform market: $51.6B in 2025, growing at 11.3% CAGR through 2033.</w:t>
      </w:r>
    </w:p>
    <w:p>
      <w:pPr>
        <w:pStyle w:val="ListParagraph"/>
        <w:numPr>
          <w:ilvl w:val="0"/>
          <w:numId w:val="7"/>
        </w:numPr>
        <w:spacing w:after="80"/>
      </w:pPr>
      <w:r>
        <w:rPr>
          <w:rFonts w:ascii="Arial" w:cs="Arial" w:eastAsia="Arial" w:hAnsi="Arial"/>
          <w:color w:val="2C2C2E"/>
          <w:sz w:val="22"/>
          <w:szCs w:val="22"/>
        </w:rPr>
        <w:t xml:space="preserve">Job search software sub-market: $3.01B in 2024, projected $8.04B by 2033.</w:t>
      </w:r>
    </w:p>
    <w:p>
      <w:pPr>
        <w:spacing w:after="160"/>
      </w:pPr>
      <w:r>
        <w:rPr>
          <w:rFonts w:ascii="Arial" w:cs="Arial" w:eastAsia="Arial" w:hAnsi="Arial"/>
          <w:color w:val="2C2C2E"/>
          <w:sz w:val="22"/>
          <w:szCs w:val="22"/>
        </w:rPr>
        <w:t xml:space="preserve">While Two Weeks is a regional product, these macro trends confirm that employers are increasingly willing to pay for digital recruiting tools, and the overall market is expanding rapidly. A platform that solves a specific, acute need (anonymous discovery of passive talent) in a specific geography (Iowa) can carve out meaningful share.</w:t>
      </w:r>
    </w:p>
    <w:p>
      <w:pPr>
        <w:pStyle w:val="Heading1"/>
        <w:spacing w:after="200" w:before="360"/>
      </w:pPr>
      <w:r>
        <w:rPr>
          <w:rFonts w:ascii="Arial" w:cs="Arial" w:eastAsia="Arial" w:hAnsi="Arial"/>
          <w:b/>
          <w:bCs/>
          <w:color w:val="1B3A5C"/>
          <w:sz w:val="32"/>
          <w:szCs w:val="32"/>
        </w:rPr>
        <w:t xml:space="preserve">8. Key Assumptions &amp; Risks to Validate</w:t>
      </w:r>
    </w:p>
    <w:p>
      <w:pPr>
        <w:pStyle w:val="Heading2"/>
        <w:spacing w:after="120" w:before="240"/>
      </w:pPr>
      <w:r>
        <w:rPr>
          <w:rFonts w:ascii="Arial" w:cs="Arial" w:eastAsia="Arial" w:hAnsi="Arial"/>
          <w:b/>
          <w:bCs/>
          <w:color w:val="2C2C2E"/>
          <w:sz w:val="26"/>
          <w:szCs w:val="26"/>
        </w:rPr>
        <w:t xml:space="preserve">8.1 Assumptions</w:t>
      </w:r>
    </w:p>
    <w:p>
      <w:pPr>
        <w:pStyle w:val="ListParagraph"/>
        <w:numPr>
          <w:ilvl w:val="0"/>
          <w:numId w:val="8"/>
        </w:numPr>
        <w:spacing w:after="80"/>
      </w:pPr>
      <w:r>
        <w:rPr>
          <w:rFonts w:ascii="Arial" w:cs="Arial" w:eastAsia="Arial" w:hAnsi="Arial"/>
          <w:color w:val="2C2C2E"/>
          <w:sz w:val="22"/>
          <w:szCs w:val="22"/>
        </w:rPr>
        <w:t xml:space="preserve">Workers in the $15–$28/hr range will create anonymous profiles if the UX is simple (under 5 minutes) and mobile-friendly.</w:t>
      </w:r>
    </w:p>
    <w:p>
      <w:pPr>
        <w:pStyle w:val="ListParagraph"/>
        <w:numPr>
          <w:ilvl w:val="0"/>
          <w:numId w:val="8"/>
        </w:numPr>
        <w:spacing w:after="80"/>
      </w:pPr>
      <w:r>
        <w:rPr>
          <w:rFonts w:ascii="Arial" w:cs="Arial" w:eastAsia="Arial" w:hAnsi="Arial"/>
          <w:color w:val="2C2C2E"/>
          <w:sz w:val="22"/>
          <w:szCs w:val="22"/>
        </w:rPr>
        <w:t xml:space="preserve">Iowa employers (especially in healthcare and construction) will pay per-intro or per-subscription to access anonymous talent.</w:t>
      </w:r>
    </w:p>
    <w:p>
      <w:pPr>
        <w:pStyle w:val="ListParagraph"/>
        <w:numPr>
          <w:ilvl w:val="0"/>
          <w:numId w:val="8"/>
        </w:numPr>
        <w:spacing w:after="80"/>
      </w:pPr>
      <w:r>
        <w:rPr>
          <w:rFonts w:ascii="Arial" w:cs="Arial" w:eastAsia="Arial" w:hAnsi="Arial"/>
          <w:color w:val="2C2C2E"/>
          <w:sz w:val="22"/>
          <w:szCs w:val="22"/>
        </w:rPr>
        <w:t xml:space="preserve">The block-list feature is a sufficient trust mechanism to get currently-employed workers onto the platform.</w:t>
      </w:r>
    </w:p>
    <w:p>
      <w:pPr>
        <w:pStyle w:val="ListParagraph"/>
        <w:numPr>
          <w:ilvl w:val="0"/>
          <w:numId w:val="8"/>
        </w:numPr>
        <w:spacing w:after="80"/>
      </w:pPr>
      <w:r>
        <w:rPr>
          <w:rFonts w:ascii="Arial" w:cs="Arial" w:eastAsia="Arial" w:hAnsi="Arial"/>
          <w:color w:val="2C2C2E"/>
          <w:sz w:val="22"/>
          <w:szCs w:val="22"/>
        </w:rPr>
        <w:t xml:space="preserve">Hourly rate is a more natural framing than annual salary for this demographic.</w:t>
      </w:r>
    </w:p>
    <w:p>
      <w:pPr>
        <w:pStyle w:val="ListParagraph"/>
        <w:numPr>
          <w:ilvl w:val="0"/>
          <w:numId w:val="8"/>
        </w:numPr>
        <w:spacing w:after="80"/>
      </w:pPr>
      <w:r>
        <w:rPr>
          <w:rFonts w:ascii="Arial" w:cs="Arial" w:eastAsia="Arial" w:hAnsi="Arial"/>
          <w:color w:val="2C2C2E"/>
          <w:sz w:val="22"/>
          <w:szCs w:val="22"/>
        </w:rPr>
        <w:t xml:space="preserve">Iowa’s tight labor market (3.5% unemployment) will persist through 2026–2027.</w:t>
      </w:r>
    </w:p>
    <w:p>
      <w:pPr>
        <w:pStyle w:val="Heading2"/>
        <w:spacing w:after="120" w:before="240"/>
      </w:pPr>
      <w:r>
        <w:rPr>
          <w:rFonts w:ascii="Arial" w:cs="Arial" w:eastAsia="Arial" w:hAnsi="Arial"/>
          <w:b/>
          <w:bCs/>
          <w:color w:val="2C2C2E"/>
          <w:sz w:val="26"/>
          <w:szCs w:val="26"/>
        </w:rPr>
        <w:t xml:space="preserve">8.2 Risks</w:t>
      </w:r>
    </w:p>
    <w:p>
      <w:pPr>
        <w:pStyle w:val="ListParagraph"/>
        <w:numPr>
          <w:ilvl w:val="0"/>
          <w:numId w:val="7"/>
        </w:numPr>
        <w:spacing w:after="80"/>
      </w:pPr>
      <w:r>
        <w:rPr>
          <w:rFonts w:ascii="Arial" w:cs="Arial" w:eastAsia="Arial" w:hAnsi="Arial"/>
          <w:color w:val="2C2C2E"/>
          <w:sz w:val="22"/>
          <w:szCs w:val="22"/>
        </w:rPr>
        <w:t xml:space="preserve">Chicken-and-egg: employers won’t pay without seeker volume; seekers won’t sign up without employer interest. Likely need to seed one side first.</w:t>
      </w:r>
    </w:p>
    <w:p>
      <w:pPr>
        <w:pStyle w:val="ListParagraph"/>
        <w:numPr>
          <w:ilvl w:val="0"/>
          <w:numId w:val="7"/>
        </w:numPr>
        <w:spacing w:after="80"/>
      </w:pPr>
      <w:r>
        <w:rPr>
          <w:rFonts w:ascii="Arial" w:cs="Arial" w:eastAsia="Arial" w:hAnsi="Arial"/>
          <w:color w:val="2C2C2E"/>
          <w:sz w:val="22"/>
          <w:szCs w:val="22"/>
        </w:rPr>
        <w:t xml:space="preserve">Indeed could add anonymity features. Their scale would be hard to compete with head-on.</w:t>
      </w:r>
    </w:p>
    <w:p>
      <w:pPr>
        <w:pStyle w:val="ListParagraph"/>
        <w:numPr>
          <w:ilvl w:val="0"/>
          <w:numId w:val="7"/>
        </w:numPr>
        <w:spacing w:after="80"/>
      </w:pPr>
      <w:r>
        <w:rPr>
          <w:rFonts w:ascii="Arial" w:cs="Arial" w:eastAsia="Arial" w:hAnsi="Arial"/>
          <w:color w:val="2C2C2E"/>
          <w:sz w:val="22"/>
          <w:szCs w:val="22"/>
        </w:rPr>
        <w:t xml:space="preserve">Workers in smaller Iowa communities may distrust any digital platform with their job search intent, even an anonymous one.</w:t>
      </w:r>
    </w:p>
    <w:p>
      <w:pPr>
        <w:pStyle w:val="ListParagraph"/>
        <w:numPr>
          <w:ilvl w:val="0"/>
          <w:numId w:val="7"/>
        </w:numPr>
        <w:spacing w:after="80"/>
      </w:pPr>
      <w:r>
        <w:rPr>
          <w:rFonts w:ascii="Arial" w:cs="Arial" w:eastAsia="Arial" w:hAnsi="Arial"/>
          <w:color w:val="2C2C2E"/>
          <w:sz w:val="22"/>
          <w:szCs w:val="22"/>
        </w:rPr>
        <w:t xml:space="preserve">Salary/wage data accuracy: the ranges in this document are based on BLS and Iowa Workforce Development averages, which may lag current market rates.</w:t>
      </w:r>
    </w:p>
    <w:p>
      <w:pPr>
        <w:pStyle w:val="Heading1"/>
        <w:spacing w:after="200" w:before="360"/>
      </w:pPr>
      <w:r>
        <w:rPr>
          <w:rFonts w:ascii="Arial" w:cs="Arial" w:eastAsia="Arial" w:hAnsi="Arial"/>
          <w:b/>
          <w:bCs/>
          <w:color w:val="1B3A5C"/>
          <w:sz w:val="32"/>
          <w:szCs w:val="32"/>
        </w:rPr>
        <w:t xml:space="preserve">9. Next Steps for Research</w:t>
      </w:r>
    </w:p>
    <w:p>
      <w:pPr>
        <w:pStyle w:val="ListParagraph"/>
        <w:numPr>
          <w:ilvl w:val="0"/>
          <w:numId w:val="8"/>
        </w:numPr>
        <w:spacing w:after="80"/>
      </w:pPr>
      <w:r>
        <w:rPr>
          <w:rFonts w:ascii="Arial" w:cs="Arial" w:eastAsia="Arial" w:hAnsi="Arial"/>
          <w:color w:val="2C2C2E"/>
          <w:sz w:val="22"/>
          <w:szCs w:val="22"/>
        </w:rPr>
        <w:t xml:space="preserve">Conduct 10–15 interviews with Iowa workers in the $15–$28/hr range to validate anonymity as a primary concern.</w:t>
      </w:r>
    </w:p>
    <w:p>
      <w:pPr>
        <w:pStyle w:val="ListParagraph"/>
        <w:numPr>
          <w:ilvl w:val="0"/>
          <w:numId w:val="8"/>
        </w:numPr>
        <w:spacing w:after="80"/>
      </w:pPr>
      <w:r>
        <w:rPr>
          <w:rFonts w:ascii="Arial" w:cs="Arial" w:eastAsia="Arial" w:hAnsi="Arial"/>
          <w:color w:val="2C2C2E"/>
          <w:sz w:val="22"/>
          <w:szCs w:val="22"/>
        </w:rPr>
        <w:t xml:space="preserve">Survey 5–10 Iowa employers (healthcare, construction, manufacturing) on willingness to pay for anonymous talent intros.</w:t>
      </w:r>
    </w:p>
    <w:p>
      <w:pPr>
        <w:pStyle w:val="ListParagraph"/>
        <w:numPr>
          <w:ilvl w:val="0"/>
          <w:numId w:val="8"/>
        </w:numPr>
        <w:spacing w:after="80"/>
      </w:pPr>
      <w:r>
        <w:rPr>
          <w:rFonts w:ascii="Arial" w:cs="Arial" w:eastAsia="Arial" w:hAnsi="Arial"/>
          <w:color w:val="2C2C2E"/>
          <w:sz w:val="22"/>
          <w:szCs w:val="22"/>
        </w:rPr>
        <w:t xml:space="preserve">Pull detailed BLS OEWS data for Iowa to build a complete occupation-by-occupation wage map within the target range.</w:t>
      </w:r>
    </w:p>
    <w:p>
      <w:pPr>
        <w:pStyle w:val="ListParagraph"/>
        <w:numPr>
          <w:ilvl w:val="0"/>
          <w:numId w:val="8"/>
        </w:numPr>
        <w:spacing w:after="80"/>
      </w:pPr>
      <w:r>
        <w:rPr>
          <w:rFonts w:ascii="Arial" w:cs="Arial" w:eastAsia="Arial" w:hAnsi="Arial"/>
          <w:color w:val="2C2C2E"/>
          <w:sz w:val="22"/>
          <w:szCs w:val="22"/>
        </w:rPr>
        <w:t xml:space="preserve">Analyze IowaWORKS job posting data to quantify open positions in the $15–$28/hr range by metro area.</w:t>
      </w:r>
    </w:p>
    <w:p>
      <w:pPr>
        <w:pStyle w:val="ListParagraph"/>
        <w:numPr>
          <w:ilvl w:val="0"/>
          <w:numId w:val="8"/>
        </w:numPr>
        <w:spacing w:after="80"/>
      </w:pPr>
      <w:r>
        <w:rPr>
          <w:rFonts w:ascii="Arial" w:cs="Arial" w:eastAsia="Arial" w:hAnsi="Arial"/>
          <w:color w:val="2C2C2E"/>
          <w:sz w:val="22"/>
          <w:szCs w:val="22"/>
        </w:rPr>
        <w:t xml:space="preserve">Test marketing messages: "Jobs paying $15–$30/hr" vs. "$30K–$60K careers" vs. other framings with a small Iowa audience.</w:t>
      </w:r>
    </w:p>
    <w:p>
      <w:r>
        <w:br w:type="page"/>
      </w:r>
    </w:p>
    <w:p>
      <w:pPr>
        <w:pStyle w:val="Heading1"/>
        <w:spacing w:after="200" w:before="360"/>
      </w:pPr>
      <w:r>
        <w:rPr>
          <w:rFonts w:ascii="Arial" w:cs="Arial" w:eastAsia="Arial" w:hAnsi="Arial"/>
          <w:b/>
          <w:bCs/>
          <w:color w:val="1B3A5C"/>
          <w:sz w:val="32"/>
          <w:szCs w:val="32"/>
        </w:rPr>
        <w:t xml:space="preserve">Sources</w:t>
      </w:r>
    </w:p>
    <w:p>
      <w:pPr>
        <w:spacing w:after="160"/>
      </w:pPr>
      <w:r>
        <w:rPr>
          <w:rFonts w:ascii="Arial" w:cs="Arial" w:eastAsia="Arial" w:hAnsi="Arial"/>
          <w:color w:val="2C2C2E"/>
          <w:sz w:val="22"/>
          <w:szCs w:val="22"/>
        </w:rPr>
        <w:t xml:space="preserve">Iowa Workforce Development, “Third Quarter 2025 Quarterly Census of Employment and Wages,” February 2026. workforce.iowa.gov</w:t>
      </w:r>
    </w:p>
    <w:p>
      <w:pPr>
        <w:spacing w:after="160"/>
      </w:pPr>
      <w:r>
        <w:rPr>
          <w:rFonts w:ascii="Arial" w:cs="Arial" w:eastAsia="Arial" w:hAnsi="Arial"/>
          <w:color w:val="2C2C2E"/>
          <w:sz w:val="22"/>
          <w:szCs w:val="22"/>
        </w:rPr>
        <w:t xml:space="preserve">Iowa Workforce Development, “Iowa Ends 2025 with Higher Labor Force Participation, 32,400 More Workers,” January 2026. workforce.iowa.gov</w:t>
      </w:r>
    </w:p>
    <w:p>
      <w:pPr>
        <w:spacing w:after="160"/>
      </w:pPr>
      <w:r>
        <w:rPr>
          <w:rFonts w:ascii="Arial" w:cs="Arial" w:eastAsia="Arial" w:hAnsi="Arial"/>
          <w:color w:val="2C2C2E"/>
          <w:sz w:val="22"/>
          <w:szCs w:val="22"/>
        </w:rPr>
        <w:t xml:space="preserve">Iowa Workforce Development, “Iowa’s Labor Force Participation Rate Increases to 67.2 Percent,” May 2025. workforce.iowa.gov</w:t>
      </w:r>
    </w:p>
    <w:p>
      <w:pPr>
        <w:spacing w:after="160"/>
      </w:pPr>
      <w:r>
        <w:rPr>
          <w:rFonts w:ascii="Arial" w:cs="Arial" w:eastAsia="Arial" w:hAnsi="Arial"/>
          <w:color w:val="2C2C2E"/>
          <w:sz w:val="22"/>
          <w:szCs w:val="22"/>
        </w:rPr>
        <w:t xml:space="preserve">U.S. Bureau of Labor Statistics, “Occupational Employment and Wages in Iowa City, May 2024.” bls.gov</w:t>
      </w:r>
    </w:p>
    <w:p>
      <w:pPr>
        <w:spacing w:after="160"/>
      </w:pPr>
      <w:r>
        <w:rPr>
          <w:rFonts w:ascii="Arial" w:cs="Arial" w:eastAsia="Arial" w:hAnsi="Arial"/>
          <w:color w:val="2C2C2E"/>
          <w:sz w:val="22"/>
          <w:szCs w:val="22"/>
        </w:rPr>
        <w:t xml:space="preserve">U.S. Bureau of Labor Statistics, “State Occupational Employment and Wage Estimates — Iowa.” bls.gov/oes</w:t>
      </w:r>
    </w:p>
    <w:p>
      <w:pPr>
        <w:spacing w:after="160"/>
      </w:pPr>
      <w:r>
        <w:rPr>
          <w:rFonts w:ascii="Arial" w:cs="Arial" w:eastAsia="Arial" w:hAnsi="Arial"/>
          <w:color w:val="2C2C2E"/>
          <w:sz w:val="22"/>
          <w:szCs w:val="22"/>
        </w:rPr>
        <w:t xml:space="preserve">6sense, “Indeed / LinkedIn Market Share in Job Board.” 6sense.com</w:t>
      </w:r>
    </w:p>
    <w:p>
      <w:pPr>
        <w:spacing w:after="160"/>
      </w:pPr>
      <w:r>
        <w:rPr>
          <w:rFonts w:ascii="Arial" w:cs="Arial" w:eastAsia="Arial" w:hAnsi="Arial"/>
          <w:color w:val="2C2C2E"/>
          <w:sz w:val="22"/>
          <w:szCs w:val="22"/>
        </w:rPr>
        <w:t xml:space="preserve">Rally Recruitment Marketing, “The Hidden 75%: How to Recruit the Passive Talent Majority,” April 2025. rallyrecruitmentmarketing.com</w:t>
      </w:r>
    </w:p>
    <w:p>
      <w:pPr>
        <w:spacing w:after="160"/>
      </w:pPr>
      <w:r>
        <w:rPr>
          <w:rFonts w:ascii="Arial" w:cs="Arial" w:eastAsia="Arial" w:hAnsi="Arial"/>
          <w:color w:val="2C2C2E"/>
          <w:sz w:val="22"/>
          <w:szCs w:val="22"/>
        </w:rPr>
        <w:t xml:space="preserve">Business Research Insights, “Online Recruitment Services Market Size, Share &amp; Analysis 2035.” businessresearchinsights.com</w:t>
      </w:r>
    </w:p>
    <w:p>
      <w:pPr>
        <w:spacing w:after="160"/>
      </w:pPr>
      <w:r>
        <w:rPr>
          <w:rFonts w:ascii="Arial" w:cs="Arial" w:eastAsia="Arial" w:hAnsi="Arial"/>
          <w:color w:val="2C2C2E"/>
          <w:sz w:val="22"/>
          <w:szCs w:val="22"/>
        </w:rPr>
        <w:t xml:space="preserve">passivesecrets.com, “Job Seekers Statistics (2026): 100+ Facts, Trends, New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636366"/>
        <w:sz w:val="16"/>
        <w:szCs w:val="16"/>
      </w:rPr>
      <w:t xml:space="preserve">Page </w:t>
    </w:r>
    <w:r>
      <w:rPr>
        <w:rFonts w:ascii="Arial" w:cs="Arial" w:eastAsia="Arial" w:hAnsi="Arial"/>
        <w:color w:val="636366"/>
        <w:sz w:val="16"/>
        <w:szCs w:val="16"/>
      </w:rPr>
      <w:fldChar w:fldCharType="begin"/>
      <w:instrText xml:space="preserve">PAGE</w:instrText>
      <w:fldChar w:fldCharType="separate"/>
      <w:fldChar w:fldCharType="end"/>
    </w:r>
    <w:r>
      <w:rPr>
        <w:rFonts w:ascii="Arial" w:cs="Arial" w:eastAsia="Arial" w:hAnsi="Arial"/>
        <w:color w:val="6363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jc w:val="right"/>
    </w:pPr>
    <w:r>
      <w:rPr>
        <w:rFonts w:ascii="Arial" w:cs="Arial" w:eastAsia="Arial" w:hAnsi="Arial"/>
        <w:i/>
        <w:iCs/>
        <w:color w:val="636366"/>
        <w:sz w:val="16"/>
        <w:szCs w:val="16"/>
      </w:rPr>
      <w:t xml:space="preserve">Two Weeks — Market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2C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2026-04-16T09:53:02.559Z</dcterms:created>
  <dcterms:modified xsi:type="dcterms:W3CDTF">2026-04-16T09:53:02.560Z</dcterms:modified>
</cp:coreProperties>
</file>

<file path=docProps/custom.xml><?xml version="1.0" encoding="utf-8"?>
<Properties xmlns="http://schemas.openxmlformats.org/officeDocument/2006/custom-properties" xmlns:vt="http://schemas.openxmlformats.org/officeDocument/2006/docPropsVTypes"/>
</file>