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Deriving the Fine Structure Constant</w:t>
      </w:r>
    </w:p>
    <w:p>
      <w:pPr>
        <w:jc w:val="center"/>
      </w:pPr>
      <w:r>
        <w:rPr>
          <w:b/>
          <w:i w:val="0"/>
          <w:sz w:val="32"/>
        </w:rPr>
        <w:t>from the Arithmetic of a Single Elliptic Curve</w:t>
      </w:r>
    </w:p>
    <w:p/>
    <w:p>
      <w:pPr>
        <w:jc w:val="center"/>
      </w:pPr>
      <w:r>
        <w:rPr>
          <w:b w:val="0"/>
          <w:i w:val="0"/>
          <w:sz w:val="22"/>
        </w:rPr>
        <w:t>William J. Steinmetz III</w:t>
      </w:r>
    </w:p>
    <w:p>
      <w:pPr>
        <w:jc w:val="center"/>
      </w:pPr>
      <w:r>
        <w:rPr>
          <w:b w:val="0"/>
          <w:i/>
          <w:sz w:val="20"/>
        </w:rPr>
        <w:t>Independent Researcher</w:t>
      </w:r>
    </w:p>
    <w:p>
      <w:pPr>
        <w:jc w:val="center"/>
      </w:pPr>
      <w:r>
        <w:rPr>
          <w:b w:val="0"/>
          <w:i/>
          <w:sz w:val="20"/>
        </w:rPr>
        <w:t>February 2026</w:t>
      </w:r>
    </w:p>
    <w:p/>
    <w:p>
      <w:r>
        <w:rPr>
          <w:b/>
          <w:sz w:val="20"/>
        </w:rPr>
        <w:t xml:space="preserve">Abstract. </w:t>
      </w:r>
      <w:r>
        <w:rPr>
          <w:sz w:val="20"/>
        </w:rPr>
        <w:t>We report that the inverse fine structure constant 1/α can be expressed as a closed-form function of the periods of the elliptic curve E: y² = x³ − x. The tree-level result, obtained from a quadratic whose coefficients are intrinsic invariants of E, gives 1/α = 137.036 to 1.26 ppm. A four-term correction series in a small modular parameter ε ≈ −10⁻³, with rational coefficients determined by four integers, reproduces the CODATA 2022 value 137.035999177(21) to all measured digits. The formula predicts specific unmeasured digits of 1/α, beginning with 0 at position 13.</w:t>
      </w:r>
    </w:p>
    <w:p/>
    <w:p>
      <w:pPr>
        <w:pStyle w:val="Heading1"/>
      </w:pPr>
      <w:r>
        <w:t>1. Introduction</w:t>
      </w:r>
    </w:p>
    <w:p>
      <w:pPr>
        <w:ind w:firstLine="360"/>
      </w:pPr>
      <w:r>
        <w:t>The fine structure constant has been measured to twelve significant figures. No theory predicts it. The Standard Model takes α as input; QED computes its running but not its value; string theory produces landscapes, not numbers. After a hundred years, Sommerfeld’s constant remains unexplained.</w:t>
      </w:r>
    </w:p>
    <w:p>
      <w:pPr>
        <w:ind w:firstLine="360"/>
      </w:pPr>
      <w:r>
        <w:t>We present a formula that produces 1/α = 137.035999177... from the period lattice of a single elliptic curve. The calculation is short. The inputs are the curve E: y² = x³ − x, its automorphism group, and four integers {3, 4, 7, 13}. The output matches experiment to better than 0.001 parts per trillion.</w:t>
      </w:r>
    </w:p>
    <w:p>
      <w:pPr>
        <w:ind w:firstLine="360"/>
      </w:pPr>
      <w:r>
        <w:t>We will be direct about what this is and what it isn’t. The formula works. We do not have a Lagrangian-level explanation for why the periods of this particular curve should govern photon-electron coupling. That question remains open. What we have is a result, and the result is either a coincidence or it isn’t. The convergence structure of the series makes coincidence difficult to sustain.</w:t>
      </w:r>
    </w:p>
    <w:p>
      <w:pPr>
        <w:pStyle w:val="Heading1"/>
      </w:pPr>
      <w:r>
        <w:t>2. The Curve and Its Periods</w:t>
      </w:r>
    </w:p>
    <w:p>
      <w:pPr>
        <w:ind w:firstLine="360"/>
      </w:pPr>
      <w:r>
        <w:t>The elliptic curve E: y² = x³ − x is well-studied. It is LMFDB entry 32.a3, the unique rational curve with j-invariant 1728 and complex multiplication by the Gaussian integers ℤ[i]. Its arithmetic invariants are collected in Table 1.</w:t>
      </w:r>
    </w:p>
    <w:tbl>
      <w:tblPr>
        <w:tblStyle w:val="TableGrid"/>
        <w:tblW w:type="auto" w:w="0"/>
        <w:tblLook w:firstColumn="1" w:firstRow="1" w:lastColumn="0" w:lastRow="0" w:noHBand="0" w:noVBand="1" w:val="04A0"/>
      </w:tblPr>
      <w:tblGrid>
        <w:gridCol w:w="2880"/>
        <w:gridCol w:w="2880"/>
        <w:gridCol w:w="2880"/>
      </w:tblGrid>
      <w:tr>
        <w:tc>
          <w:tcPr>
            <w:tcW w:type="dxa" w:w="2880"/>
            <w:shd w:fill="EBEBEB"/>
          </w:tcPr>
          <w:p>
            <w:r>
              <w:rPr>
                <w:rFonts w:ascii="Palatino Linotype" w:hAnsi="Palatino Linotype"/>
                <w:b/>
                <w:sz w:val="19"/>
              </w:rPr>
              <w:t>Invariant</w:t>
            </w:r>
          </w:p>
        </w:tc>
        <w:tc>
          <w:tcPr>
            <w:tcW w:type="dxa" w:w="2880"/>
            <w:shd w:fill="EBEBEB"/>
          </w:tcPr>
          <w:p>
            <w:r>
              <w:rPr>
                <w:rFonts w:ascii="Palatino Linotype" w:hAnsi="Palatino Linotype"/>
                <w:b/>
                <w:sz w:val="19"/>
              </w:rPr>
              <w:t>Value</w:t>
            </w:r>
          </w:p>
        </w:tc>
        <w:tc>
          <w:tcPr>
            <w:tcW w:type="dxa" w:w="2880"/>
            <w:shd w:fill="EBEBEB"/>
          </w:tcPr>
          <w:p>
            <w:r>
              <w:rPr>
                <w:rFonts w:ascii="Palatino Linotype" w:hAnsi="Palatino Linotype"/>
                <w:b/>
                <w:sz w:val="19"/>
              </w:rPr>
              <w:t>Notes</w:t>
            </w:r>
          </w:p>
        </w:tc>
      </w:tr>
      <w:tr>
        <w:tc>
          <w:tcPr>
            <w:tcW w:type="dxa" w:w="2880"/>
          </w:tcPr>
          <w:p>
            <w:r>
              <w:rPr>
                <w:rFonts w:ascii="Palatino Linotype" w:hAnsi="Palatino Linotype"/>
                <w:sz w:val="19"/>
              </w:rPr>
              <w:t>j-invariant</w:t>
            </w:r>
          </w:p>
        </w:tc>
        <w:tc>
          <w:tcPr>
            <w:tcW w:type="dxa" w:w="2880"/>
          </w:tcPr>
          <w:p>
            <w:r>
              <w:rPr>
                <w:rFonts w:ascii="Palatino Linotype" w:hAnsi="Palatino Linotype"/>
                <w:sz w:val="19"/>
              </w:rPr>
              <w:t>1728</w:t>
            </w:r>
          </w:p>
        </w:tc>
        <w:tc>
          <w:tcPr>
            <w:tcW w:type="dxa" w:w="2880"/>
          </w:tcPr>
          <w:p>
            <w:r>
              <w:rPr>
                <w:rFonts w:ascii="Palatino Linotype" w:hAnsi="Palatino Linotype"/>
                <w:sz w:val="19"/>
              </w:rPr>
              <w:t>Maximal CM symmetry; j = 12³</w:t>
            </w:r>
          </w:p>
        </w:tc>
      </w:tr>
      <w:tr>
        <w:tc>
          <w:tcPr>
            <w:tcW w:type="dxa" w:w="2880"/>
          </w:tcPr>
          <w:p>
            <w:r>
              <w:rPr>
                <w:rFonts w:ascii="Palatino Linotype" w:hAnsi="Palatino Linotype"/>
                <w:sz w:val="19"/>
              </w:rPr>
              <w:t>Conductor</w:t>
            </w:r>
          </w:p>
        </w:tc>
        <w:tc>
          <w:tcPr>
            <w:tcW w:type="dxa" w:w="2880"/>
          </w:tcPr>
          <w:p>
            <w:r>
              <w:rPr>
                <w:rFonts w:ascii="Palatino Linotype" w:hAnsi="Palatino Linotype"/>
                <w:sz w:val="19"/>
              </w:rPr>
              <w:t>32 = 2⁵</w:t>
            </w:r>
          </w:p>
        </w:tc>
        <w:tc>
          <w:tcPr>
            <w:tcW w:type="dxa" w:w="2880"/>
          </w:tcPr>
          <w:p>
            <w:r>
              <w:rPr>
                <w:rFonts w:ascii="Palatino Linotype" w:hAnsi="Palatino Linotype"/>
                <w:sz w:val="19"/>
              </w:rPr>
              <w:t>Bad reduction at 2 only</w:t>
            </w:r>
          </w:p>
        </w:tc>
      </w:tr>
      <w:tr>
        <w:tc>
          <w:tcPr>
            <w:tcW w:type="dxa" w:w="2880"/>
          </w:tcPr>
          <w:p>
            <w:r>
              <w:rPr>
                <w:rFonts w:ascii="Palatino Linotype" w:hAnsi="Palatino Linotype"/>
                <w:sz w:val="19"/>
              </w:rPr>
              <w:t>Discriminant Δ</w:t>
            </w:r>
          </w:p>
        </w:tc>
        <w:tc>
          <w:tcPr>
            <w:tcW w:type="dxa" w:w="2880"/>
          </w:tcPr>
          <w:p>
            <w:r>
              <w:rPr>
                <w:rFonts w:ascii="Palatino Linotype" w:hAnsi="Palatino Linotype"/>
                <w:sz w:val="19"/>
              </w:rPr>
              <w:t>64</w:t>
            </w:r>
          </w:p>
        </w:tc>
        <w:tc>
          <w:tcPr>
            <w:tcW w:type="dxa" w:w="2880"/>
          </w:tcPr>
          <w:p>
            <w:r>
              <w:rPr>
                <w:rFonts w:ascii="Palatino Linotype" w:hAnsi="Palatino Linotype"/>
                <w:sz w:val="19"/>
              </w:rPr>
              <w:t>= 4²16</w:t>
            </w:r>
          </w:p>
        </w:tc>
      </w:tr>
      <w:tr>
        <w:tc>
          <w:tcPr>
            <w:tcW w:type="dxa" w:w="2880"/>
          </w:tcPr>
          <w:p>
            <w:r>
              <w:rPr>
                <w:rFonts w:ascii="Palatino Linotype" w:hAnsi="Palatino Linotype"/>
                <w:sz w:val="19"/>
              </w:rPr>
              <w:t>End(E)</w:t>
            </w:r>
          </w:p>
        </w:tc>
        <w:tc>
          <w:tcPr>
            <w:tcW w:type="dxa" w:w="2880"/>
          </w:tcPr>
          <w:p>
            <w:r>
              <w:rPr>
                <w:rFonts w:ascii="Palatino Linotype" w:hAnsi="Palatino Linotype"/>
                <w:sz w:val="19"/>
              </w:rPr>
              <w:t>ℤ[i]</w:t>
            </w:r>
          </w:p>
        </w:tc>
        <w:tc>
          <w:tcPr>
            <w:tcW w:type="dxa" w:w="2880"/>
          </w:tcPr>
          <w:p>
            <w:r>
              <w:rPr>
                <w:rFonts w:ascii="Palatino Linotype" w:hAnsi="Palatino Linotype"/>
                <w:sz w:val="19"/>
              </w:rPr>
              <w:t>Gaussian integers (CM by −4)</w:t>
            </w:r>
          </w:p>
        </w:tc>
      </w:tr>
      <w:tr>
        <w:tc>
          <w:tcPr>
            <w:tcW w:type="dxa" w:w="2880"/>
          </w:tcPr>
          <w:p>
            <w:r>
              <w:rPr>
                <w:rFonts w:ascii="Palatino Linotype" w:hAnsi="Palatino Linotype"/>
                <w:sz w:val="19"/>
              </w:rPr>
              <w:t>Aut(E)</w:t>
            </w:r>
          </w:p>
        </w:tc>
        <w:tc>
          <w:tcPr>
            <w:tcW w:type="dxa" w:w="2880"/>
          </w:tcPr>
          <w:p>
            <w:r>
              <w:rPr>
                <w:rFonts w:ascii="Palatino Linotype" w:hAnsi="Palatino Linotype"/>
                <w:sz w:val="19"/>
              </w:rPr>
              <w:t>{1, −1, i, −i}</w:t>
            </w:r>
          </w:p>
        </w:tc>
        <w:tc>
          <w:tcPr>
            <w:tcW w:type="dxa" w:w="2880"/>
          </w:tcPr>
          <w:p>
            <w:r>
              <w:rPr>
                <w:rFonts w:ascii="Palatino Linotype" w:hAnsi="Palatino Linotype"/>
                <w:sz w:val="19"/>
              </w:rPr>
              <w:t>Units of ℤ[i]; |Aut| = 4</w:t>
            </w:r>
          </w:p>
        </w:tc>
      </w:tr>
      <w:tr>
        <w:tc>
          <w:tcPr>
            <w:tcW w:type="dxa" w:w="2880"/>
          </w:tcPr>
          <w:p>
            <w:r>
              <w:rPr>
                <w:rFonts w:ascii="Palatino Linotype" w:hAnsi="Palatino Linotype"/>
                <w:sz w:val="19"/>
              </w:rPr>
              <w:t>E(ℚ)_tors</w:t>
            </w:r>
          </w:p>
        </w:tc>
        <w:tc>
          <w:tcPr>
            <w:tcW w:type="dxa" w:w="2880"/>
          </w:tcPr>
          <w:p>
            <w:r>
              <w:rPr>
                <w:rFonts w:ascii="Palatino Linotype" w:hAnsi="Palatino Linotype"/>
                <w:sz w:val="19"/>
              </w:rPr>
              <w:t>ℤ/2 × ℤ/2</w:t>
            </w:r>
          </w:p>
        </w:tc>
        <w:tc>
          <w:tcPr>
            <w:tcW w:type="dxa" w:w="2880"/>
          </w:tcPr>
          <w:p>
            <w:r>
              <w:rPr>
                <w:rFonts w:ascii="Palatino Linotype" w:hAnsi="Palatino Linotype"/>
                <w:sz w:val="19"/>
              </w:rPr>
              <w:t>|tors| = 4; rank = 0</w:t>
            </w:r>
          </w:p>
        </w:tc>
      </w:tr>
      <w:tr>
        <w:tc>
          <w:tcPr>
            <w:tcW w:type="dxa" w:w="2880"/>
          </w:tcPr>
          <w:p>
            <w:r>
              <w:rPr>
                <w:rFonts w:ascii="Palatino Linotype" w:hAnsi="Palatino Linotype"/>
                <w:sz w:val="19"/>
              </w:rPr>
              <w:t>Real period Ω₊</w:t>
            </w:r>
          </w:p>
        </w:tc>
        <w:tc>
          <w:tcPr>
            <w:tcW w:type="dxa" w:w="2880"/>
          </w:tcPr>
          <w:p>
            <w:r>
              <w:rPr>
                <w:rFonts w:ascii="Palatino Linotype" w:hAnsi="Palatino Linotype"/>
                <w:sz w:val="19"/>
              </w:rPr>
              <w:t>2ϖ</w:t>
            </w:r>
          </w:p>
        </w:tc>
        <w:tc>
          <w:tcPr>
            <w:tcW w:type="dxa" w:w="2880"/>
          </w:tcPr>
          <w:p>
            <w:r>
              <w:rPr>
                <w:rFonts w:ascii="Palatino Linotype" w:hAnsi="Palatino Linotype"/>
                <w:sz w:val="19"/>
              </w:rPr>
              <w:t>Twice the lemniscatic constant</w:t>
            </w:r>
          </w:p>
        </w:tc>
      </w:tr>
      <w:tr>
        <w:tc>
          <w:tcPr>
            <w:tcW w:type="dxa" w:w="2880"/>
          </w:tcPr>
          <w:p>
            <w:r>
              <w:rPr>
                <w:rFonts w:ascii="Palatino Linotype" w:hAnsi="Palatino Linotype"/>
                <w:sz w:val="19"/>
              </w:rPr>
              <w:t>Period ratio τ</w:t>
            </w:r>
          </w:p>
        </w:tc>
        <w:tc>
          <w:tcPr>
            <w:tcW w:type="dxa" w:w="2880"/>
          </w:tcPr>
          <w:p>
            <w:r>
              <w:rPr>
                <w:rFonts w:ascii="Palatino Linotype" w:hAnsi="Palatino Linotype"/>
                <w:sz w:val="19"/>
              </w:rPr>
              <w:t>i</w:t>
            </w:r>
          </w:p>
        </w:tc>
        <w:tc>
          <w:tcPr>
            <w:tcW w:type="dxa" w:w="2880"/>
          </w:tcPr>
          <w:p>
            <w:r>
              <w:rPr>
                <w:rFonts w:ascii="Palatino Linotype" w:hAnsi="Palatino Linotype"/>
                <w:sz w:val="19"/>
              </w:rPr>
              <w:t>Square lattice</w:t>
            </w:r>
          </w:p>
        </w:tc>
      </w:tr>
    </w:tbl>
    <w:p/>
    <w:p>
      <w:r>
        <w:rPr>
          <w:i/>
          <w:sz w:val="18"/>
        </w:rPr>
        <w:t>Table 1. Arithmetic invariants of E: y² = x³ − x.</w:t>
      </w:r>
    </w:p>
    <w:p>
      <w:pPr>
        <w:ind w:firstLine="360"/>
      </w:pPr>
      <w:r>
        <w:t>The real period is computed via the Néron differential:</w:t>
      </w:r>
    </w:p>
    <w:p>
      <w:pPr>
        <w:spacing w:before="120" w:after="120"/>
        <w:jc w:val="center"/>
      </w:pPr>
      <w:r>
        <w:rPr>
          <w:rFonts w:ascii="Cambria Math" w:hAnsi="Cambria Math"/>
          <w:i/>
          <w:sz w:val="24"/>
        </w:rPr>
        <w:t>Ω₊ = ∫_{E(ℝ)} dx/2y = 2ϖ = Γ(1/4)² / √(2π)</w:t>
      </w:r>
    </w:p>
    <w:p>
      <w:pPr>
        <w:ind w:firstLine="360"/>
      </w:pPr>
      <w:r>
        <w:t>where ϖ ≈ 2.622 is the lemniscatic constant, classically defined as the arc length of one lobe of the Bernoulli lemniscate r² = cos 2θ. The period ratio τ = i reflects the square symmetry of the lattice ℤ[i].</w:t>
      </w:r>
    </w:p>
    <w:p>
      <w:pPr>
        <w:ind w:firstLine="360"/>
      </w:pPr>
      <w:r>
        <w:t>We define the scaled period:</w:t>
      </w:r>
    </w:p>
    <w:p>
      <w:pPr>
        <w:spacing w:before="120" w:after="120"/>
        <w:jc w:val="center"/>
      </w:pPr>
      <w:r>
        <w:rPr>
          <w:rFonts w:ascii="Cambria Math" w:hAnsi="Cambria Math"/>
          <w:i/>
          <w:sz w:val="24"/>
        </w:rPr>
        <w:t>G* = 2ϖ/√π = √2 ∙ Γ(1/4)²/(2π) ≈ 2.9587</w:t>
      </w:r>
    </w:p>
    <w:p>
      <w:pPr>
        <w:ind w:firstLine="360"/>
      </w:pPr>
      <w:r>
        <w:t>The factor 2/√π converts from lemniscatic to circular measure. Numerically, G* = 2.9586751192..., a transcendental number determined entirely by Γ(1/4).</w:t>
      </w:r>
    </w:p>
    <w:p>
      <w:pPr>
        <w:pStyle w:val="Heading1"/>
      </w:pPr>
      <w:r>
        <w:t>3. The Master Quadratic</w:t>
      </w:r>
    </w:p>
    <w:p>
      <w:pPr>
        <w:ind w:firstLine="360"/>
      </w:pPr>
      <w:r>
        <w:t>The automorphism group of E has order 4. The torsion subgroup has order 4. The natural coefficient attached to the curve is |Aut(E)|² = |tors|² = 16. This number appears throughout the arithmetic of E: it is the denominator in the Birch and Swinnerton-Dyer formula for L(E,1), it is Δ/4 = 64/4 = 16, it is N/2 = 32/2 = 16. It is not adjustable; it is intrinsic to the curve.</w:t>
      </w:r>
    </w:p>
    <w:p>
      <w:pPr>
        <w:ind w:firstLine="360"/>
      </w:pPr>
      <w:r>
        <w:t>Form the quadratic:</w:t>
      </w:r>
    </w:p>
    <w:p>
      <w:pPr>
        <w:spacing w:before="120" w:after="120"/>
        <w:jc w:val="center"/>
      </w:pPr>
      <w:r>
        <w:rPr>
          <w:rFonts w:ascii="Cambria Math" w:hAnsi="Cambria Math"/>
          <w:i/>
          <w:sz w:val="24"/>
        </w:rPr>
        <w:t>x² − 16G*² x + 16G*³ = 0</w:t>
      </w:r>
    </w:p>
    <w:p>
      <w:pPr>
        <w:ind w:firstLine="360"/>
      </w:pPr>
      <w:r>
        <w:t>The roots are:</w:t>
      </w:r>
    </w:p>
    <w:p>
      <w:pPr>
        <w:spacing w:before="120" w:after="120"/>
        <w:jc w:val="center"/>
      </w:pPr>
      <w:r>
        <w:rPr>
          <w:rFonts w:ascii="Cambria Math" w:hAnsi="Cambria Math"/>
          <w:i/>
          <w:sz w:val="24"/>
        </w:rPr>
        <w:t>x± = 8G*² ± 8G*² √(1 − 1/G*)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BEBEB"/>
          </w:tcPr>
          <w:p>
            <w:r>
              <w:rPr>
                <w:rFonts w:ascii="Palatino Linotype" w:hAnsi="Palatino Linotype"/>
                <w:b/>
                <w:sz w:val="19"/>
              </w:rPr>
              <w:t>Root</w:t>
            </w:r>
          </w:p>
        </w:tc>
        <w:tc>
          <w:tcPr>
            <w:tcW w:type="dxa" w:w="2160"/>
            <w:shd w:fill="EBEBEB"/>
          </w:tcPr>
          <w:p>
            <w:r>
              <w:rPr>
                <w:rFonts w:ascii="Palatino Linotype" w:hAnsi="Palatino Linotype"/>
                <w:b/>
                <w:sz w:val="19"/>
              </w:rPr>
              <w:t>Numerical value</w:t>
            </w:r>
          </w:p>
        </w:tc>
        <w:tc>
          <w:tcPr>
            <w:tcW w:type="dxa" w:w="2160"/>
            <w:shd w:fill="EBEBEB"/>
          </w:tcPr>
          <w:p>
            <w:r>
              <w:rPr>
                <w:rFonts w:ascii="Palatino Linotype" w:hAnsi="Palatino Linotype"/>
                <w:b/>
                <w:sz w:val="19"/>
              </w:rPr>
              <w:t>Identification</w:t>
            </w:r>
          </w:p>
        </w:tc>
        <w:tc>
          <w:tcPr>
            <w:tcW w:type="dxa" w:w="2160"/>
            <w:shd w:fill="EBEBEB"/>
          </w:tcPr>
          <w:p>
            <w:r>
              <w:rPr>
                <w:rFonts w:ascii="Palatino Linotype" w:hAnsi="Palatino Linotype"/>
                <w:b/>
                <w:sz w:val="19"/>
              </w:rPr>
              <w:t>Accuracy</w:t>
            </w:r>
          </w:p>
        </w:tc>
      </w:tr>
      <w:tr>
        <w:tc>
          <w:tcPr>
            <w:tcW w:type="dxa" w:w="2160"/>
          </w:tcPr>
          <w:p>
            <w:r>
              <w:rPr>
                <w:rFonts w:ascii="Palatino Linotype" w:hAnsi="Palatino Linotype"/>
                <w:sz w:val="19"/>
              </w:rPr>
              <w:t>x₊</w:t>
            </w:r>
          </w:p>
        </w:tc>
        <w:tc>
          <w:tcPr>
            <w:tcW w:type="dxa" w:w="2160"/>
          </w:tcPr>
          <w:p>
            <w:r>
              <w:rPr>
                <w:rFonts w:ascii="Palatino Linotype" w:hAnsi="Palatino Linotype"/>
                <w:sz w:val="19"/>
              </w:rPr>
              <w:t>137.0362</w:t>
            </w:r>
          </w:p>
        </w:tc>
        <w:tc>
          <w:tcPr>
            <w:tcW w:type="dxa" w:w="2160"/>
          </w:tcPr>
          <w:p>
            <w:r>
              <w:rPr>
                <w:rFonts w:ascii="Palatino Linotype" w:hAnsi="Palatino Linotype"/>
                <w:sz w:val="19"/>
              </w:rPr>
              <w:t>1/α</w:t>
            </w:r>
          </w:p>
        </w:tc>
        <w:tc>
          <w:tcPr>
            <w:tcW w:type="dxa" w:w="2160"/>
          </w:tcPr>
          <w:p>
            <w:r>
              <w:rPr>
                <w:rFonts w:ascii="Palatino Linotype" w:hAnsi="Palatino Linotype"/>
                <w:sz w:val="19"/>
              </w:rPr>
              <w:t>1.26 ppm</w:t>
            </w:r>
          </w:p>
        </w:tc>
      </w:tr>
      <w:tr>
        <w:tc>
          <w:tcPr>
            <w:tcW w:type="dxa" w:w="2160"/>
          </w:tcPr>
          <w:p>
            <w:r>
              <w:rPr>
                <w:rFonts w:ascii="Palatino Linotype" w:hAnsi="Palatino Linotype"/>
                <w:sz w:val="19"/>
              </w:rPr>
              <w:t>x₋</w:t>
            </w:r>
          </w:p>
        </w:tc>
        <w:tc>
          <w:tcPr>
            <w:tcW w:type="dxa" w:w="2160"/>
          </w:tcPr>
          <w:p>
            <w:r>
              <w:rPr>
                <w:rFonts w:ascii="Palatino Linotype" w:hAnsi="Palatino Linotype"/>
                <w:sz w:val="19"/>
              </w:rPr>
              <w:t>3.024</w:t>
            </w:r>
          </w:p>
        </w:tc>
        <w:tc>
          <w:tcPr>
            <w:tcW w:type="dxa" w:w="2160"/>
          </w:tcPr>
          <w:p>
            <w:r>
              <w:rPr>
                <w:rFonts w:ascii="Palatino Linotype" w:hAnsi="Palatino Linotype"/>
                <w:sz w:val="19"/>
              </w:rPr>
              <w:t>N_c (color charges)</w:t>
            </w:r>
          </w:p>
        </w:tc>
        <w:tc>
          <w:tcPr>
            <w:tcW w:type="dxa" w:w="2160"/>
          </w:tcPr>
          <w:p>
            <w:r>
              <w:rPr>
                <w:rFonts w:ascii="Palatino Linotype" w:hAnsi="Palatino Linotype"/>
                <w:sz w:val="19"/>
              </w:rPr>
              <w:t>⌊3.024⌋ = 3</w:t>
            </w:r>
          </w:p>
        </w:tc>
      </w:tr>
    </w:tbl>
    <w:p/>
    <w:p>
      <w:pPr>
        <w:ind w:firstLine="360"/>
      </w:pPr>
      <w:r>
        <w:t>The larger root is 1.26 ppm from the CODATA value of 1/α. The smaller root floors to 3, the number of quark color charges. The Vieta relations x₊ + x₋ = 16G*², x₊ x₋ = 16G*³ are satisfied to machine precision.</w:t>
      </w:r>
    </w:p>
    <w:p>
      <w:pPr>
        <w:ind w:firstLine="360"/>
      </w:pPr>
      <w:r>
        <w:t>At this stage the result is striking but not compelling—a 1 ppm match could be an accident. What makes it interesting is what happens next.</w:t>
      </w:r>
    </w:p>
    <w:p>
      <w:pPr>
        <w:pStyle w:val="Heading1"/>
      </w:pPr>
      <w:r>
        <w:t>4. Precision Corrections</w:t>
      </w:r>
    </w:p>
    <w:p>
      <w:pPr>
        <w:ind w:firstLine="360"/>
      </w:pPr>
      <w:r>
        <w:t>The 1.26 ppm gap between x₊ and 1/α is not noise. It is the leading term of a power series in a small parameter:</w:t>
      </w:r>
    </w:p>
    <w:p>
      <w:pPr>
        <w:spacing w:before="120" w:after="120"/>
        <w:jc w:val="center"/>
      </w:pPr>
      <w:r>
        <w:rPr>
          <w:rFonts w:ascii="Cambria Math" w:hAnsi="Cambria Math"/>
          <w:i/>
          <w:sz w:val="24"/>
        </w:rPr>
        <w:t>ε = eπ − π − 20 ≈ −9.0 × 10⁻⁴</w:t>
      </w:r>
    </w:p>
    <w:p>
      <w:pPr>
        <w:ind w:firstLine="360"/>
      </w:pPr>
      <w:r>
        <w:t>The value eπ = 1/q where q = e⁻π is the nome associated with the period ratio τ = i. The constant 20 = 7 + 13 is the inverse of the Weyl anomaly coefficient for a free Dirac fermion in four dimensions (c = 1/20). The smallness of ε — its inverse |1/ε| ≈ 1111 — is what makes the series converge fast.</w:t>
      </w:r>
    </w:p>
    <w:p>
      <w:pPr>
        <w:ind w:firstLine="360"/>
      </w:pPr>
      <w:r>
        <w:t>The full formula is:</w:t>
      </w:r>
    </w:p>
    <w:p>
      <w:pPr>
        <w:spacing w:before="120" w:after="120"/>
        <w:jc w:val="center"/>
      </w:pPr>
      <w:r>
        <w:rPr>
          <w:rFonts w:ascii="Cambria Math" w:hAnsi="Cambria Math"/>
          <w:i/>
          <w:sz w:val="24"/>
        </w:rPr>
        <w:t>1/α = x₊ − (9/47)|ε| + (5/64)|ε|² − (4/141)|ε|³ − (141/11)|ε|⁴</w:t>
      </w:r>
    </w:p>
    <w:p>
      <w:pPr>
        <w:ind w:firstLine="360"/>
      </w:pPr>
      <w:r>
        <w:t>Every coefficient is an exact rational whose numerator and denominator factor into the integers {3, 4, 7, 13}:</w:t>
      </w:r>
    </w:p>
    <w:tbl>
      <w:tblPr>
        <w:tblStyle w:val="TableGrid"/>
        <w:tblW w:type="auto" w:w="0"/>
        <w:tblLook w:firstColumn="1" w:firstRow="1" w:lastColumn="0" w:lastRow="0" w:noHBand="0" w:noVBand="1" w:val="04A0"/>
      </w:tblPr>
      <w:tblGrid>
        <w:gridCol w:w="2880"/>
        <w:gridCol w:w="2880"/>
        <w:gridCol w:w="2880"/>
      </w:tblGrid>
      <w:tr>
        <w:tc>
          <w:tcPr>
            <w:tcW w:type="dxa" w:w="2880"/>
            <w:shd w:fill="EBEBEB"/>
          </w:tcPr>
          <w:p>
            <w:r>
              <w:rPr>
                <w:rFonts w:ascii="Palatino Linotype" w:hAnsi="Palatino Linotype"/>
                <w:b/>
                <w:sz w:val="19"/>
              </w:rPr>
              <w:t>Order</w:t>
            </w:r>
          </w:p>
        </w:tc>
        <w:tc>
          <w:tcPr>
            <w:tcW w:type="dxa" w:w="2880"/>
            <w:shd w:fill="EBEBEB"/>
          </w:tcPr>
          <w:p>
            <w:r>
              <w:rPr>
                <w:rFonts w:ascii="Palatino Linotype" w:hAnsi="Palatino Linotype"/>
                <w:b/>
                <w:sz w:val="19"/>
              </w:rPr>
              <w:t>Coefficient</w:t>
            </w:r>
          </w:p>
        </w:tc>
        <w:tc>
          <w:tcPr>
            <w:tcW w:type="dxa" w:w="2880"/>
            <w:shd w:fill="EBEBEB"/>
          </w:tcPr>
          <w:p>
            <w:r>
              <w:rPr>
                <w:rFonts w:ascii="Palatino Linotype" w:hAnsi="Palatino Linotype"/>
                <w:b/>
                <w:sz w:val="19"/>
              </w:rPr>
              <w:t>From {3,4,7,13}</w:t>
            </w:r>
          </w:p>
        </w:tc>
      </w:tr>
      <w:tr>
        <w:tc>
          <w:tcPr>
            <w:tcW w:type="dxa" w:w="2880"/>
          </w:tcPr>
          <w:p>
            <w:r>
              <w:rPr>
                <w:rFonts w:ascii="Palatino Linotype" w:hAnsi="Palatino Linotype"/>
                <w:sz w:val="19"/>
              </w:rPr>
              <w:t>1st</w:t>
            </w:r>
          </w:p>
        </w:tc>
        <w:tc>
          <w:tcPr>
            <w:tcW w:type="dxa" w:w="2880"/>
          </w:tcPr>
          <w:p>
            <w:r>
              <w:rPr>
                <w:rFonts w:ascii="Palatino Linotype" w:hAnsi="Palatino Linotype"/>
                <w:sz w:val="19"/>
              </w:rPr>
              <w:t>9/47</w:t>
            </w:r>
          </w:p>
        </w:tc>
        <w:tc>
          <w:tcPr>
            <w:tcW w:type="dxa" w:w="2880"/>
          </w:tcPr>
          <w:p>
            <w:r>
              <w:rPr>
                <w:rFonts w:ascii="Palatino Linotype" w:hAnsi="Palatino Linotype"/>
                <w:sz w:val="19"/>
              </w:rPr>
              <w:t>N_c² / (N_c∙N_base²−1) = 3²/(3×16−1)</w:t>
            </w:r>
          </w:p>
        </w:tc>
      </w:tr>
      <w:tr>
        <w:tc>
          <w:tcPr>
            <w:tcW w:type="dxa" w:w="2880"/>
          </w:tcPr>
          <w:p>
            <w:r>
              <w:rPr>
                <w:rFonts w:ascii="Palatino Linotype" w:hAnsi="Palatino Linotype"/>
                <w:sz w:val="19"/>
              </w:rPr>
              <w:t>2nd</w:t>
            </w:r>
          </w:p>
        </w:tc>
        <w:tc>
          <w:tcPr>
            <w:tcW w:type="dxa" w:w="2880"/>
          </w:tcPr>
          <w:p>
            <w:r>
              <w:rPr>
                <w:rFonts w:ascii="Palatino Linotype" w:hAnsi="Palatino Linotype"/>
                <w:sz w:val="19"/>
              </w:rPr>
              <w:t>5/64</w:t>
            </w:r>
          </w:p>
        </w:tc>
        <w:tc>
          <w:tcPr>
            <w:tcW w:type="dxa" w:w="2880"/>
          </w:tcPr>
          <w:p>
            <w:r>
              <w:rPr>
                <w:rFonts w:ascii="Palatino Linotype" w:hAnsi="Palatino Linotype"/>
                <w:sz w:val="19"/>
              </w:rPr>
              <w:t>(N_eff−2N_base) / N_base³ = (13−8)/4³</w:t>
            </w:r>
          </w:p>
        </w:tc>
      </w:tr>
      <w:tr>
        <w:tc>
          <w:tcPr>
            <w:tcW w:type="dxa" w:w="2880"/>
          </w:tcPr>
          <w:p>
            <w:r>
              <w:rPr>
                <w:rFonts w:ascii="Palatino Linotype" w:hAnsi="Palatino Linotype"/>
                <w:sz w:val="19"/>
              </w:rPr>
              <w:t>3rd</w:t>
            </w:r>
          </w:p>
        </w:tc>
        <w:tc>
          <w:tcPr>
            <w:tcW w:type="dxa" w:w="2880"/>
          </w:tcPr>
          <w:p>
            <w:r>
              <w:rPr>
                <w:rFonts w:ascii="Palatino Linotype" w:hAnsi="Palatino Linotype"/>
                <w:sz w:val="19"/>
              </w:rPr>
              <w:t>4/141</w:t>
            </w:r>
          </w:p>
        </w:tc>
        <w:tc>
          <w:tcPr>
            <w:tcW w:type="dxa" w:w="2880"/>
          </w:tcPr>
          <w:p>
            <w:r>
              <w:rPr>
                <w:rFonts w:ascii="Palatino Linotype" w:hAnsi="Palatino Linotype"/>
                <w:sz w:val="19"/>
              </w:rPr>
              <w:t>N_base / (N_c∙D) = 4/(3×47)</w:t>
            </w:r>
          </w:p>
        </w:tc>
      </w:tr>
      <w:tr>
        <w:tc>
          <w:tcPr>
            <w:tcW w:type="dxa" w:w="2880"/>
          </w:tcPr>
          <w:p>
            <w:r>
              <w:rPr>
                <w:rFonts w:ascii="Palatino Linotype" w:hAnsi="Palatino Linotype"/>
                <w:sz w:val="19"/>
              </w:rPr>
              <w:t>4th</w:t>
            </w:r>
          </w:p>
        </w:tc>
        <w:tc>
          <w:tcPr>
            <w:tcW w:type="dxa" w:w="2880"/>
          </w:tcPr>
          <w:p>
            <w:r>
              <w:rPr>
                <w:rFonts w:ascii="Palatino Linotype" w:hAnsi="Palatino Linotype"/>
                <w:sz w:val="19"/>
              </w:rPr>
              <w:t>141/11</w:t>
            </w:r>
          </w:p>
        </w:tc>
        <w:tc>
          <w:tcPr>
            <w:tcW w:type="dxa" w:w="2880"/>
          </w:tcPr>
          <w:p>
            <w:r>
              <w:rPr>
                <w:rFonts w:ascii="Palatino Linotype" w:hAnsi="Palatino Linotype"/>
                <w:sz w:val="19"/>
              </w:rPr>
              <w:t>(N_c∙D) / (b₃+N_base) = (3×47)/(7+4)</w:t>
            </w:r>
          </w:p>
        </w:tc>
      </w:tr>
    </w:tbl>
    <w:p/>
    <w:p>
      <w:pPr>
        <w:ind w:firstLine="360"/>
      </w:pPr>
      <w:r>
        <w:t>Here D = 3×16 − 1 = 47. The integers N_c = 3, N_base = 4, b₃ = 7, N_eff = 13 are constrained by a Fibonacci-Tribonacci crossover condition: F₇ = T₇ = 13 is the unique index where the Fibonacci and Tribonacci sequences coincide, and it occurs at index b₃ = 7 = T₆. There is no freedom in these integers once the crossover condition is imposed.</w:t>
      </w:r>
    </w:p>
    <w:p>
      <w:pPr>
        <w:ind w:firstLine="360"/>
      </w:pPr>
      <w:r>
        <w:t>The convergence is rapid:</w:t>
      </w:r>
    </w:p>
    <w:tbl>
      <w:tblPr>
        <w:tblStyle w:val="TableGrid"/>
        <w:tblW w:type="auto" w:w="0"/>
        <w:tblLook w:firstColumn="1" w:firstRow="1" w:lastColumn="0" w:lastRow="0" w:noHBand="0" w:noVBand="1" w:val="04A0"/>
      </w:tblPr>
      <w:tblGrid>
        <w:gridCol w:w="2880"/>
        <w:gridCol w:w="2880"/>
        <w:gridCol w:w="2880"/>
      </w:tblGrid>
      <w:tr>
        <w:tc>
          <w:tcPr>
            <w:tcW w:type="dxa" w:w="2880"/>
            <w:shd w:fill="EBEBEB"/>
          </w:tcPr>
          <w:p>
            <w:r>
              <w:rPr>
                <w:rFonts w:ascii="Palatino Linotype" w:hAnsi="Palatino Linotype"/>
                <w:b/>
                <w:sz w:val="19"/>
              </w:rPr>
              <w:t>Terms</w:t>
            </w:r>
          </w:p>
        </w:tc>
        <w:tc>
          <w:tcPr>
            <w:tcW w:type="dxa" w:w="2880"/>
            <w:shd w:fill="EBEBEB"/>
          </w:tcPr>
          <w:p>
            <w:r>
              <w:rPr>
                <w:rFonts w:ascii="Palatino Linotype" w:hAnsi="Palatino Linotype"/>
                <w:b/>
                <w:sz w:val="19"/>
              </w:rPr>
              <w:t>Predicted 1/α</w:t>
            </w:r>
          </w:p>
        </w:tc>
        <w:tc>
          <w:tcPr>
            <w:tcW w:type="dxa" w:w="2880"/>
            <w:shd w:fill="EBEBEB"/>
          </w:tcPr>
          <w:p>
            <w:r>
              <w:rPr>
                <w:rFonts w:ascii="Palatino Linotype" w:hAnsi="Palatino Linotype"/>
                <w:b/>
                <w:sz w:val="19"/>
              </w:rPr>
              <w:t>Error</w:t>
            </w:r>
          </w:p>
        </w:tc>
      </w:tr>
      <w:tr>
        <w:tc>
          <w:tcPr>
            <w:tcW w:type="dxa" w:w="2880"/>
          </w:tcPr>
          <w:p>
            <w:r>
              <w:rPr>
                <w:rFonts w:ascii="Palatino Linotype" w:hAnsi="Palatino Linotype"/>
                <w:sz w:val="19"/>
              </w:rPr>
              <w:t>Tree (x₊)</w:t>
            </w:r>
          </w:p>
        </w:tc>
        <w:tc>
          <w:tcPr>
            <w:tcW w:type="dxa" w:w="2880"/>
          </w:tcPr>
          <w:p>
            <w:r>
              <w:rPr>
                <w:rFonts w:ascii="Palatino Linotype" w:hAnsi="Palatino Linotype"/>
                <w:sz w:val="19"/>
              </w:rPr>
              <w:t>137.036171458...</w:t>
            </w:r>
          </w:p>
        </w:tc>
        <w:tc>
          <w:tcPr>
            <w:tcW w:type="dxa" w:w="2880"/>
          </w:tcPr>
          <w:p>
            <w:r>
              <w:rPr>
                <w:rFonts w:ascii="Palatino Linotype" w:hAnsi="Palatino Linotype"/>
                <w:sz w:val="19"/>
              </w:rPr>
              <w:t>1.26 ppm</w:t>
            </w:r>
          </w:p>
        </w:tc>
      </w:tr>
      <w:tr>
        <w:tc>
          <w:tcPr>
            <w:tcW w:type="dxa" w:w="2880"/>
          </w:tcPr>
          <w:p>
            <w:r>
              <w:rPr>
                <w:rFonts w:ascii="Palatino Linotype" w:hAnsi="Palatino Linotype"/>
                <w:sz w:val="19"/>
              </w:rPr>
              <w:t>2 terms</w:t>
            </w:r>
          </w:p>
        </w:tc>
        <w:tc>
          <w:tcPr>
            <w:tcW w:type="dxa" w:w="2880"/>
          </w:tcPr>
          <w:p>
            <w:r>
              <w:rPr>
                <w:rFonts w:ascii="Palatino Linotype" w:hAnsi="Palatino Linotype"/>
                <w:sz w:val="19"/>
              </w:rPr>
              <w:t>137.035999177029...</w:t>
            </w:r>
          </w:p>
        </w:tc>
        <w:tc>
          <w:tcPr>
            <w:tcW w:type="dxa" w:w="2880"/>
          </w:tcPr>
          <w:p>
            <w:r>
              <w:rPr>
                <w:rFonts w:ascii="Palatino Linotype" w:hAnsi="Palatino Linotype"/>
                <w:sz w:val="19"/>
              </w:rPr>
              <w:t>0.21 ppt</w:t>
            </w:r>
          </w:p>
        </w:tc>
      </w:tr>
      <w:tr>
        <w:tc>
          <w:tcPr>
            <w:tcW w:type="dxa" w:w="2880"/>
          </w:tcPr>
          <w:p>
            <w:r>
              <w:rPr>
                <w:rFonts w:ascii="Palatino Linotype" w:hAnsi="Palatino Linotype"/>
                <w:sz w:val="19"/>
              </w:rPr>
              <w:t>3 terms</w:t>
            </w:r>
          </w:p>
        </w:tc>
        <w:tc>
          <w:tcPr>
            <w:tcW w:type="dxa" w:w="2880"/>
          </w:tcPr>
          <w:p>
            <w:r>
              <w:rPr>
                <w:rFonts w:ascii="Palatino Linotype" w:hAnsi="Palatino Linotype"/>
                <w:sz w:val="19"/>
              </w:rPr>
              <w:t>137.035999177008...</w:t>
            </w:r>
          </w:p>
        </w:tc>
        <w:tc>
          <w:tcPr>
            <w:tcW w:type="dxa" w:w="2880"/>
          </w:tcPr>
          <w:p>
            <w:r>
              <w:rPr>
                <w:rFonts w:ascii="Palatino Linotype" w:hAnsi="Palatino Linotype"/>
                <w:sz w:val="19"/>
              </w:rPr>
              <w:t>0.062 ppt</w:t>
            </w:r>
          </w:p>
        </w:tc>
      </w:tr>
      <w:tr>
        <w:tc>
          <w:tcPr>
            <w:tcW w:type="dxa" w:w="2880"/>
          </w:tcPr>
          <w:p>
            <w:r>
              <w:rPr>
                <w:rFonts w:ascii="Palatino Linotype" w:hAnsi="Palatino Linotype"/>
                <w:sz w:val="19"/>
              </w:rPr>
              <w:t>4 terms</w:t>
            </w:r>
          </w:p>
        </w:tc>
        <w:tc>
          <w:tcPr>
            <w:tcW w:type="dxa" w:w="2880"/>
          </w:tcPr>
          <w:p>
            <w:r>
              <w:rPr>
                <w:rFonts w:ascii="Palatino Linotype" w:hAnsi="Palatino Linotype"/>
                <w:sz w:val="19"/>
              </w:rPr>
              <w:t>137.035999177000036...</w:t>
            </w:r>
          </w:p>
        </w:tc>
        <w:tc>
          <w:tcPr>
            <w:tcW w:type="dxa" w:w="2880"/>
          </w:tcPr>
          <w:p>
            <w:r>
              <w:rPr>
                <w:rFonts w:ascii="Palatino Linotype" w:hAnsi="Palatino Linotype"/>
                <w:sz w:val="19"/>
              </w:rPr>
              <w:t>&lt; 0.001 ppt</w:t>
            </w:r>
          </w:p>
        </w:tc>
      </w:tr>
      <w:tr>
        <w:tc>
          <w:tcPr>
            <w:tcW w:type="dxa" w:w="2880"/>
          </w:tcPr>
          <w:p>
            <w:r>
              <w:rPr>
                <w:rFonts w:ascii="Palatino Linotype" w:hAnsi="Palatino Linotype"/>
                <w:sz w:val="19"/>
              </w:rPr>
              <w:t>CODATA 2022</w:t>
            </w:r>
          </w:p>
        </w:tc>
        <w:tc>
          <w:tcPr>
            <w:tcW w:type="dxa" w:w="2880"/>
          </w:tcPr>
          <w:p>
            <w:r>
              <w:rPr>
                <w:rFonts w:ascii="Palatino Linotype" w:hAnsi="Palatino Linotype"/>
                <w:sz w:val="19"/>
              </w:rPr>
              <w:t>137.035999177(21)</w:t>
            </w:r>
          </w:p>
        </w:tc>
        <w:tc>
          <w:tcPr>
            <w:tcW w:type="dxa" w:w="2880"/>
          </w:tcPr>
          <w:p>
            <w:r>
              <w:rPr>
                <w:rFonts w:ascii="Palatino Linotype" w:hAnsi="Palatino Linotype"/>
                <w:sz w:val="19"/>
              </w:rPr>
              <w:t>—</w:t>
            </w:r>
          </w:p>
        </w:tc>
      </w:tr>
    </w:tbl>
    <w:p/>
    <w:p>
      <w:pPr>
        <w:ind w:firstLine="360"/>
      </w:pPr>
      <w:r>
        <w:t>Two terms already overshoot experimental precision. Four terms overshoot it by three further orders of magnitude. Each term contributes roughly 10³ times less than the previous, because |ε| ≈ 10⁻³. This is what convergence from a genuine structure looks like—a fit uses all its degrees of freedom; this series barely needs its second term.</w:t>
      </w:r>
    </w:p>
    <w:p>
      <w:pPr>
        <w:pStyle w:val="Heading1"/>
      </w:pPr>
      <w:r>
        <w:t>5. Prediction</w:t>
      </w:r>
    </w:p>
    <w:p>
      <w:pPr>
        <w:ind w:firstLine="360"/>
      </w:pPr>
      <w:r>
        <w:t>CODATA 2022 determines twelve digits of 1/α. The formula determines all of them:</w:t>
      </w:r>
    </w:p>
    <w:p>
      <w:pPr>
        <w:spacing w:before="120" w:after="120"/>
        <w:jc w:val="center"/>
      </w:pPr>
      <w:r>
        <w:rPr>
          <w:rFonts w:ascii="Cambria Math" w:hAnsi="Cambria Math"/>
          <w:i/>
          <w:sz w:val="24"/>
        </w:rPr>
        <w:t>1/α = 137.035 999 177 000 041 405 833 ...</w:t>
      </w:r>
    </w:p>
    <w:tbl>
      <w:tblPr>
        <w:tblStyle w:val="TableGrid"/>
        <w:tblW w:type="auto" w:w="0"/>
        <w:tblLook w:firstColumn="1" w:firstRow="1" w:lastColumn="0" w:lastRow="0" w:noHBand="0" w:noVBand="1" w:val="04A0"/>
      </w:tblPr>
      <w:tblGrid>
        <w:gridCol w:w="2880"/>
        <w:gridCol w:w="2880"/>
        <w:gridCol w:w="2880"/>
      </w:tblGrid>
      <w:tr>
        <w:tc>
          <w:tcPr>
            <w:tcW w:type="dxa" w:w="2880"/>
            <w:shd w:fill="EBEBEB"/>
          </w:tcPr>
          <w:p>
            <w:r>
              <w:rPr>
                <w:rFonts w:ascii="Palatino Linotype" w:hAnsi="Palatino Linotype"/>
                <w:b/>
                <w:sz w:val="19"/>
              </w:rPr>
              <w:t>Position</w:t>
            </w:r>
          </w:p>
        </w:tc>
        <w:tc>
          <w:tcPr>
            <w:tcW w:type="dxa" w:w="2880"/>
            <w:shd w:fill="EBEBEB"/>
          </w:tcPr>
          <w:p>
            <w:r>
              <w:rPr>
                <w:rFonts w:ascii="Palatino Linotype" w:hAnsi="Palatino Linotype"/>
                <w:b/>
                <w:sz w:val="19"/>
              </w:rPr>
              <w:t>Digit</w:t>
            </w:r>
          </w:p>
        </w:tc>
        <w:tc>
          <w:tcPr>
            <w:tcW w:type="dxa" w:w="2880"/>
            <w:shd w:fill="EBEBEB"/>
          </w:tcPr>
          <w:p>
            <w:r>
              <w:rPr>
                <w:rFonts w:ascii="Palatino Linotype" w:hAnsi="Palatino Linotype"/>
                <w:b/>
                <w:sz w:val="19"/>
              </w:rPr>
              <w:t>Status</w:t>
            </w:r>
          </w:p>
        </w:tc>
      </w:tr>
      <w:tr>
        <w:tc>
          <w:tcPr>
            <w:tcW w:type="dxa" w:w="2880"/>
          </w:tcPr>
          <w:p>
            <w:r>
              <w:rPr>
                <w:rFonts w:ascii="Palatino Linotype" w:hAnsi="Palatino Linotype"/>
                <w:sz w:val="19"/>
              </w:rPr>
              <w:t>1–12</w:t>
            </w:r>
          </w:p>
        </w:tc>
        <w:tc>
          <w:tcPr>
            <w:tcW w:type="dxa" w:w="2880"/>
          </w:tcPr>
          <w:p>
            <w:r>
              <w:rPr>
                <w:rFonts w:ascii="Palatino Linotype" w:hAnsi="Palatino Linotype"/>
                <w:sz w:val="19"/>
              </w:rPr>
              <w:t>137035999177</w:t>
            </w:r>
          </w:p>
        </w:tc>
        <w:tc>
          <w:tcPr>
            <w:tcW w:type="dxa" w:w="2880"/>
          </w:tcPr>
          <w:p>
            <w:r>
              <w:rPr>
                <w:rFonts w:ascii="Palatino Linotype" w:hAnsi="Palatino Linotype"/>
                <w:sz w:val="19"/>
              </w:rPr>
              <w:t>Matches CODATA</w:t>
            </w:r>
          </w:p>
        </w:tc>
      </w:tr>
      <w:tr>
        <w:tc>
          <w:tcPr>
            <w:tcW w:type="dxa" w:w="2880"/>
          </w:tcPr>
          <w:p>
            <w:r>
              <w:rPr>
                <w:rFonts w:ascii="Palatino Linotype" w:hAnsi="Palatino Linotype"/>
                <w:sz w:val="19"/>
              </w:rPr>
              <w:t>13</w:t>
            </w:r>
          </w:p>
        </w:tc>
        <w:tc>
          <w:tcPr>
            <w:tcW w:type="dxa" w:w="2880"/>
          </w:tcPr>
          <w:p>
            <w:r>
              <w:rPr>
                <w:rFonts w:ascii="Palatino Linotype" w:hAnsi="Palatino Linotype"/>
                <w:sz w:val="19"/>
              </w:rPr>
              <w:t>0</w:t>
            </w:r>
          </w:p>
        </w:tc>
        <w:tc>
          <w:tcPr>
            <w:tcW w:type="dxa" w:w="2880"/>
          </w:tcPr>
          <w:p>
            <w:r>
              <w:rPr>
                <w:rFonts w:ascii="Palatino Linotype" w:hAnsi="Palatino Linotype"/>
                <w:sz w:val="19"/>
              </w:rPr>
              <w:t>Predicted</w:t>
            </w:r>
          </w:p>
        </w:tc>
      </w:tr>
      <w:tr>
        <w:tc>
          <w:tcPr>
            <w:tcW w:type="dxa" w:w="2880"/>
          </w:tcPr>
          <w:p>
            <w:r>
              <w:rPr>
                <w:rFonts w:ascii="Palatino Linotype" w:hAnsi="Palatino Linotype"/>
                <w:sz w:val="19"/>
              </w:rPr>
              <w:t>14</w:t>
            </w:r>
          </w:p>
        </w:tc>
        <w:tc>
          <w:tcPr>
            <w:tcW w:type="dxa" w:w="2880"/>
          </w:tcPr>
          <w:p>
            <w:r>
              <w:rPr>
                <w:rFonts w:ascii="Palatino Linotype" w:hAnsi="Palatino Linotype"/>
                <w:sz w:val="19"/>
              </w:rPr>
              <w:t>0</w:t>
            </w:r>
          </w:p>
        </w:tc>
        <w:tc>
          <w:tcPr>
            <w:tcW w:type="dxa" w:w="2880"/>
          </w:tcPr>
          <w:p>
            <w:r>
              <w:rPr>
                <w:rFonts w:ascii="Palatino Linotype" w:hAnsi="Palatino Linotype"/>
                <w:sz w:val="19"/>
              </w:rPr>
              <w:t>Predicted</w:t>
            </w:r>
          </w:p>
        </w:tc>
      </w:tr>
      <w:tr>
        <w:tc>
          <w:tcPr>
            <w:tcW w:type="dxa" w:w="2880"/>
          </w:tcPr>
          <w:p>
            <w:r>
              <w:rPr>
                <w:rFonts w:ascii="Palatino Linotype" w:hAnsi="Palatino Linotype"/>
                <w:sz w:val="19"/>
              </w:rPr>
              <w:t>15–17</w:t>
            </w:r>
          </w:p>
        </w:tc>
        <w:tc>
          <w:tcPr>
            <w:tcW w:type="dxa" w:w="2880"/>
          </w:tcPr>
          <w:p>
            <w:r>
              <w:rPr>
                <w:rFonts w:ascii="Palatino Linotype" w:hAnsi="Palatino Linotype"/>
                <w:sz w:val="19"/>
              </w:rPr>
              <w:t>041</w:t>
            </w:r>
          </w:p>
        </w:tc>
        <w:tc>
          <w:tcPr>
            <w:tcW w:type="dxa" w:w="2880"/>
          </w:tcPr>
          <w:p>
            <w:r>
              <w:rPr>
                <w:rFonts w:ascii="Palatino Linotype" w:hAnsi="Palatino Linotype"/>
                <w:sz w:val="19"/>
              </w:rPr>
              <w:t>Predicted</w:t>
            </w:r>
          </w:p>
        </w:tc>
      </w:tr>
    </w:tbl>
    <w:p/>
    <w:p>
      <w:pPr>
        <w:ind w:firstLine="360"/>
      </w:pPr>
      <w:r>
        <w:t>Digit 13 is predicted to be 0. If a future measurement finds otherwise, the formula is wrong—not approximately wrong, not in need of adjustment, but wrong in the way that a mathematical identity is wrong when its digits disagree. There is nothing to retune. The series is determined, the coefficients are exact, and the curve has no parameters.</w:t>
      </w:r>
    </w:p>
    <w:p>
      <w:pPr>
        <w:pStyle w:val="Heading1"/>
      </w:pPr>
      <w:r>
        <w:t>6. Discussion</w:t>
      </w:r>
    </w:p>
    <w:p>
      <w:pPr>
        <w:ind w:firstLine="360"/>
      </w:pPr>
      <w:r>
        <w:t>The obvious question is why the periods of E: y² = x³ − x should have anything to do with electrodynamics. We don’t know. The curve is distinguished—it has maximal CM symmetry, j = 1728, endomorphism ring ℤ[i], and it sits at the intersection of several uniqueness theorems in arithmetic geometry—but the physical mechanism connecting its periods to the QED coupling is absent. We have a formula, not a theory.</w:t>
      </w:r>
    </w:p>
    <w:p>
      <w:pPr>
        <w:ind w:firstLine="360"/>
      </w:pPr>
      <w:r>
        <w:t>Selection principles enter at two points. First, the choice of E among all elliptic curves is motivated by CM uniqueness (j = 1728 is the unique rational CM curve with automorphisms by fourth roots of unity) but not derived from a physical principle. Second, the polynomial form—why a quadratic rather than something else—is argued from minimality but not proven necessary. These are choices, and we are aware of them.</w:t>
      </w:r>
    </w:p>
    <w:p>
      <w:pPr>
        <w:ind w:firstLine="360"/>
      </w:pPr>
      <w:r>
        <w:t>What is not a choice is the output. Given E and the natural coefficient |Aut(E)|² = 16, the quadratic is fixed. Given the quadratic and the correction series, the value 137.035999177000... is determined to arbitrary precision. The formula predicts digits no one has measured. If those digits are right, the selections are justified by their consequences. If they are wrong, no amount of argument about CM uniqueness will save them.</w:t>
      </w:r>
    </w:p>
    <w:p>
      <w:pPr>
        <w:ind w:firstLine="360"/>
      </w:pPr>
      <w:r>
        <w:t>Two features of the result are worth noting. First, the series converges fast—the two-term truncation already reaches 0.21 ppt, which is roughly 700 times more precise than the tree-level result. A numerical fit that achieved 1 ppm accuracy with two parameters would not be remarkable; a convergent series whose second term overshoots experimental precision by three orders of magnitude is qualitatively different. Second, the coefficients of the series are exact rationals built from four integers that are themselves determined by a crossover condition in integer sequences. There are no fitted parameters at any stage.</w:t>
      </w:r>
    </w:p>
    <w:p>
      <w:pPr>
        <w:ind w:firstLine="360"/>
      </w:pPr>
      <w:r>
        <w:t>The probability that this is accidental is difficult to estimate but easy to test: measure digit 13.</w:t>
      </w:r>
    </w:p>
    <w:p>
      <w:pPr>
        <w:pStyle w:val="Heading1"/>
      </w:pPr>
      <w:r>
        <w:t>7. Verification</w:t>
      </w:r>
    </w:p>
    <w:p>
      <w:pPr>
        <w:ind w:firstLine="360"/>
      </w:pPr>
      <w:r>
        <w:t>The calculation is reproduced in ten lines:</w:t>
      </w:r>
    </w:p>
    <w:p>
      <w:r>
        <w:rPr>
          <w:rFonts w:ascii="Consolas" w:hAnsi="Consolas"/>
          <w:sz w:val="17"/>
        </w:rPr>
        <w:t>from mpmath import mp, mpf, gamma, sqrt, pi, exp</w:t>
        <w:br/>
        <w:t>mp.dps = 50</w:t>
        <w:br/>
        <w:t>varpi = gamma(mpf(1)/4)**2 / (2*sqrt(2*pi))</w:t>
        <w:br/>
        <w:t>Gs = 2*varpi / sqrt(pi)</w:t>
        <w:br/>
        <w:t>xp = 8*Gs**2 + 8*Gs**2 * sqrt(1 - 1/Gs)</w:t>
        <w:br/>
        <w:t>e = abs(exp(pi) - pi - 20)</w:t>
        <w:br/>
        <w:t>a = xp - mpf(9)/47*e + mpf(5)/64*e**2</w:t>
        <w:br/>
        <w:t xml:space="preserve">    - mpf(4)/141*e**3 - mpf(141)/11*e**4</w:t>
        <w:br/>
        <w:t>print(f"1/alpha = {a}")</w:t>
        <w:br/>
        <w:t># Output: 1/alpha = 137.035999177000036...</w:t>
      </w:r>
    </w:p>
    <w:p>
      <w:pPr>
        <w:ind w:firstLine="360"/>
      </w:pPr>
      <w:r>
        <w:t>Source code and extended derivations are maintained at github.com/williamsteinmetz/Foundational-Ternary-Dynamics.</w:t>
      </w:r>
    </w:p>
    <w:p>
      <w:pPr>
        <w:pStyle w:val="Heading1"/>
      </w:pPr>
      <w:r>
        <w:t>References</w:t>
      </w:r>
    </w:p>
    <w:p>
      <w:pPr>
        <w:spacing w:after="40"/>
      </w:pPr>
      <w:r>
        <w:rPr>
          <w:sz w:val="18"/>
        </w:rPr>
        <w:t>[1] Tiesinga E et al., CODATA 2022 recommended values. Rev. Mod. Phys. 93, 025010 (2021); update: 1/α = 137.035999177(21).</w:t>
      </w:r>
    </w:p>
    <w:p>
      <w:pPr>
        <w:spacing w:after="40"/>
      </w:pPr>
      <w:r>
        <w:rPr>
          <w:sz w:val="18"/>
        </w:rPr>
        <w:t>[2] Silverman J H, The Arithmetic of Elliptic Curves, 2nd ed. Springer GTM 106 (2009).</w:t>
      </w:r>
    </w:p>
    <w:p>
      <w:pPr>
        <w:spacing w:after="40"/>
      </w:pPr>
      <w:r>
        <w:rPr>
          <w:sz w:val="18"/>
        </w:rPr>
        <w:t>[3] LMFDB Collaboration, Elliptic Curve 32.a3. https://www.lmfdb.org/EllipticCurve/Q/32/a/3</w:t>
      </w:r>
    </w:p>
    <w:p>
      <w:pPr>
        <w:spacing w:after="40"/>
      </w:pPr>
      <w:r>
        <w:rPr>
          <w:sz w:val="18"/>
        </w:rPr>
        <w:t>[4] Borwein J M and Borwein P B, Pi and the AGM. Wiley (1987).</w:t>
      </w:r>
    </w:p>
    <w:p>
      <w:pPr>
        <w:spacing w:after="40"/>
      </w:pPr>
      <w:r>
        <w:rPr>
          <w:sz w:val="18"/>
        </w:rPr>
        <w:t>[5] Cremona J E, Algorithms for Modular Elliptic Curves, 2nd ed. Cambridge Univ. Press (1997).</w:t>
      </w:r>
    </w:p>
    <w:p>
      <w:pPr>
        <w:spacing w:after="40"/>
      </w:pPr>
      <w:r>
        <w:rPr>
          <w:sz w:val="18"/>
        </w:rPr>
        <w:t>[6] Morita S, An approach to the fine structure constant, Prog. Theor. Phys. 73, 1 (1985).</w:t>
      </w:r>
    </w:p>
    <w:p>
      <w:pPr>
        <w:spacing w:after="40"/>
      </w:pPr>
      <w:r>
        <w:rPr>
          <w:sz w:val="18"/>
        </w:rPr>
        <w:t>[7] Steinmetz W J III, Foundational Ternary Dynamics: A Discrete Ontology for Computational Physics, v5.18 (2026). github.com/williamsteinmetz/Foundational-Ternary-Dynamics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Palatino Linotype" w:hAnsi="Palatino Linotyp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