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6. Project Testing Phase</w:t>
      </w:r>
    </w:p>
    <w:p>
      <w:r>
        <w:t>Based on the supplied EduGenie project source code and README.</w:t>
      </w:r>
    </w:p>
    <w:p>
      <w:pPr>
        <w:pStyle w:val="Heading1"/>
      </w:pPr>
      <w:r>
        <w:t>1. Purpose</w:t>
      </w:r>
    </w:p>
    <w:p>
      <w:r>
        <w:t>Testing checks whether the implemented application behaves according to its requirements. The cases below are a proposed test plan based on the supplied source code; they should be executed in the target environment and marked with actual results before submission.</w:t>
      </w:r>
    </w:p>
    <w:p>
      <w:pPr>
        <w:pStyle w:val="Heading1"/>
      </w:pPr>
      <w:r>
        <w:t>2. Test Environment</w:t>
      </w:r>
    </w:p>
    <w:p>
      <w:pPr>
        <w:pStyle w:val="ListBullet"/>
      </w:pPr>
      <w:r>
        <w:t>Python 3.10 or newer.</w:t>
      </w:r>
    </w:p>
    <w:p>
      <w:pPr>
        <w:pStyle w:val="ListBullet"/>
      </w:pPr>
      <w:r>
        <w:t>Installed packages from requirements.txt.</w:t>
      </w:r>
    </w:p>
    <w:p>
      <w:pPr>
        <w:pStyle w:val="ListBullet"/>
      </w:pPr>
      <w:r>
        <w:t>Configured Gemini API key and network access for AI tests.</w:t>
      </w:r>
    </w:p>
    <w:p>
      <w:pPr>
        <w:pStyle w:val="ListBullet"/>
      </w:pPr>
      <w:r>
        <w:t>Modern web browser.</w:t>
      </w:r>
    </w:p>
    <w:p>
      <w:pPr>
        <w:pStyle w:val="ListBullet"/>
      </w:pPr>
      <w:r>
        <w:t>Local FastAPI server.</w:t>
      </w:r>
    </w:p>
    <w:p>
      <w:pPr>
        <w:pStyle w:val="Heading1"/>
      </w:pPr>
      <w:r>
        <w:t>3. Functional Test Cases</w:t>
      </w:r>
    </w:p>
    <w:p>
      <w:pPr>
        <w:pStyle w:val="ListNumber"/>
      </w:pPr>
      <w:r>
        <w:t>TC-01 – Home page: open GET /. Expected: the EduGenie page is displayed.</w:t>
      </w:r>
    </w:p>
    <w:p>
      <w:pPr>
        <w:pStyle w:val="ListNumber"/>
      </w:pPr>
      <w:r>
        <w:t>TC-02 – Health check: call GET /health. Expected: JSON reports status ok and app EduGenie.</w:t>
      </w:r>
    </w:p>
    <w:p>
      <w:pPr>
        <w:pStyle w:val="ListNumber"/>
      </w:pPr>
      <w:r>
        <w:t>TC-03 – Question answering: POST /qa with a non-empty educational question. Expected: a result field containing an answer.</w:t>
      </w:r>
    </w:p>
    <w:p>
      <w:pPr>
        <w:pStyle w:val="ListNumber"/>
      </w:pPr>
      <w:r>
        <w:t>TC-04 – Empty question: submit blank text. Expected: a helpful validation message.</w:t>
      </w:r>
    </w:p>
    <w:p>
      <w:pPr>
        <w:pStyle w:val="ListNumber"/>
      </w:pPr>
      <w:r>
        <w:t>TC-05 – Topic explanation: POST /explain with a topic. Expected: a result containing an explanation.</w:t>
      </w:r>
    </w:p>
    <w:p>
      <w:pPr>
        <w:pStyle w:val="ListNumber"/>
      </w:pPr>
      <w:r>
        <w:t>TC-06 – Quiz generation: POST /quiz with a lesson passage. Expected: three questions, four options per question, and each answer matching one option.</w:t>
      </w:r>
    </w:p>
    <w:p>
      <w:pPr>
        <w:pStyle w:val="ListNumber"/>
      </w:pPr>
      <w:r>
        <w:t>TC-07 – Invalid quiz model output: simulate malformed JSON or incorrect question count. Expected: an error object rather than a successful quiz list.</w:t>
      </w:r>
    </w:p>
    <w:p>
      <w:pPr>
        <w:pStyle w:val="ListNumber"/>
      </w:pPr>
      <w:r>
        <w:t>TC-08 – Summarization: POST /summarize with a passage. Expected: a concise summary preserving key ideas.</w:t>
      </w:r>
    </w:p>
    <w:p>
      <w:pPr>
        <w:pStyle w:val="ListNumber"/>
      </w:pPr>
      <w:r>
        <w:t>TC-09 – Learning path: POST /learn/recommendations with a topic. Expected: a structured learning path with stages and a suggested timeline.</w:t>
      </w:r>
    </w:p>
    <w:p>
      <w:pPr>
        <w:pStyle w:val="ListNumber"/>
      </w:pPr>
      <w:r>
        <w:t>TC-10 – UI task switching: change the selected task. Expected: label, placeholder, and button text update.</w:t>
      </w:r>
    </w:p>
    <w:p>
      <w:pPr>
        <w:pStyle w:val="ListNumber"/>
      </w:pPr>
      <w:r>
        <w:t>TC-11 – Loading state: submit a request. Expected: loading indicator appears and the submit button is disabled during processing.</w:t>
      </w:r>
    </w:p>
    <w:p>
      <w:pPr>
        <w:pStyle w:val="ListNumber"/>
      </w:pPr>
      <w:r>
        <w:t>TC-12 – Quiz interaction: choose an answer. Expected: options are disabled after selection and feedback identifies correctness.</w:t>
      </w:r>
    </w:p>
    <w:p>
      <w:pPr>
        <w:pStyle w:val="ListNumber"/>
      </w:pPr>
      <w:r>
        <w:t>TC-13 – API configuration error: run an AI feature without valid credentials. Expected: a readable error response; confirm exact behavior during execution.</w:t>
      </w:r>
    </w:p>
    <w:p>
      <w:pPr>
        <w:pStyle w:val="ListNumber"/>
      </w:pPr>
      <w:r>
        <w:t>TC-14 – Responsive layout: inspect the page at desktop and mobile widths. Expected: content remains usable and readable.</w:t>
      </w:r>
    </w:p>
    <w:p>
      <w:pPr>
        <w:pStyle w:val="Heading1"/>
      </w:pPr>
      <w:r>
        <w:t>4. Non-Functional Checks</w:t>
      </w:r>
    </w:p>
    <w:p>
      <w:r>
        <w:t>Usability: labels and feedback are understandable.</w:t>
      </w:r>
    </w:p>
    <w:p>
      <w:r>
        <w:t>Maintainability: feature logic is separated into modules.</w:t>
      </w:r>
    </w:p>
    <w:p>
      <w:r>
        <w:t>Security: confirm the real API key is not committed.</w:t>
      </w:r>
    </w:p>
    <w:p>
      <w:r>
        <w:t>Reliability: verify failures do not leave the interface permanently loading.</w:t>
      </w:r>
    </w:p>
    <w:p>
      <w:r>
        <w:t>Performance: record response time under the chosen test environment; do not assume a fixed response time.</w:t>
      </w:r>
    </w:p>
    <w:p>
      <w:pPr>
        <w:pStyle w:val="Heading1"/>
      </w:pPr>
      <w:r>
        <w:t>5. Result Recording Template</w:t>
      </w:r>
    </w:p>
    <w:p>
      <w:r>
        <w:t>For each test, record: Test ID, date, environment, actual result, Pass/Fail, evidence, and defect reference. Do not mark tests as passed until they have actually been run.</w:t>
      </w:r>
    </w:p>
    <w:p>
      <w:pPr>
        <w:pStyle w:val="Heading1"/>
      </w:pPr>
      <w:r>
        <w:t>6. Known Testing Considerations</w:t>
      </w:r>
    </w:p>
    <w:p>
      <w:r>
        <w:t>AI-generated wording may vary between runs. Test output structure and required content rather than exact wording. Provider latency and quotas can affect results. Review generated educational content for factual quality.</w:t>
      </w:r>
    </w:p>
    <w:p>
      <w:pPr>
        <w:pStyle w:val="Heading1"/>
      </w:pPr>
      <w:r>
        <w:t>7. Conclusion</w:t>
      </w:r>
    </w:p>
    <w:p>
      <w:r>
        <w:t>This test plan covers main routes, input validation, quiz structure, user-interface behavior, configuration failures, and basic responsiveness. Actual execution results should be added before final submission.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