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B66B88">
      <w:pPr>
        <w:numPr>
          <w:ilvl w:val="0"/>
          <w:numId w:val="0"/>
        </w:numPr>
        <w:ind w:leftChars="0" w:right="0" w:rightChars="0"/>
        <w:jc w:val="center"/>
      </w:pPr>
      <w:bookmarkStart w:id="0" w:name="_GoBack"/>
      <w:bookmarkEnd w:id="0"/>
    </w:p>
    <w:p w14:paraId="3CD5F78F">
      <w:pPr>
        <w:numPr>
          <w:ilvl w:val="0"/>
          <w:numId w:val="0"/>
        </w:numPr>
        <w:ind w:leftChars="0" w:right="0" w:rightChars="0"/>
        <w:jc w:val="center"/>
        <w:rPr>
          <w:rFonts w:hint="default"/>
          <w:lang w:val="en-US"/>
        </w:rPr>
      </w:pPr>
    </w:p>
    <w:p w14:paraId="140FA702">
      <w:pPr>
        <w:numPr>
          <w:ilvl w:val="0"/>
          <w:numId w:val="0"/>
        </w:numPr>
        <w:spacing w:after="0"/>
        <w:ind w:leftChars="0" w:right="0" w:rightChars="0"/>
        <w:rPr>
          <w:rFonts w:hint="default"/>
          <w:b/>
          <w:bCs/>
          <w:color w:val="00B050"/>
          <w:sz w:val="24"/>
          <w:szCs w:val="21"/>
          <w:lang w:val="en-US"/>
        </w:rPr>
      </w:pPr>
      <w:r>
        <w:rPr>
          <w:rFonts w:hint="default"/>
          <w:b/>
          <w:bCs/>
          <w:color w:val="00B050"/>
          <w:sz w:val="24"/>
          <w:szCs w:val="21"/>
          <w:lang w:val="en-US"/>
        </w:rPr>
        <w:t xml:space="preserve">Quotation price in USD. </w:t>
      </w:r>
    </w:p>
    <w:p w14:paraId="637EDDEA">
      <w:pPr>
        <w:numPr>
          <w:ilvl w:val="0"/>
          <w:numId w:val="0"/>
        </w:numPr>
        <w:spacing w:after="0"/>
        <w:ind w:leftChars="0" w:right="0" w:rightChars="0"/>
        <w:rPr>
          <w:rFonts w:hint="default"/>
          <w:b/>
          <w:bCs/>
          <w:color w:val="00B050"/>
          <w:sz w:val="24"/>
          <w:szCs w:val="21"/>
          <w:lang w:val="en-US"/>
        </w:rPr>
      </w:pPr>
    </w:p>
    <w:tbl>
      <w:tblPr>
        <w:tblStyle w:val="6"/>
        <w:tblpPr w:leftFromText="180" w:rightFromText="180" w:vertAnchor="text" w:horzAnchor="page" w:tblpX="1318" w:tblpY="246"/>
        <w:tblOverlap w:val="never"/>
        <w:tblW w:w="5135" w:type="pct"/>
        <w:tblInd w:w="0" w:type="dxa"/>
        <w:tblBorders>
          <w:top w:val="double" w:color="000000" w:sz="2" w:space="0"/>
          <w:left w:val="double" w:color="000000" w:sz="2" w:space="0"/>
          <w:bottom w:val="double" w:color="000000" w:sz="2" w:space="0"/>
          <w:right w:val="double" w:color="000000" w:sz="2" w:space="0"/>
          <w:insideH w:val="double" w:color="000000" w:sz="2" w:space="0"/>
          <w:insideV w:val="double" w:color="000000" w:sz="2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67"/>
        <w:gridCol w:w="6152"/>
        <w:gridCol w:w="2988"/>
      </w:tblGrid>
      <w:tr w14:paraId="07E19F90">
        <w:tblPrEx>
          <w:tblBorders>
            <w:top w:val="double" w:color="000000" w:sz="2" w:space="0"/>
            <w:left w:val="double" w:color="000000" w:sz="2" w:space="0"/>
            <w:bottom w:val="double" w:color="000000" w:sz="2" w:space="0"/>
            <w:right w:val="double" w:color="000000" w:sz="2" w:space="0"/>
            <w:insideH w:val="double" w:color="000000" w:sz="2" w:space="0"/>
            <w:insideV w:val="doub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4" w:hRule="atLeast"/>
        </w:trPr>
        <w:tc>
          <w:tcPr>
            <w:tcW w:w="566" w:type="pct"/>
            <w:tcBorders>
              <w:bottom w:val="single" w:color="000000" w:sz="6" w:space="0"/>
              <w:right w:val="single" w:color="000000" w:sz="6" w:space="0"/>
            </w:tcBorders>
            <w:shd w:val="clear" w:color="auto" w:fill="BFBFBF"/>
            <w:vAlign w:val="center"/>
          </w:tcPr>
          <w:p w14:paraId="6046C31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auto"/>
              <w:ind w:leftChars="0" w:right="0" w:rightChars="0"/>
              <w:jc w:val="center"/>
              <w:textAlignment w:val="auto"/>
              <w:rPr>
                <w:rFonts w:hint="default"/>
                <w:b/>
                <w:bCs/>
                <w:sz w:val="20"/>
                <w:lang w:val="en-US" w:eastAsia="zh-CN"/>
              </w:rPr>
            </w:pPr>
          </w:p>
          <w:p w14:paraId="42D0EFA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auto"/>
              <w:ind w:leftChars="0" w:right="0" w:rightChars="0"/>
              <w:jc w:val="center"/>
              <w:textAlignment w:val="auto"/>
              <w:rPr>
                <w:rFonts w:hint="default"/>
                <w:b/>
                <w:bCs/>
                <w:sz w:val="20"/>
                <w:lang w:val="en-US" w:eastAsia="zh-CN"/>
              </w:rPr>
            </w:pPr>
            <w:r>
              <w:rPr>
                <w:rFonts w:hint="default"/>
                <w:b/>
                <w:bCs/>
                <w:sz w:val="20"/>
                <w:lang w:val="en-US" w:eastAsia="zh-CN"/>
              </w:rPr>
              <w:t>Item No</w:t>
            </w:r>
          </w:p>
        </w:tc>
        <w:tc>
          <w:tcPr>
            <w:tcW w:w="2984" w:type="pct"/>
            <w:tcBorders>
              <w:left w:val="single" w:color="000000" w:sz="6" w:space="0"/>
              <w:bottom w:val="single" w:color="000000" w:sz="6" w:space="0"/>
              <w:right w:val="single" w:color="000000" w:sz="12" w:space="0"/>
            </w:tcBorders>
            <w:shd w:val="clear" w:color="auto" w:fill="BFBFBF"/>
            <w:vAlign w:val="center"/>
          </w:tcPr>
          <w:p w14:paraId="7637A7A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auto"/>
              <w:ind w:leftChars="0" w:right="0" w:rightChars="0"/>
              <w:jc w:val="both"/>
              <w:textAlignment w:val="auto"/>
              <w:rPr>
                <w:rFonts w:hint="default"/>
                <w:b/>
                <w:bCs/>
                <w:sz w:val="20"/>
                <w:lang w:val="en-US" w:eastAsia="zh-CN"/>
              </w:rPr>
            </w:pPr>
          </w:p>
          <w:p w14:paraId="279C9B7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auto"/>
              <w:ind w:leftChars="0" w:right="0" w:rightChars="0"/>
              <w:jc w:val="both"/>
              <w:textAlignment w:val="auto"/>
              <w:rPr>
                <w:rFonts w:hint="default"/>
                <w:b/>
                <w:bCs/>
                <w:sz w:val="20"/>
                <w:lang w:val="en-US" w:eastAsia="zh-CN"/>
              </w:rPr>
            </w:pPr>
            <w:r>
              <w:rPr>
                <w:rFonts w:hint="default"/>
                <w:b/>
                <w:bCs/>
                <w:sz w:val="20"/>
                <w:lang w:val="en-US" w:eastAsia="zh-CN"/>
              </w:rPr>
              <w:t>Description of Goods</w:t>
            </w:r>
          </w:p>
        </w:tc>
        <w:tc>
          <w:tcPr>
            <w:tcW w:w="1449" w:type="pct"/>
            <w:tcBorders>
              <w:left w:val="single" w:color="000000" w:sz="6" w:space="0"/>
              <w:bottom w:val="single" w:color="000000" w:sz="6" w:space="0"/>
            </w:tcBorders>
            <w:shd w:val="clear" w:color="auto" w:fill="BFBFBF"/>
            <w:vAlign w:val="center"/>
          </w:tcPr>
          <w:p w14:paraId="7EB65A1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auto"/>
              <w:ind w:leftChars="0" w:right="0" w:rightChars="0"/>
              <w:jc w:val="center"/>
              <w:textAlignment w:val="auto"/>
              <w:rPr>
                <w:rFonts w:hint="default"/>
                <w:b/>
                <w:bCs/>
                <w:sz w:val="20"/>
                <w:lang w:val="en-US" w:eastAsia="zh-CN"/>
              </w:rPr>
            </w:pPr>
            <w:r>
              <w:rPr>
                <w:rFonts w:hint="default"/>
                <w:b/>
                <w:bCs/>
                <w:sz w:val="20"/>
                <w:lang w:val="en-US" w:eastAsia="zh-CN"/>
              </w:rPr>
              <w:t>Total Price (USD)</w:t>
            </w:r>
          </w:p>
        </w:tc>
      </w:tr>
      <w:tr w14:paraId="03D97C4C">
        <w:tblPrEx>
          <w:tblBorders>
            <w:top w:val="double" w:color="000000" w:sz="2" w:space="0"/>
            <w:left w:val="double" w:color="000000" w:sz="2" w:space="0"/>
            <w:bottom w:val="double" w:color="000000" w:sz="2" w:space="0"/>
            <w:right w:val="double" w:color="000000" w:sz="2" w:space="0"/>
            <w:insideH w:val="double" w:color="000000" w:sz="2" w:space="0"/>
            <w:insideV w:val="doub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3" w:hRule="atLeast"/>
        </w:trPr>
        <w:tc>
          <w:tcPr>
            <w:tcW w:w="566" w:type="pct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552057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auto"/>
              <w:ind w:leftChars="0" w:right="0" w:rightChars="0"/>
              <w:jc w:val="center"/>
              <w:textAlignment w:val="auto"/>
              <w:rPr>
                <w:rFonts w:hint="default"/>
                <w:sz w:val="20"/>
                <w:lang w:val="en-US" w:eastAsia="zh-CN"/>
              </w:rPr>
            </w:pPr>
          </w:p>
        </w:tc>
        <w:tc>
          <w:tcPr>
            <w:tcW w:w="2984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12" w:space="0"/>
            </w:tcBorders>
            <w:vAlign w:val="center"/>
          </w:tcPr>
          <w:p w14:paraId="5816693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auto"/>
              <w:ind w:leftChars="0" w:right="0" w:rightChars="0"/>
              <w:jc w:val="both"/>
              <w:textAlignment w:val="auto"/>
              <w:rPr>
                <w:rFonts w:hint="default"/>
                <w:sz w:val="20"/>
                <w:lang w:val="en-US" w:eastAsia="zh-CN"/>
              </w:rPr>
            </w:pPr>
          </w:p>
        </w:tc>
        <w:tc>
          <w:tcPr>
            <w:tcW w:w="1449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vAlign w:val="center"/>
          </w:tcPr>
          <w:p w14:paraId="2275800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auto"/>
              <w:ind w:leftChars="0" w:right="0" w:rightChars="0"/>
              <w:jc w:val="center"/>
              <w:textAlignment w:val="auto"/>
              <w:rPr>
                <w:rFonts w:hint="default"/>
                <w:sz w:val="20"/>
                <w:lang w:val="en-US" w:eastAsia="zh-CN"/>
              </w:rPr>
            </w:pPr>
          </w:p>
        </w:tc>
      </w:tr>
      <w:tr w14:paraId="407F19E4">
        <w:tblPrEx>
          <w:tblBorders>
            <w:top w:val="double" w:color="000000" w:sz="2" w:space="0"/>
            <w:left w:val="double" w:color="000000" w:sz="2" w:space="0"/>
            <w:bottom w:val="double" w:color="000000" w:sz="2" w:space="0"/>
            <w:right w:val="double" w:color="000000" w:sz="2" w:space="0"/>
            <w:insideH w:val="double" w:color="000000" w:sz="2" w:space="0"/>
            <w:insideV w:val="doub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0" w:hRule="atLeast"/>
        </w:trPr>
        <w:tc>
          <w:tcPr>
            <w:tcW w:w="566" w:type="pct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67468A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auto"/>
              <w:ind w:leftChars="0" w:right="0" w:rightChars="0"/>
              <w:jc w:val="center"/>
              <w:textAlignment w:val="auto"/>
              <w:rPr>
                <w:rFonts w:hint="default"/>
                <w:sz w:val="20"/>
                <w:lang w:val="en-US" w:eastAsia="zh-CN"/>
              </w:rPr>
            </w:pPr>
            <w:r>
              <w:rPr>
                <w:rFonts w:hint="default"/>
                <w:sz w:val="20"/>
                <w:lang w:val="en-US" w:eastAsia="zh-CN"/>
              </w:rPr>
              <w:t>1</w:t>
            </w:r>
          </w:p>
        </w:tc>
        <w:tc>
          <w:tcPr>
            <w:tcW w:w="2984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12" w:space="0"/>
            </w:tcBorders>
            <w:vAlign w:val="center"/>
          </w:tcPr>
          <w:p w14:paraId="72DF395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auto"/>
              <w:ind w:leftChars="0" w:right="0" w:rightChars="0"/>
              <w:jc w:val="both"/>
              <w:textAlignment w:val="auto"/>
              <w:rPr>
                <w:rFonts w:hint="default"/>
                <w:sz w:val="20"/>
                <w:lang w:val="en-US" w:eastAsia="zh-CN"/>
              </w:rPr>
            </w:pPr>
            <w:r>
              <w:rPr>
                <w:rFonts w:hint="default"/>
                <w:sz w:val="20"/>
                <w:lang w:val="en-US" w:eastAsia="zh-CN"/>
              </w:rPr>
              <w:t>Professional fees (sum of Part I, Part III , contingency fees and VAT)</w:t>
            </w:r>
          </w:p>
        </w:tc>
        <w:tc>
          <w:tcPr>
            <w:tcW w:w="1449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shd w:val="clear" w:color="auto" w:fill="auto"/>
            <w:vAlign w:val="bottom"/>
          </w:tcPr>
          <w:p w14:paraId="5837B1B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auto"/>
              <w:ind w:leftChars="0" w:right="0" w:rightChars="0"/>
              <w:jc w:val="center"/>
              <w:textAlignment w:val="auto"/>
              <w:rPr>
                <w:rFonts w:hint="default"/>
                <w:sz w:val="20"/>
                <w:lang w:val="en-US" w:eastAsia="zh-CN"/>
              </w:rPr>
            </w:pPr>
            <w:r>
              <w:rPr>
                <w:rFonts w:hint="default"/>
                <w:sz w:val="20"/>
                <w:lang w:val="en-US" w:eastAsia="zh-CN"/>
              </w:rPr>
              <w:t>58 481.80</w:t>
            </w:r>
          </w:p>
        </w:tc>
      </w:tr>
      <w:tr w14:paraId="084D7307">
        <w:tblPrEx>
          <w:tblBorders>
            <w:top w:val="double" w:color="000000" w:sz="2" w:space="0"/>
            <w:left w:val="double" w:color="000000" w:sz="2" w:space="0"/>
            <w:bottom w:val="double" w:color="000000" w:sz="2" w:space="0"/>
            <w:right w:val="double" w:color="000000" w:sz="2" w:space="0"/>
            <w:insideH w:val="double" w:color="000000" w:sz="2" w:space="0"/>
            <w:insideV w:val="doub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0" w:hRule="atLeast"/>
        </w:trPr>
        <w:tc>
          <w:tcPr>
            <w:tcW w:w="566" w:type="pct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0A803B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auto"/>
              <w:ind w:leftChars="0" w:right="0" w:rightChars="0"/>
              <w:jc w:val="center"/>
              <w:textAlignment w:val="auto"/>
              <w:rPr>
                <w:rFonts w:hint="default"/>
                <w:sz w:val="20"/>
                <w:lang w:val="en-US" w:eastAsia="zh-CN"/>
              </w:rPr>
            </w:pPr>
            <w:r>
              <w:rPr>
                <w:rFonts w:hint="default"/>
                <w:sz w:val="20"/>
                <w:lang w:val="en-US" w:eastAsia="zh-CN"/>
              </w:rPr>
              <w:t>2</w:t>
            </w:r>
          </w:p>
        </w:tc>
        <w:tc>
          <w:tcPr>
            <w:tcW w:w="2984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12" w:space="0"/>
            </w:tcBorders>
            <w:vAlign w:val="center"/>
          </w:tcPr>
          <w:p w14:paraId="0F8EBF8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auto"/>
              <w:ind w:leftChars="0" w:right="0" w:rightChars="0"/>
              <w:jc w:val="both"/>
              <w:textAlignment w:val="auto"/>
              <w:rPr>
                <w:rFonts w:hint="default"/>
                <w:sz w:val="20"/>
                <w:lang w:val="en-US" w:eastAsia="zh-CN"/>
              </w:rPr>
            </w:pPr>
            <w:r>
              <w:rPr>
                <w:rFonts w:hint="default"/>
                <w:sz w:val="20"/>
                <w:lang w:val="en-US" w:eastAsia="zh-CN"/>
              </w:rPr>
              <w:t>Reimbursables (sum of Part II)</w:t>
            </w:r>
          </w:p>
        </w:tc>
        <w:tc>
          <w:tcPr>
            <w:tcW w:w="1449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shd w:val="clear" w:color="auto" w:fill="auto"/>
            <w:vAlign w:val="bottom"/>
          </w:tcPr>
          <w:p w14:paraId="5B9C9FD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Arial MT" w:hAnsi="Arial MT" w:eastAsia="Arial MT" w:cs="Arial MT"/>
                <w:sz w:val="20"/>
                <w:szCs w:val="22"/>
                <w:lang w:val="en-US" w:eastAsia="zh-CN" w:bidi="ar-SA"/>
              </w:rPr>
            </w:pPr>
            <w:r>
              <w:rPr>
                <w:rFonts w:hint="default"/>
                <w:sz w:val="20"/>
                <w:lang w:val="en-US" w:eastAsia="zh-CN"/>
              </w:rPr>
              <w:t>5 734.00</w:t>
            </w:r>
          </w:p>
        </w:tc>
      </w:tr>
      <w:tr w14:paraId="2E0252E2">
        <w:tblPrEx>
          <w:tblBorders>
            <w:top w:val="double" w:color="000000" w:sz="2" w:space="0"/>
            <w:left w:val="double" w:color="000000" w:sz="2" w:space="0"/>
            <w:bottom w:val="double" w:color="000000" w:sz="2" w:space="0"/>
            <w:right w:val="double" w:color="000000" w:sz="2" w:space="0"/>
            <w:insideH w:val="double" w:color="000000" w:sz="2" w:space="0"/>
            <w:insideV w:val="doub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0" w:hRule="atLeast"/>
        </w:trPr>
        <w:tc>
          <w:tcPr>
            <w:tcW w:w="566" w:type="pct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089000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auto"/>
              <w:ind w:leftChars="0" w:right="0" w:rightChars="0"/>
              <w:jc w:val="center"/>
              <w:textAlignment w:val="auto"/>
              <w:rPr>
                <w:rFonts w:hint="default"/>
                <w:b/>
                <w:bCs/>
                <w:sz w:val="20"/>
                <w:lang w:val="en-US" w:eastAsia="zh-CN"/>
              </w:rPr>
            </w:pPr>
            <w:r>
              <w:rPr>
                <w:rFonts w:hint="default"/>
                <w:b/>
                <w:bCs/>
                <w:sz w:val="20"/>
                <w:lang w:val="en-US" w:eastAsia="zh-CN"/>
              </w:rPr>
              <w:t>3</w:t>
            </w:r>
          </w:p>
        </w:tc>
        <w:tc>
          <w:tcPr>
            <w:tcW w:w="2984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12" w:space="0"/>
            </w:tcBorders>
            <w:vAlign w:val="center"/>
          </w:tcPr>
          <w:p w14:paraId="5E50D89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auto"/>
              <w:ind w:leftChars="0" w:right="0" w:rightChars="0"/>
              <w:jc w:val="both"/>
              <w:textAlignment w:val="auto"/>
              <w:rPr>
                <w:rFonts w:hint="default"/>
                <w:b/>
                <w:bCs/>
                <w:sz w:val="20"/>
                <w:lang w:val="en-US" w:eastAsia="zh-CN"/>
              </w:rPr>
            </w:pPr>
            <w:r>
              <w:rPr>
                <w:rFonts w:hint="default"/>
                <w:b/>
                <w:bCs/>
                <w:sz w:val="20"/>
                <w:lang w:val="en-US" w:eastAsia="zh-CN"/>
              </w:rPr>
              <w:t>TOTAL ESTIMATED SURVEY FEES</w:t>
            </w:r>
          </w:p>
        </w:tc>
        <w:tc>
          <w:tcPr>
            <w:tcW w:w="1449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vAlign w:val="center"/>
          </w:tcPr>
          <w:p w14:paraId="4A9FA8A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auto"/>
              <w:ind w:leftChars="0" w:right="0" w:rightChars="0"/>
              <w:jc w:val="center"/>
              <w:textAlignment w:val="auto"/>
              <w:rPr>
                <w:rFonts w:hint="default"/>
                <w:b/>
                <w:bCs/>
                <w:sz w:val="20"/>
                <w:lang w:val="en-US" w:eastAsia="zh-CN"/>
              </w:rPr>
            </w:pPr>
            <w:r>
              <w:rPr>
                <w:rFonts w:hint="default"/>
                <w:b/>
                <w:bCs/>
                <w:sz w:val="20"/>
                <w:lang w:val="en-US" w:eastAsia="zh-CN"/>
              </w:rPr>
              <w:t>64 215.80</w:t>
            </w:r>
          </w:p>
        </w:tc>
      </w:tr>
    </w:tbl>
    <w:p w14:paraId="2CD7375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Chars="0" w:right="0" w:rightChars="0"/>
        <w:jc w:val="both"/>
        <w:textAlignment w:val="auto"/>
        <w:rPr>
          <w:rFonts w:hint="default"/>
          <w:sz w:val="20"/>
          <w:lang w:val="en-US" w:eastAsia="zh-CN"/>
        </w:rPr>
      </w:pPr>
    </w:p>
    <w:p w14:paraId="282ADEC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Chars="0" w:right="0" w:rightChars="0"/>
        <w:jc w:val="both"/>
        <w:textAlignment w:val="auto"/>
        <w:rPr>
          <w:rFonts w:hint="default"/>
          <w:b/>
          <w:bCs/>
          <w:sz w:val="20"/>
          <w:lang w:val="en-US" w:eastAsia="zh-CN"/>
        </w:rPr>
      </w:pPr>
      <w:r>
        <w:rPr>
          <w:rFonts w:hint="default"/>
          <w:sz w:val="20"/>
          <w:lang w:val="en-US" w:eastAsia="zh-CN"/>
        </w:rPr>
        <w:t xml:space="preserve">Say </w:t>
      </w:r>
      <w:r>
        <w:rPr>
          <w:rFonts w:hint="default"/>
          <w:b/>
          <w:bCs/>
          <w:sz w:val="20"/>
          <w:lang w:val="en-US" w:eastAsia="zh-CN"/>
        </w:rPr>
        <w:t>Sixty Four Thousand Two Hundred and Sixteen United States Dollars</w:t>
      </w:r>
    </w:p>
    <w:p w14:paraId="372354B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Chars="0" w:right="0" w:rightChars="0"/>
        <w:jc w:val="both"/>
        <w:textAlignment w:val="auto"/>
        <w:rPr>
          <w:rFonts w:hint="default"/>
          <w:b/>
          <w:bCs/>
          <w:sz w:val="20"/>
          <w:lang w:val="en-US" w:eastAsia="zh-CN"/>
        </w:rPr>
      </w:pPr>
    </w:p>
    <w:p w14:paraId="0389F36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Chars="0" w:right="0" w:rightChars="0"/>
        <w:jc w:val="both"/>
        <w:textAlignment w:val="auto"/>
        <w:rPr>
          <w:rFonts w:hint="default"/>
          <w:b/>
          <w:bCs/>
          <w:sz w:val="20"/>
          <w:lang w:val="en-US" w:eastAsia="zh-CN"/>
        </w:rPr>
      </w:pPr>
      <w:r>
        <w:rPr>
          <w:rFonts w:hint="default"/>
          <w:sz w:val="20"/>
          <w:lang w:val="en-US" w:eastAsia="zh-CN"/>
        </w:rPr>
        <w:t>Average cost per stand</w:t>
      </w:r>
      <w:r>
        <w:rPr>
          <w:rFonts w:hint="default"/>
          <w:sz w:val="20"/>
          <w:lang w:val="en-US" w:eastAsia="zh-CN"/>
        </w:rPr>
        <w:tab/>
      </w:r>
      <w:r>
        <w:rPr>
          <w:rFonts w:hint="default"/>
          <w:sz w:val="20"/>
          <w:lang w:val="en-US" w:eastAsia="zh-CN"/>
        </w:rPr>
        <w:tab/>
      </w:r>
      <w:r>
        <w:rPr>
          <w:rFonts w:hint="default"/>
          <w:sz w:val="20"/>
          <w:lang w:val="en-US" w:eastAsia="zh-CN"/>
        </w:rPr>
        <w:tab/>
      </w:r>
      <w:r>
        <w:rPr>
          <w:rFonts w:hint="default"/>
          <w:sz w:val="20"/>
          <w:lang w:val="en-US" w:eastAsia="zh-CN"/>
        </w:rPr>
        <w:tab/>
      </w:r>
      <w:r>
        <w:rPr>
          <w:rFonts w:hint="default"/>
          <w:sz w:val="20"/>
          <w:lang w:val="en-US" w:eastAsia="zh-CN"/>
        </w:rPr>
        <w:tab/>
      </w:r>
      <w:r>
        <w:rPr>
          <w:rFonts w:hint="default"/>
          <w:sz w:val="20"/>
          <w:lang w:val="en-US" w:eastAsia="zh-CN"/>
        </w:rPr>
        <w:tab/>
      </w:r>
      <w:r>
        <w:rPr>
          <w:rFonts w:hint="default"/>
          <w:sz w:val="20"/>
          <w:lang w:val="en-US" w:eastAsia="zh-CN"/>
        </w:rPr>
        <w:tab/>
      </w:r>
      <w:r>
        <w:rPr>
          <w:rFonts w:hint="default"/>
          <w:sz w:val="20"/>
          <w:lang w:val="en-US" w:eastAsia="zh-CN"/>
        </w:rPr>
        <w:tab/>
      </w:r>
      <w:r>
        <w:rPr>
          <w:rFonts w:hint="default"/>
          <w:sz w:val="20"/>
          <w:lang w:val="en-US" w:eastAsia="zh-CN"/>
        </w:rPr>
        <w:tab/>
      </w:r>
      <w:r>
        <w:rPr>
          <w:rFonts w:hint="default"/>
          <w:sz w:val="20"/>
          <w:lang w:val="en-US" w:eastAsia="zh-CN"/>
        </w:rPr>
        <w:tab/>
      </w:r>
      <w:r>
        <w:rPr>
          <w:rFonts w:hint="default"/>
          <w:b/>
          <w:bCs/>
          <w:sz w:val="20"/>
          <w:lang w:val="en-US" w:eastAsia="zh-CN"/>
        </w:rPr>
        <w:t>USD 167.23</w:t>
      </w:r>
    </w:p>
    <w:p w14:paraId="5C51ADD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Chars="0" w:right="0" w:rightChars="0"/>
        <w:jc w:val="both"/>
        <w:textAlignment w:val="auto"/>
        <w:rPr>
          <w:rFonts w:hint="default"/>
          <w:sz w:val="20"/>
          <w:lang w:val="en-US" w:eastAsia="zh-CN"/>
        </w:rPr>
      </w:pPr>
    </w:p>
    <w:p w14:paraId="2BFB186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Chars="0" w:right="0" w:rightChars="0"/>
        <w:jc w:val="both"/>
        <w:textAlignment w:val="auto"/>
        <w:rPr>
          <w:rFonts w:hint="default"/>
          <w:sz w:val="20"/>
          <w:lang w:val="en-US" w:eastAsia="zh-CN"/>
        </w:rPr>
      </w:pPr>
    </w:p>
    <w:p w14:paraId="65C0F5B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Chars="0" w:right="0" w:rightChars="0"/>
        <w:jc w:val="both"/>
        <w:textAlignment w:val="auto"/>
        <w:rPr>
          <w:rFonts w:hint="default"/>
          <w:sz w:val="20"/>
          <w:lang w:val="en-US" w:eastAsia="zh-CN"/>
        </w:rPr>
      </w:pPr>
      <w:r>
        <w:rPr>
          <w:rFonts w:hint="default"/>
          <w:sz w:val="20"/>
          <w:lang w:val="en-US" w:eastAsia="zh-CN"/>
        </w:rPr>
        <w:drawing>
          <wp:inline distT="0" distB="0" distL="114300" distR="114300">
            <wp:extent cx="1220470" cy="438150"/>
            <wp:effectExtent l="0" t="0" r="8255" b="0"/>
            <wp:docPr id="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20470" cy="43815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C900D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Chars="0" w:right="0" w:rightChars="0"/>
        <w:jc w:val="both"/>
        <w:textAlignment w:val="auto"/>
        <w:rPr>
          <w:rFonts w:hint="default"/>
          <w:sz w:val="20"/>
          <w:lang w:val="en-US" w:eastAsia="zh-CN"/>
        </w:rPr>
      </w:pPr>
    </w:p>
    <w:p w14:paraId="1D0B071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Chars="0" w:right="0" w:rightChars="0"/>
        <w:jc w:val="both"/>
        <w:textAlignment w:val="auto"/>
        <w:rPr>
          <w:rFonts w:hint="default"/>
          <w:sz w:val="20"/>
          <w:lang w:val="en-US" w:eastAsia="zh-CN"/>
        </w:rPr>
      </w:pPr>
      <w:r>
        <w:rPr>
          <w:rFonts w:hint="default"/>
          <w:sz w:val="20"/>
          <w:lang w:val="en-US" w:eastAsia="zh-CN"/>
        </w:rPr>
        <w:t>Dr C. Paradzayi - Land Surveyor (Zim)</w:t>
      </w:r>
    </w:p>
    <w:p w14:paraId="10C95BA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Chars="0" w:right="0" w:rightChars="0"/>
        <w:jc w:val="both"/>
        <w:textAlignment w:val="auto"/>
        <w:rPr>
          <w:rFonts w:hint="default"/>
          <w:sz w:val="20"/>
          <w:lang w:val="en-US" w:eastAsia="zh-CN"/>
        </w:rPr>
      </w:pPr>
      <w:r>
        <w:rPr>
          <w:rFonts w:hint="default"/>
          <w:sz w:val="20"/>
          <w:lang w:val="en-US" w:eastAsia="zh-CN"/>
        </w:rPr>
        <w:t>15 October 2025</w:t>
      </w:r>
    </w:p>
    <w:p w14:paraId="0F23C9CB">
      <w:pPr>
        <w:numPr>
          <w:ilvl w:val="0"/>
          <w:numId w:val="0"/>
        </w:numPr>
        <w:spacing w:after="0"/>
        <w:ind w:leftChars="0" w:right="0" w:rightChars="0"/>
        <w:rPr>
          <w:rFonts w:hint="default"/>
          <w:b/>
          <w:bCs/>
          <w:color w:val="00B050"/>
          <w:sz w:val="24"/>
          <w:szCs w:val="21"/>
          <w:lang w:val="en-US"/>
        </w:rPr>
      </w:pPr>
    </w:p>
    <w:p w14:paraId="4D896DC9">
      <w:pPr>
        <w:rPr>
          <w:rFonts w:hint="default"/>
          <w:sz w:val="20"/>
          <w:lang w:val="en-US"/>
        </w:rPr>
      </w:pPr>
    </w:p>
    <w:sectPr>
      <w:headerReference r:id="rId5" w:type="default"/>
      <w:footerReference r:id="rId6" w:type="default"/>
      <w:pgSz w:w="12240" w:h="15840"/>
      <w:pgMar w:top="860" w:right="940" w:bottom="1100" w:left="1280" w:header="667" w:footer="908" w:gutter="0"/>
      <w:pgNumType w:fmt="decimal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Calibri Light">
    <w:panose1 w:val="020F0302020204030204"/>
    <w:charset w:val="01"/>
    <w:family w:val="roman"/>
    <w:pitch w:val="default"/>
    <w:sig w:usb0="E4002EFF" w:usb1="C200247B" w:usb2="00000009" w:usb3="00000000" w:csb0="200001FF" w:csb1="00000000"/>
  </w:font>
  <w:font w:name="Engravers MT">
    <w:panose1 w:val="02090707080505020304"/>
    <w:charset w:val="00"/>
    <w:family w:val="auto"/>
    <w:pitch w:val="default"/>
    <w:sig w:usb0="00000003" w:usb1="00000000" w:usb2="00000000" w:usb3="00000000" w:csb0="2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4B391E">
    <w:pPr>
      <w:pStyle w:val="7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5" name="Text Box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237AC61">
                          <w:pPr>
                            <w:pStyle w:val="8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7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s0lY7tAAAAAFAQAA&#10;DwAAAAAAAAABACAAAAAiAAAAZHJzL2Rvd25yZXYueG1sUEsBAhQAFAAAAAgAh07iQN5ZfpshAgAA&#10;YgQAAA4AAAAAAAAAAQAgAAAAHwEAAGRycy9lMm9Eb2MueG1sUEsFBgAAAAAGAAYAWQEAALIFAAAA&#10;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237AC61">
                    <w:pPr>
                      <w:pStyle w:val="8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7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248653">
    <w:pPr>
      <w:pStyle w:val="7"/>
      <w:spacing w:line="14" w:lineRule="auto"/>
      <w:rPr>
        <w:sz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doNotUseIndentAsNumberingTabStop/>
    <w:compatSetting w:name="compatibilityMode" w:uri="http://schemas.microsoft.com/office/word" w:val="14"/>
  </w:compat>
  <w:rsids>
    <w:rsidRoot w:val="00172A27"/>
    <w:rsid w:val="017B5611"/>
    <w:rsid w:val="018628EA"/>
    <w:rsid w:val="018C5F9C"/>
    <w:rsid w:val="03001A3B"/>
    <w:rsid w:val="03CB2647"/>
    <w:rsid w:val="04904FA7"/>
    <w:rsid w:val="05EB7976"/>
    <w:rsid w:val="06B606EB"/>
    <w:rsid w:val="072B0A4F"/>
    <w:rsid w:val="07F74CA0"/>
    <w:rsid w:val="08754DDC"/>
    <w:rsid w:val="09A40426"/>
    <w:rsid w:val="0A591089"/>
    <w:rsid w:val="0AC2600D"/>
    <w:rsid w:val="0C0E1A5B"/>
    <w:rsid w:val="0C39182F"/>
    <w:rsid w:val="0D893055"/>
    <w:rsid w:val="0EE418F7"/>
    <w:rsid w:val="0F9F176D"/>
    <w:rsid w:val="0FAA1A91"/>
    <w:rsid w:val="10705587"/>
    <w:rsid w:val="138228A6"/>
    <w:rsid w:val="13D71B14"/>
    <w:rsid w:val="164F08BE"/>
    <w:rsid w:val="164F2C36"/>
    <w:rsid w:val="1C407167"/>
    <w:rsid w:val="1D55052B"/>
    <w:rsid w:val="1E6345C3"/>
    <w:rsid w:val="1FD2010E"/>
    <w:rsid w:val="215B115F"/>
    <w:rsid w:val="221A0DAC"/>
    <w:rsid w:val="22BB2971"/>
    <w:rsid w:val="22DD0578"/>
    <w:rsid w:val="2391557C"/>
    <w:rsid w:val="24984221"/>
    <w:rsid w:val="249C1D1C"/>
    <w:rsid w:val="272B3A2D"/>
    <w:rsid w:val="275C15E0"/>
    <w:rsid w:val="27D34AE1"/>
    <w:rsid w:val="28160A5C"/>
    <w:rsid w:val="2A223022"/>
    <w:rsid w:val="2A61175B"/>
    <w:rsid w:val="2A69656F"/>
    <w:rsid w:val="2AF729E3"/>
    <w:rsid w:val="2BAE554B"/>
    <w:rsid w:val="2D750FDB"/>
    <w:rsid w:val="2F627A4C"/>
    <w:rsid w:val="2FD26F28"/>
    <w:rsid w:val="328326FD"/>
    <w:rsid w:val="344A0E1A"/>
    <w:rsid w:val="35E1610C"/>
    <w:rsid w:val="36E948F5"/>
    <w:rsid w:val="3A417A65"/>
    <w:rsid w:val="3AEA0284"/>
    <w:rsid w:val="400006D7"/>
    <w:rsid w:val="42B90564"/>
    <w:rsid w:val="48324710"/>
    <w:rsid w:val="491E6BF5"/>
    <w:rsid w:val="49323B03"/>
    <w:rsid w:val="499C2AFF"/>
    <w:rsid w:val="49DA72AF"/>
    <w:rsid w:val="4B69543F"/>
    <w:rsid w:val="4BFE6021"/>
    <w:rsid w:val="4FFB50D4"/>
    <w:rsid w:val="505B30BB"/>
    <w:rsid w:val="52EA58AD"/>
    <w:rsid w:val="54D33936"/>
    <w:rsid w:val="565D5CAB"/>
    <w:rsid w:val="573B3C76"/>
    <w:rsid w:val="577218B7"/>
    <w:rsid w:val="57BA65A5"/>
    <w:rsid w:val="58487144"/>
    <w:rsid w:val="5AEA3890"/>
    <w:rsid w:val="5D682D96"/>
    <w:rsid w:val="5EBF39D6"/>
    <w:rsid w:val="603F1DF4"/>
    <w:rsid w:val="6247090F"/>
    <w:rsid w:val="625553CB"/>
    <w:rsid w:val="62A87BAA"/>
    <w:rsid w:val="62CE4690"/>
    <w:rsid w:val="631F0609"/>
    <w:rsid w:val="634677EB"/>
    <w:rsid w:val="643A1700"/>
    <w:rsid w:val="666A3EB5"/>
    <w:rsid w:val="68E74F12"/>
    <w:rsid w:val="694F7DFB"/>
    <w:rsid w:val="69F14CBF"/>
    <w:rsid w:val="6AC56750"/>
    <w:rsid w:val="6B36165F"/>
    <w:rsid w:val="6B8143A2"/>
    <w:rsid w:val="6BB1678F"/>
    <w:rsid w:val="6C105401"/>
    <w:rsid w:val="6C7C1180"/>
    <w:rsid w:val="6CBA15CC"/>
    <w:rsid w:val="6E2B6E91"/>
    <w:rsid w:val="6EA3073A"/>
    <w:rsid w:val="6F4379C3"/>
    <w:rsid w:val="70013F75"/>
    <w:rsid w:val="71BD73C1"/>
    <w:rsid w:val="71D93EC6"/>
    <w:rsid w:val="72146014"/>
    <w:rsid w:val="727C18DC"/>
    <w:rsid w:val="74CD20AE"/>
    <w:rsid w:val="77CD334E"/>
    <w:rsid w:val="79FD2B56"/>
    <w:rsid w:val="7A5E1074"/>
    <w:rsid w:val="7B976E9C"/>
    <w:rsid w:val="7E424EC7"/>
    <w:rsid w:val="7FD02DF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1" w:semiHidden="0" w:name="toc 1"/>
    <w:lsdException w:qFormat="1" w:unhideWhenUsed="0" w:uiPriority="1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1"/>
    <w:pPr>
      <w:spacing w:before="93"/>
      <w:ind w:left="928" w:hanging="342"/>
      <w:outlineLvl w:val="1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type="paragraph" w:styleId="3">
    <w:name w:val="heading 2"/>
    <w:basedOn w:val="1"/>
    <w:next w:val="1"/>
    <w:qFormat/>
    <w:uiPriority w:val="1"/>
    <w:pPr>
      <w:ind w:left="930" w:hanging="342"/>
      <w:outlineLvl w:val="2"/>
    </w:pPr>
    <w:rPr>
      <w:rFonts w:ascii="Calibri Light" w:hAnsi="Calibri Light" w:eastAsia="Calibri Light" w:cs="Calibri Light"/>
      <w:sz w:val="22"/>
      <w:szCs w:val="22"/>
      <w:lang w:val="en-US" w:eastAsia="en-US" w:bidi="ar-SA"/>
    </w:rPr>
  </w:style>
  <w:style w:type="paragraph" w:styleId="4">
    <w:name w:val="heading 3"/>
    <w:basedOn w:val="1"/>
    <w:next w:val="1"/>
    <w:qFormat/>
    <w:uiPriority w:val="1"/>
    <w:pPr>
      <w:spacing w:before="1"/>
      <w:ind w:left="587"/>
      <w:outlineLvl w:val="3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1"/>
    <w:rPr>
      <w:rFonts w:ascii="Arial MT" w:hAnsi="Arial MT" w:eastAsia="Arial MT" w:cs="Arial MT"/>
      <w:sz w:val="19"/>
      <w:szCs w:val="19"/>
      <w:lang w:val="en-US" w:eastAsia="en-US" w:bidi="ar-SA"/>
    </w:rPr>
  </w:style>
  <w:style w:type="paragraph" w:styleId="8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table" w:styleId="10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1">
    <w:name w:val="toc 1"/>
    <w:basedOn w:val="1"/>
    <w:next w:val="1"/>
    <w:qFormat/>
    <w:uiPriority w:val="1"/>
    <w:pPr>
      <w:spacing w:before="125"/>
      <w:ind w:left="1244" w:hanging="423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type="paragraph" w:styleId="12">
    <w:name w:val="toc 2"/>
    <w:basedOn w:val="1"/>
    <w:next w:val="1"/>
    <w:qFormat/>
    <w:uiPriority w:val="1"/>
    <w:pPr>
      <w:spacing w:before="10"/>
      <w:ind w:left="1240" w:hanging="418"/>
    </w:pPr>
    <w:rPr>
      <w:rFonts w:ascii="Arial MT" w:hAnsi="Arial MT" w:eastAsia="Arial MT" w:cs="Arial MT"/>
      <w:sz w:val="20"/>
      <w:szCs w:val="20"/>
      <w:lang w:val="en-US" w:eastAsia="en-US" w:bidi="ar-SA"/>
    </w:rPr>
  </w:style>
  <w:style w:type="table" w:customStyle="1" w:styleId="13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4">
    <w:name w:val="List Paragraph"/>
    <w:basedOn w:val="1"/>
    <w:qFormat/>
    <w:uiPriority w:val="1"/>
    <w:pPr>
      <w:ind w:left="928" w:hanging="342"/>
    </w:pPr>
    <w:rPr>
      <w:rFonts w:ascii="Arial MT" w:hAnsi="Arial MT" w:eastAsia="Arial MT" w:cs="Arial MT"/>
      <w:lang w:val="en-US" w:eastAsia="en-US" w:bidi="ar-SA"/>
    </w:rPr>
  </w:style>
  <w:style w:type="paragraph" w:customStyle="1" w:styleId="15">
    <w:name w:val="Table Paragraph"/>
    <w:basedOn w:val="1"/>
    <w:qFormat/>
    <w:uiPriority w:val="1"/>
    <w:rPr>
      <w:rFonts w:ascii="Arial MT" w:hAnsi="Arial MT" w:eastAsia="Arial MT" w:cs="Arial MT"/>
      <w:lang w:val="en-US" w:eastAsia="en-US" w:bidi="ar-SA"/>
    </w:rPr>
  </w:style>
  <w:style w:type="paragraph" w:customStyle="1" w:styleId="16">
    <w:name w:val="Default"/>
    <w:unhideWhenUsed/>
    <w:qFormat/>
    <w:uiPriority w:val="99"/>
    <w:pPr>
      <w:widowControl w:val="0"/>
      <w:autoSpaceDE w:val="0"/>
      <w:autoSpaceDN w:val="0"/>
      <w:adjustRightInd w:val="0"/>
      <w:spacing w:beforeLines="0" w:afterLines="0"/>
    </w:pPr>
    <w:rPr>
      <w:rFonts w:hint="default" w:ascii="Times New Roman" w:hAnsi="Times New Roman" w:eastAsia="Times New Roman" w:cs="Times New Roman"/>
      <w:color w:val="00000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1.emf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872</Words>
  <Characters>5233</Characters>
  <TotalTime>12</TotalTime>
  <ScaleCrop>false</ScaleCrop>
  <LinksUpToDate>false</LinksUpToDate>
  <CharactersWithSpaces>6055</CharactersWithSpaces>
  <Application>WPS Office_12.2.0.22556_F1E327BC-269C-435d-A152-05C5408002CA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2022-05-23T10:10:00Z</dcterms:created>
  <dc:creator>Admin</dc:creator>
  <cp:lastModifiedBy>google1586504843</cp:lastModifiedBy>
  <dcterms:modified xsi:type="dcterms:W3CDTF">2025-10-15T05:36:53Z</dcterms:modified>
  <dc:title>Microsoft Word - 20180109 EOI Topo Survey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2018-01-12T00:00:00Z</vt:filetime>
  </property>
  <property fmtid="{D5CDD505-2E9C-101B-9397-08002B2CF9AE}" pid="3" name="Creator">
    <vt:lpwstr>Bullzip PDF Printer (11.4.0.2674)</vt:lpwstr>
  </property>
  <property fmtid="{D5CDD505-2E9C-101B-9397-08002B2CF9AE}" pid="4" name="LastSaved">
    <vt:filetime>2022-05-23T00:00:00Z</vt:filetime>
  </property>
  <property fmtid="{D5CDD505-2E9C-101B-9397-08002B2CF9AE}" pid="5" name="KSOProductBuildVer">
    <vt:lpwstr>2057-12.2.0.22556</vt:lpwstr>
  </property>
  <property fmtid="{D5CDD505-2E9C-101B-9397-08002B2CF9AE}" pid="6" name="ICV">
    <vt:lpwstr>9707651CF9584A07A912BB05D5697190_13</vt:lpwstr>
  </property>
</Properties>
</file>