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D76F" w14:textId="5C2E9F0F" w:rsidR="003A6039" w:rsidRDefault="00000000">
      <w:pPr>
        <w:jc w:val="both"/>
      </w:pPr>
      <w:r>
        <w:t xml:space="preserve">Relación de empleos o cargos desempeñados, que acreditan experiencia en las materias de la convocatoria para elegir </w:t>
      </w:r>
      <w:r w:rsidR="002E5243">
        <w:t xml:space="preserve">la Terna de las Candidatas para </w:t>
      </w:r>
      <w:r w:rsidR="0085200D">
        <w:t>Titular de la Secretaría Técnica</w:t>
      </w:r>
      <w:r w:rsidR="002E5243">
        <w:t xml:space="preserve"> de la Secretaría Ejecutiva</w:t>
      </w:r>
      <w:r>
        <w:t xml:space="preserve"> del Sistema Anticorrupción del Estado de Coahuila de Zaragoza.</w:t>
      </w:r>
    </w:p>
    <w:p w14:paraId="2BB06796" w14:textId="77777777" w:rsidR="003A6039" w:rsidRDefault="003A6039">
      <w:pPr>
        <w:jc w:val="both"/>
      </w:pPr>
    </w:p>
    <w:p w14:paraId="2982AA0E" w14:textId="77777777" w:rsidR="003A6039" w:rsidRDefault="00000000">
      <w:pPr>
        <w:jc w:val="both"/>
      </w:pPr>
      <w:r>
        <w:t xml:space="preserve">Nombre del postulante: </w:t>
      </w:r>
    </w:p>
    <w:p w14:paraId="14C29648" w14:textId="77777777" w:rsidR="003A6039" w:rsidRDefault="003A6039">
      <w:pPr>
        <w:jc w:val="both"/>
      </w:pPr>
    </w:p>
    <w:tbl>
      <w:tblPr>
        <w:tblStyle w:val="Tablaconcuadrcula"/>
        <w:tblW w:w="13036" w:type="dxa"/>
        <w:tblLook w:val="04A0" w:firstRow="1" w:lastRow="0" w:firstColumn="1" w:lastColumn="0" w:noHBand="0" w:noVBand="1"/>
      </w:tblPr>
      <w:tblGrid>
        <w:gridCol w:w="3256"/>
        <w:gridCol w:w="5102"/>
        <w:gridCol w:w="2551"/>
        <w:gridCol w:w="2127"/>
      </w:tblGrid>
      <w:tr w:rsidR="003A6039" w14:paraId="0D309BAF" w14:textId="77777777">
        <w:tc>
          <w:tcPr>
            <w:tcW w:w="3255" w:type="dxa"/>
            <w:shd w:val="clear" w:color="auto" w:fill="auto"/>
          </w:tcPr>
          <w:p w14:paraId="080C0EAB" w14:textId="77777777" w:rsidR="003A6039" w:rsidRDefault="0000000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Nombre de la posición ocupada </w:t>
            </w:r>
          </w:p>
        </w:tc>
        <w:tc>
          <w:tcPr>
            <w:tcW w:w="5102" w:type="dxa"/>
            <w:shd w:val="clear" w:color="auto" w:fill="auto"/>
          </w:tcPr>
          <w:p w14:paraId="519B66AD" w14:textId="77777777" w:rsidR="003A6039" w:rsidRDefault="0000000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Actividades realizadas que acreditan experiencia (anote todas las que considere relevantes)</w:t>
            </w:r>
          </w:p>
        </w:tc>
        <w:tc>
          <w:tcPr>
            <w:tcW w:w="2551" w:type="dxa"/>
            <w:shd w:val="clear" w:color="auto" w:fill="auto"/>
          </w:tcPr>
          <w:p w14:paraId="51BEC94C" w14:textId="77777777" w:rsidR="003A6039" w:rsidRDefault="0000000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Período durante el cual se desempeñó en el cargo</w:t>
            </w:r>
          </w:p>
        </w:tc>
        <w:tc>
          <w:tcPr>
            <w:tcW w:w="2127" w:type="dxa"/>
            <w:shd w:val="clear" w:color="auto" w:fill="auto"/>
          </w:tcPr>
          <w:p w14:paraId="1F3D4945" w14:textId="77777777" w:rsidR="003A6039" w:rsidRDefault="00000000">
            <w:pPr>
              <w:jc w:val="both"/>
            </w:pPr>
            <w:r>
              <w:rPr>
                <w:b/>
                <w:bCs/>
                <w:sz w:val="22"/>
                <w:szCs w:val="22"/>
              </w:rPr>
              <w:t>Años de experiencia que se pretende acreditar</w:t>
            </w:r>
          </w:p>
        </w:tc>
      </w:tr>
      <w:tr w:rsidR="003A6039" w14:paraId="68EB439B" w14:textId="77777777">
        <w:tc>
          <w:tcPr>
            <w:tcW w:w="3255" w:type="dxa"/>
            <w:shd w:val="clear" w:color="auto" w:fill="auto"/>
          </w:tcPr>
          <w:p w14:paraId="1CD14438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2332E24D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72206229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5F62B5F4" w14:textId="77777777" w:rsidR="003A6039" w:rsidRDefault="003A6039">
            <w:pPr>
              <w:jc w:val="both"/>
            </w:pPr>
          </w:p>
        </w:tc>
      </w:tr>
      <w:tr w:rsidR="003A6039" w14:paraId="0C3BB1C1" w14:textId="77777777">
        <w:tc>
          <w:tcPr>
            <w:tcW w:w="3255" w:type="dxa"/>
            <w:shd w:val="clear" w:color="auto" w:fill="auto"/>
          </w:tcPr>
          <w:p w14:paraId="248D75B7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61E9B03D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5D1B0E4B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72002FEE" w14:textId="77777777" w:rsidR="003A6039" w:rsidRDefault="003A6039">
            <w:pPr>
              <w:jc w:val="both"/>
            </w:pPr>
          </w:p>
        </w:tc>
      </w:tr>
      <w:tr w:rsidR="003A6039" w14:paraId="2BFBD544" w14:textId="77777777">
        <w:tc>
          <w:tcPr>
            <w:tcW w:w="3255" w:type="dxa"/>
            <w:shd w:val="clear" w:color="auto" w:fill="auto"/>
          </w:tcPr>
          <w:p w14:paraId="691EE8FE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61DD34BC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7E3CEFAD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02C3C8D2" w14:textId="77777777" w:rsidR="003A6039" w:rsidRDefault="003A6039">
            <w:pPr>
              <w:jc w:val="both"/>
            </w:pPr>
          </w:p>
        </w:tc>
      </w:tr>
      <w:tr w:rsidR="003A6039" w14:paraId="54BC59FC" w14:textId="77777777">
        <w:tc>
          <w:tcPr>
            <w:tcW w:w="3255" w:type="dxa"/>
            <w:shd w:val="clear" w:color="auto" w:fill="auto"/>
          </w:tcPr>
          <w:p w14:paraId="7731554A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3AA1E295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6F7E3AC7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58A1DD87" w14:textId="77777777" w:rsidR="003A6039" w:rsidRDefault="003A6039">
            <w:pPr>
              <w:jc w:val="both"/>
            </w:pPr>
          </w:p>
        </w:tc>
      </w:tr>
      <w:tr w:rsidR="003A6039" w14:paraId="2187402C" w14:textId="77777777">
        <w:tc>
          <w:tcPr>
            <w:tcW w:w="3255" w:type="dxa"/>
            <w:shd w:val="clear" w:color="auto" w:fill="auto"/>
          </w:tcPr>
          <w:p w14:paraId="58D4FF7F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7E5A9B00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74F95678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1C772305" w14:textId="77777777" w:rsidR="003A6039" w:rsidRDefault="003A6039">
            <w:pPr>
              <w:jc w:val="both"/>
            </w:pPr>
          </w:p>
        </w:tc>
      </w:tr>
      <w:tr w:rsidR="003A6039" w14:paraId="092B811F" w14:textId="77777777">
        <w:tc>
          <w:tcPr>
            <w:tcW w:w="3255" w:type="dxa"/>
            <w:shd w:val="clear" w:color="auto" w:fill="auto"/>
          </w:tcPr>
          <w:p w14:paraId="5CB5AB27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4073E8D6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39B82246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6807AAAC" w14:textId="77777777" w:rsidR="003A6039" w:rsidRDefault="003A6039">
            <w:pPr>
              <w:jc w:val="both"/>
            </w:pPr>
          </w:p>
        </w:tc>
      </w:tr>
      <w:tr w:rsidR="003A6039" w14:paraId="5A525A64" w14:textId="77777777">
        <w:tc>
          <w:tcPr>
            <w:tcW w:w="3255" w:type="dxa"/>
            <w:shd w:val="clear" w:color="auto" w:fill="auto"/>
          </w:tcPr>
          <w:p w14:paraId="650546AB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1675081B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22C4C28F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7168BE1D" w14:textId="77777777" w:rsidR="003A6039" w:rsidRDefault="003A6039">
            <w:pPr>
              <w:jc w:val="both"/>
            </w:pPr>
          </w:p>
        </w:tc>
      </w:tr>
      <w:tr w:rsidR="003A6039" w14:paraId="7A1F04A4" w14:textId="77777777">
        <w:tc>
          <w:tcPr>
            <w:tcW w:w="3255" w:type="dxa"/>
            <w:shd w:val="clear" w:color="auto" w:fill="auto"/>
          </w:tcPr>
          <w:p w14:paraId="246291E9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74845A7A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148FFB6D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72AD36DF" w14:textId="77777777" w:rsidR="003A6039" w:rsidRDefault="003A6039">
            <w:pPr>
              <w:jc w:val="both"/>
            </w:pPr>
          </w:p>
        </w:tc>
      </w:tr>
      <w:tr w:rsidR="003A6039" w14:paraId="416DEE92" w14:textId="77777777">
        <w:tc>
          <w:tcPr>
            <w:tcW w:w="3255" w:type="dxa"/>
            <w:shd w:val="clear" w:color="auto" w:fill="auto"/>
          </w:tcPr>
          <w:p w14:paraId="1301FCB2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4E47E88B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37B0F8F5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1B4BAE64" w14:textId="77777777" w:rsidR="003A6039" w:rsidRDefault="003A6039">
            <w:pPr>
              <w:jc w:val="both"/>
            </w:pPr>
          </w:p>
        </w:tc>
      </w:tr>
      <w:tr w:rsidR="003A6039" w14:paraId="3B9D90C5" w14:textId="77777777">
        <w:tc>
          <w:tcPr>
            <w:tcW w:w="3255" w:type="dxa"/>
            <w:shd w:val="clear" w:color="auto" w:fill="auto"/>
          </w:tcPr>
          <w:p w14:paraId="31663261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38A776D3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0B86505A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3AC53C0D" w14:textId="77777777" w:rsidR="003A6039" w:rsidRDefault="003A6039">
            <w:pPr>
              <w:jc w:val="both"/>
            </w:pPr>
          </w:p>
        </w:tc>
      </w:tr>
      <w:tr w:rsidR="003A6039" w14:paraId="22A0C40D" w14:textId="77777777">
        <w:tc>
          <w:tcPr>
            <w:tcW w:w="3255" w:type="dxa"/>
            <w:shd w:val="clear" w:color="auto" w:fill="auto"/>
          </w:tcPr>
          <w:p w14:paraId="26C7AB70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5508A14E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47212153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5D084DE2" w14:textId="77777777" w:rsidR="003A6039" w:rsidRDefault="003A6039">
            <w:pPr>
              <w:jc w:val="both"/>
            </w:pPr>
          </w:p>
        </w:tc>
      </w:tr>
      <w:tr w:rsidR="003A6039" w14:paraId="00BB656A" w14:textId="77777777">
        <w:tc>
          <w:tcPr>
            <w:tcW w:w="3255" w:type="dxa"/>
            <w:shd w:val="clear" w:color="auto" w:fill="auto"/>
          </w:tcPr>
          <w:p w14:paraId="0C8DDE3F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3993E137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7933DC02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558C418B" w14:textId="77777777" w:rsidR="003A6039" w:rsidRDefault="003A6039">
            <w:pPr>
              <w:jc w:val="both"/>
            </w:pPr>
          </w:p>
        </w:tc>
      </w:tr>
      <w:tr w:rsidR="003A6039" w14:paraId="2AC4BD38" w14:textId="77777777">
        <w:tc>
          <w:tcPr>
            <w:tcW w:w="3255" w:type="dxa"/>
            <w:shd w:val="clear" w:color="auto" w:fill="auto"/>
          </w:tcPr>
          <w:p w14:paraId="302E46E9" w14:textId="77777777" w:rsidR="003A6039" w:rsidRDefault="003A6039">
            <w:pPr>
              <w:jc w:val="both"/>
            </w:pPr>
          </w:p>
        </w:tc>
        <w:tc>
          <w:tcPr>
            <w:tcW w:w="5102" w:type="dxa"/>
            <w:shd w:val="clear" w:color="auto" w:fill="auto"/>
          </w:tcPr>
          <w:p w14:paraId="7A632359" w14:textId="77777777" w:rsidR="003A6039" w:rsidRDefault="003A6039">
            <w:pPr>
              <w:jc w:val="both"/>
            </w:pPr>
          </w:p>
        </w:tc>
        <w:tc>
          <w:tcPr>
            <w:tcW w:w="2551" w:type="dxa"/>
            <w:shd w:val="clear" w:color="auto" w:fill="auto"/>
          </w:tcPr>
          <w:p w14:paraId="484FF658" w14:textId="77777777" w:rsidR="003A6039" w:rsidRDefault="003A6039">
            <w:pPr>
              <w:jc w:val="both"/>
            </w:pPr>
          </w:p>
        </w:tc>
        <w:tc>
          <w:tcPr>
            <w:tcW w:w="2127" w:type="dxa"/>
            <w:shd w:val="clear" w:color="auto" w:fill="auto"/>
          </w:tcPr>
          <w:p w14:paraId="3EAA6A81" w14:textId="77777777" w:rsidR="003A6039" w:rsidRDefault="003A6039">
            <w:pPr>
              <w:jc w:val="both"/>
            </w:pPr>
          </w:p>
        </w:tc>
      </w:tr>
    </w:tbl>
    <w:p w14:paraId="589BC577" w14:textId="77777777" w:rsidR="003A6039" w:rsidRDefault="003A6039">
      <w:pPr>
        <w:jc w:val="both"/>
      </w:pPr>
    </w:p>
    <w:p w14:paraId="6AF341F1" w14:textId="77777777" w:rsidR="003A6039" w:rsidRDefault="003A6039">
      <w:pPr>
        <w:jc w:val="both"/>
      </w:pPr>
    </w:p>
    <w:p w14:paraId="1135A0FB" w14:textId="77777777" w:rsidR="003A6039" w:rsidRDefault="003A6039">
      <w:pPr>
        <w:jc w:val="both"/>
      </w:pPr>
    </w:p>
    <w:sectPr w:rsidR="003A6039">
      <w:pgSz w:w="15840" w:h="12240" w:orient="landscape"/>
      <w:pgMar w:top="1701" w:right="1418" w:bottom="1701" w:left="1418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39"/>
    <w:rsid w:val="002E5243"/>
    <w:rsid w:val="003A6039"/>
    <w:rsid w:val="0085200D"/>
    <w:rsid w:val="00D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40E4"/>
  <w15:docId w15:val="{E6BE4755-3F96-47B1-8F45-FC5BAA4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39"/>
    <w:rsid w:val="00D92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Monje Loco</dc:creator>
  <dc:description/>
  <cp:lastModifiedBy>Órgano Interno de Control</cp:lastModifiedBy>
  <cp:revision>7</cp:revision>
  <dcterms:created xsi:type="dcterms:W3CDTF">2019-08-14T20:45:00Z</dcterms:created>
  <dcterms:modified xsi:type="dcterms:W3CDTF">2022-11-04T15:39:00Z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