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260"/>
        <w:gridCol w:w="900"/>
        <w:gridCol w:w="6660"/>
      </w:tblGrid>
      <w:tr w:rsidR="00F06E8E" w:rsidRPr="00F06E8E" w14:paraId="370548B6" w14:textId="77777777" w:rsidTr="000207E5">
        <w:tc>
          <w:tcPr>
            <w:tcW w:w="1620" w:type="dxa"/>
            <w:tcBorders>
              <w:bottom w:val="single" w:sz="4" w:space="0" w:color="auto"/>
            </w:tcBorders>
            <w:shd w:val="clear" w:color="auto" w:fill="FFFFFF"/>
            <w:vAlign w:val="center"/>
          </w:tcPr>
          <w:p w14:paraId="54A4B961" w14:textId="77777777" w:rsidR="00F06E8E" w:rsidRPr="00F06E8E" w:rsidRDefault="00F06E8E" w:rsidP="000207E5">
            <w:pPr>
              <w:pStyle w:val="Header"/>
              <w:rPr>
                <w:rFonts w:ascii="Verdana" w:hAnsi="Verdana"/>
                <w:sz w:val="22"/>
              </w:rPr>
            </w:pPr>
            <w:r w:rsidRPr="00F06E8E">
              <w:t>NPRR Number</w:t>
            </w:r>
          </w:p>
        </w:tc>
        <w:tc>
          <w:tcPr>
            <w:tcW w:w="1260" w:type="dxa"/>
            <w:tcBorders>
              <w:bottom w:val="single" w:sz="4" w:space="0" w:color="auto"/>
            </w:tcBorders>
            <w:vAlign w:val="center"/>
          </w:tcPr>
          <w:p w14:paraId="4E68AB8F" w14:textId="77777777" w:rsidR="00F06E8E" w:rsidRPr="00F06E8E" w:rsidRDefault="00006398" w:rsidP="000207E5">
            <w:pPr>
              <w:pStyle w:val="Header"/>
            </w:pPr>
            <w:hyperlink r:id="rId11" w:history="1">
              <w:r w:rsidR="00F06E8E" w:rsidRPr="00F06E8E">
                <w:rPr>
                  <w:rStyle w:val="Hyperlink"/>
                </w:rPr>
                <w:t>1186</w:t>
              </w:r>
            </w:hyperlink>
          </w:p>
        </w:tc>
        <w:tc>
          <w:tcPr>
            <w:tcW w:w="900" w:type="dxa"/>
            <w:tcBorders>
              <w:bottom w:val="single" w:sz="4" w:space="0" w:color="auto"/>
            </w:tcBorders>
            <w:shd w:val="clear" w:color="auto" w:fill="FFFFFF"/>
            <w:vAlign w:val="center"/>
          </w:tcPr>
          <w:p w14:paraId="208A6751" w14:textId="77777777" w:rsidR="00F06E8E" w:rsidRPr="00F06E8E" w:rsidRDefault="00F06E8E" w:rsidP="000207E5">
            <w:pPr>
              <w:pStyle w:val="Header"/>
            </w:pPr>
            <w:r w:rsidRPr="00F06E8E">
              <w:t>NPRR Title</w:t>
            </w:r>
          </w:p>
        </w:tc>
        <w:tc>
          <w:tcPr>
            <w:tcW w:w="6660" w:type="dxa"/>
            <w:tcBorders>
              <w:bottom w:val="single" w:sz="4" w:space="0" w:color="auto"/>
            </w:tcBorders>
            <w:vAlign w:val="center"/>
          </w:tcPr>
          <w:p w14:paraId="78AA4425" w14:textId="77777777" w:rsidR="00F06E8E" w:rsidRPr="00F06E8E" w:rsidRDefault="00F06E8E" w:rsidP="000207E5">
            <w:pPr>
              <w:pStyle w:val="Header"/>
            </w:pPr>
            <w:r w:rsidRPr="00F06E8E">
              <w:t xml:space="preserve">Improvements Prior to the RTC+B Project for Better ESR State of Charge Awareness, Accounting, and Monitoring </w:t>
            </w:r>
          </w:p>
        </w:tc>
      </w:tr>
      <w:tr w:rsidR="00F06E8E" w:rsidRPr="00F06E8E" w14:paraId="43114A5C" w14:textId="77777777" w:rsidTr="000207E5">
        <w:trPr>
          <w:trHeight w:val="413"/>
        </w:trPr>
        <w:tc>
          <w:tcPr>
            <w:tcW w:w="2880" w:type="dxa"/>
            <w:gridSpan w:val="2"/>
            <w:tcBorders>
              <w:top w:val="nil"/>
              <w:left w:val="nil"/>
              <w:bottom w:val="single" w:sz="4" w:space="0" w:color="auto"/>
              <w:right w:val="nil"/>
            </w:tcBorders>
            <w:vAlign w:val="center"/>
          </w:tcPr>
          <w:p w14:paraId="60C33EF7" w14:textId="77777777" w:rsidR="00F06E8E" w:rsidRPr="00F06E8E" w:rsidRDefault="00F06E8E" w:rsidP="000207E5">
            <w:pPr>
              <w:pStyle w:val="NormalArial"/>
            </w:pPr>
          </w:p>
        </w:tc>
        <w:tc>
          <w:tcPr>
            <w:tcW w:w="7560" w:type="dxa"/>
            <w:gridSpan w:val="2"/>
            <w:tcBorders>
              <w:top w:val="single" w:sz="4" w:space="0" w:color="auto"/>
              <w:left w:val="nil"/>
              <w:bottom w:val="nil"/>
              <w:right w:val="nil"/>
            </w:tcBorders>
            <w:vAlign w:val="center"/>
          </w:tcPr>
          <w:p w14:paraId="3D536332" w14:textId="77777777" w:rsidR="00F06E8E" w:rsidRPr="00F06E8E" w:rsidRDefault="00F06E8E" w:rsidP="000207E5">
            <w:pPr>
              <w:pStyle w:val="NormalArial"/>
            </w:pPr>
          </w:p>
        </w:tc>
      </w:tr>
      <w:tr w:rsidR="00F06E8E" w:rsidRPr="00F06E8E" w14:paraId="0894220D" w14:textId="77777777" w:rsidTr="000207E5">
        <w:trPr>
          <w:trHeight w:val="440"/>
        </w:trPr>
        <w:tc>
          <w:tcPr>
            <w:tcW w:w="2880" w:type="dxa"/>
            <w:gridSpan w:val="2"/>
            <w:tcBorders>
              <w:top w:val="single" w:sz="4" w:space="0" w:color="auto"/>
              <w:left w:val="single" w:sz="4" w:space="0" w:color="auto"/>
              <w:bottom w:val="single" w:sz="4" w:space="0" w:color="auto"/>
              <w:right w:val="single" w:sz="4" w:space="0" w:color="auto"/>
            </w:tcBorders>
            <w:vAlign w:val="center"/>
          </w:tcPr>
          <w:p w14:paraId="095E730F" w14:textId="77777777" w:rsidR="00F06E8E" w:rsidRPr="00F06E8E" w:rsidRDefault="00F06E8E" w:rsidP="000207E5">
            <w:pPr>
              <w:pStyle w:val="Header"/>
            </w:pPr>
            <w:r w:rsidRPr="00F06E8E">
              <w:t>Date</w:t>
            </w:r>
          </w:p>
        </w:tc>
        <w:tc>
          <w:tcPr>
            <w:tcW w:w="7560" w:type="dxa"/>
            <w:gridSpan w:val="2"/>
            <w:tcBorders>
              <w:top w:val="single" w:sz="4" w:space="0" w:color="auto"/>
              <w:left w:val="single" w:sz="4" w:space="0" w:color="auto"/>
              <w:bottom w:val="single" w:sz="4" w:space="0" w:color="auto"/>
              <w:right w:val="single" w:sz="4" w:space="0" w:color="auto"/>
            </w:tcBorders>
            <w:vAlign w:val="center"/>
          </w:tcPr>
          <w:p w14:paraId="0770AC71" w14:textId="314EBDED" w:rsidR="00F06E8E" w:rsidRPr="00F06E8E" w:rsidRDefault="001F5355" w:rsidP="000207E5">
            <w:pPr>
              <w:pStyle w:val="NormalArial"/>
            </w:pPr>
            <w:r>
              <w:t>August 2</w:t>
            </w:r>
            <w:r w:rsidR="00CE1845">
              <w:t>8</w:t>
            </w:r>
            <w:r>
              <w:t>, 2023</w:t>
            </w:r>
          </w:p>
        </w:tc>
      </w:tr>
      <w:tr w:rsidR="00F06E8E" w:rsidRPr="00F06E8E" w14:paraId="513305C4" w14:textId="77777777" w:rsidTr="000207E5">
        <w:trPr>
          <w:trHeight w:val="467"/>
        </w:trPr>
        <w:tc>
          <w:tcPr>
            <w:tcW w:w="2880" w:type="dxa"/>
            <w:gridSpan w:val="2"/>
            <w:tcBorders>
              <w:top w:val="single" w:sz="4" w:space="0" w:color="auto"/>
              <w:left w:val="nil"/>
              <w:bottom w:val="nil"/>
              <w:right w:val="nil"/>
            </w:tcBorders>
            <w:shd w:val="clear" w:color="auto" w:fill="FFFFFF"/>
            <w:vAlign w:val="center"/>
          </w:tcPr>
          <w:p w14:paraId="35EB0CA3" w14:textId="77777777" w:rsidR="00F06E8E" w:rsidRPr="00F06E8E" w:rsidRDefault="00F06E8E" w:rsidP="000207E5">
            <w:pPr>
              <w:pStyle w:val="NormalArial"/>
            </w:pPr>
          </w:p>
        </w:tc>
        <w:tc>
          <w:tcPr>
            <w:tcW w:w="7560" w:type="dxa"/>
            <w:gridSpan w:val="2"/>
            <w:tcBorders>
              <w:top w:val="nil"/>
              <w:left w:val="nil"/>
              <w:bottom w:val="nil"/>
              <w:right w:val="nil"/>
            </w:tcBorders>
            <w:vAlign w:val="center"/>
          </w:tcPr>
          <w:p w14:paraId="1550A0BC" w14:textId="77777777" w:rsidR="00F06E8E" w:rsidRPr="00F06E8E" w:rsidRDefault="00F06E8E" w:rsidP="000207E5">
            <w:pPr>
              <w:pStyle w:val="NormalArial"/>
            </w:pPr>
          </w:p>
        </w:tc>
      </w:tr>
      <w:tr w:rsidR="00F06E8E" w:rsidRPr="00F06E8E" w14:paraId="666FA496" w14:textId="77777777" w:rsidTr="000207E5">
        <w:trPr>
          <w:trHeight w:val="440"/>
        </w:trPr>
        <w:tc>
          <w:tcPr>
            <w:tcW w:w="10440" w:type="dxa"/>
            <w:gridSpan w:val="4"/>
            <w:tcBorders>
              <w:top w:val="single" w:sz="4" w:space="0" w:color="auto"/>
            </w:tcBorders>
            <w:shd w:val="clear" w:color="auto" w:fill="FFFFFF"/>
            <w:vAlign w:val="center"/>
          </w:tcPr>
          <w:p w14:paraId="2D711642" w14:textId="77777777" w:rsidR="00F06E8E" w:rsidRPr="00F06E8E" w:rsidRDefault="00F06E8E" w:rsidP="000207E5">
            <w:pPr>
              <w:pStyle w:val="Header"/>
              <w:jc w:val="center"/>
            </w:pPr>
            <w:r w:rsidRPr="00F06E8E">
              <w:t>Submitter’s Information</w:t>
            </w:r>
          </w:p>
        </w:tc>
      </w:tr>
      <w:tr w:rsidR="00112218" w:rsidRPr="00F06E8E" w14:paraId="3BF10FD3" w14:textId="77777777" w:rsidTr="000207E5">
        <w:trPr>
          <w:trHeight w:val="350"/>
        </w:trPr>
        <w:tc>
          <w:tcPr>
            <w:tcW w:w="2880" w:type="dxa"/>
            <w:gridSpan w:val="2"/>
            <w:shd w:val="clear" w:color="auto" w:fill="FFFFFF"/>
            <w:vAlign w:val="center"/>
          </w:tcPr>
          <w:p w14:paraId="6409FAB0" w14:textId="77777777" w:rsidR="00112218" w:rsidRPr="00F06E8E" w:rsidRDefault="00112218" w:rsidP="00112218">
            <w:pPr>
              <w:pStyle w:val="Header"/>
            </w:pPr>
            <w:r w:rsidRPr="00F06E8E">
              <w:t>Name</w:t>
            </w:r>
          </w:p>
        </w:tc>
        <w:tc>
          <w:tcPr>
            <w:tcW w:w="7560" w:type="dxa"/>
            <w:gridSpan w:val="2"/>
            <w:vAlign w:val="center"/>
          </w:tcPr>
          <w:p w14:paraId="6DE316DD" w14:textId="66F7AFB3" w:rsidR="00112218" w:rsidRPr="00F06E8E" w:rsidRDefault="00112218" w:rsidP="00112218">
            <w:pPr>
              <w:pStyle w:val="NormalArial"/>
            </w:pPr>
            <w:r>
              <w:t>Dan Woodfin; Chad V. Seely</w:t>
            </w:r>
          </w:p>
        </w:tc>
      </w:tr>
      <w:tr w:rsidR="00112218" w:rsidRPr="00F06E8E" w14:paraId="6657538E" w14:textId="77777777" w:rsidTr="000207E5">
        <w:trPr>
          <w:trHeight w:val="350"/>
        </w:trPr>
        <w:tc>
          <w:tcPr>
            <w:tcW w:w="2880" w:type="dxa"/>
            <w:gridSpan w:val="2"/>
            <w:shd w:val="clear" w:color="auto" w:fill="FFFFFF"/>
            <w:vAlign w:val="center"/>
          </w:tcPr>
          <w:p w14:paraId="29F8EF17" w14:textId="77777777" w:rsidR="00112218" w:rsidRPr="00F06E8E" w:rsidRDefault="00112218" w:rsidP="00112218">
            <w:pPr>
              <w:pStyle w:val="Header"/>
            </w:pPr>
            <w:r w:rsidRPr="00F06E8E">
              <w:t>E-mail Address</w:t>
            </w:r>
          </w:p>
        </w:tc>
        <w:tc>
          <w:tcPr>
            <w:tcW w:w="7560" w:type="dxa"/>
            <w:gridSpan w:val="2"/>
            <w:vAlign w:val="center"/>
          </w:tcPr>
          <w:p w14:paraId="4DF90C3D" w14:textId="23ADE398" w:rsidR="00112218" w:rsidRPr="00F06E8E" w:rsidRDefault="00006398" w:rsidP="00112218">
            <w:pPr>
              <w:pStyle w:val="NormalArial"/>
            </w:pPr>
            <w:hyperlink r:id="rId12" w:history="1">
              <w:r w:rsidR="00112218" w:rsidRPr="00187736">
                <w:rPr>
                  <w:rStyle w:val="Hyperlink"/>
                </w:rPr>
                <w:t>dan.woodfin@ercot.com</w:t>
              </w:r>
            </w:hyperlink>
            <w:r w:rsidR="00112218">
              <w:t xml:space="preserve">; </w:t>
            </w:r>
            <w:hyperlink r:id="rId13" w:history="1">
              <w:r w:rsidR="00112218" w:rsidRPr="00187736">
                <w:rPr>
                  <w:rStyle w:val="Hyperlink"/>
                </w:rPr>
                <w:t>chad.seely@ercot.com</w:t>
              </w:r>
            </w:hyperlink>
            <w:r w:rsidR="00112218">
              <w:t xml:space="preserve"> </w:t>
            </w:r>
          </w:p>
        </w:tc>
      </w:tr>
      <w:tr w:rsidR="00112218" w:rsidRPr="00F06E8E" w14:paraId="268F0C2A" w14:textId="77777777" w:rsidTr="000207E5">
        <w:trPr>
          <w:trHeight w:val="350"/>
        </w:trPr>
        <w:tc>
          <w:tcPr>
            <w:tcW w:w="2880" w:type="dxa"/>
            <w:gridSpan w:val="2"/>
            <w:shd w:val="clear" w:color="auto" w:fill="FFFFFF"/>
            <w:vAlign w:val="center"/>
          </w:tcPr>
          <w:p w14:paraId="3F2D4ECB" w14:textId="77777777" w:rsidR="00112218" w:rsidRPr="00F06E8E" w:rsidRDefault="00112218" w:rsidP="00112218">
            <w:pPr>
              <w:pStyle w:val="Header"/>
            </w:pPr>
            <w:r w:rsidRPr="00F06E8E">
              <w:t>Company</w:t>
            </w:r>
          </w:p>
        </w:tc>
        <w:tc>
          <w:tcPr>
            <w:tcW w:w="7560" w:type="dxa"/>
            <w:gridSpan w:val="2"/>
            <w:vAlign w:val="center"/>
          </w:tcPr>
          <w:p w14:paraId="4834A447" w14:textId="01AE8D01" w:rsidR="00112218" w:rsidRPr="00F06E8E" w:rsidRDefault="00112218" w:rsidP="00112218">
            <w:pPr>
              <w:pStyle w:val="NormalArial"/>
            </w:pPr>
            <w:r w:rsidRPr="00F06E8E">
              <w:t>ERCOT</w:t>
            </w:r>
          </w:p>
        </w:tc>
      </w:tr>
      <w:tr w:rsidR="00112218" w:rsidRPr="00F06E8E" w14:paraId="0C8244F7" w14:textId="77777777" w:rsidTr="000207E5">
        <w:trPr>
          <w:trHeight w:val="350"/>
        </w:trPr>
        <w:tc>
          <w:tcPr>
            <w:tcW w:w="2880" w:type="dxa"/>
            <w:gridSpan w:val="2"/>
            <w:tcBorders>
              <w:bottom w:val="single" w:sz="4" w:space="0" w:color="auto"/>
            </w:tcBorders>
            <w:shd w:val="clear" w:color="auto" w:fill="FFFFFF"/>
            <w:vAlign w:val="center"/>
          </w:tcPr>
          <w:p w14:paraId="58D26EF7" w14:textId="77777777" w:rsidR="00112218" w:rsidRPr="00F06E8E" w:rsidRDefault="00112218" w:rsidP="00112218">
            <w:pPr>
              <w:pStyle w:val="Header"/>
            </w:pPr>
            <w:r w:rsidRPr="00F06E8E">
              <w:t>Phone Number</w:t>
            </w:r>
          </w:p>
        </w:tc>
        <w:tc>
          <w:tcPr>
            <w:tcW w:w="7560" w:type="dxa"/>
            <w:gridSpan w:val="2"/>
            <w:tcBorders>
              <w:bottom w:val="single" w:sz="4" w:space="0" w:color="auto"/>
            </w:tcBorders>
            <w:vAlign w:val="center"/>
          </w:tcPr>
          <w:p w14:paraId="1BF7CD0E" w14:textId="3B6A05D0" w:rsidR="00112218" w:rsidRPr="00F06E8E" w:rsidRDefault="00112218" w:rsidP="00112218">
            <w:pPr>
              <w:pStyle w:val="NormalArial"/>
            </w:pPr>
            <w:r w:rsidRPr="00F06E8E">
              <w:t>512-248-</w:t>
            </w:r>
            <w:r>
              <w:t>3115; 512-225-7035</w:t>
            </w:r>
          </w:p>
        </w:tc>
      </w:tr>
      <w:tr w:rsidR="00112218" w:rsidRPr="00F06E8E" w14:paraId="565E95DD" w14:textId="77777777" w:rsidTr="000207E5">
        <w:trPr>
          <w:trHeight w:val="350"/>
        </w:trPr>
        <w:tc>
          <w:tcPr>
            <w:tcW w:w="2880" w:type="dxa"/>
            <w:gridSpan w:val="2"/>
            <w:shd w:val="clear" w:color="auto" w:fill="FFFFFF"/>
            <w:vAlign w:val="center"/>
          </w:tcPr>
          <w:p w14:paraId="7C9C7804" w14:textId="77777777" w:rsidR="00112218" w:rsidRPr="00F06E8E" w:rsidRDefault="00112218" w:rsidP="00112218">
            <w:pPr>
              <w:pStyle w:val="Header"/>
            </w:pPr>
            <w:r w:rsidRPr="00F06E8E">
              <w:t>Cell Number</w:t>
            </w:r>
          </w:p>
        </w:tc>
        <w:tc>
          <w:tcPr>
            <w:tcW w:w="7560" w:type="dxa"/>
            <w:gridSpan w:val="2"/>
            <w:vAlign w:val="center"/>
          </w:tcPr>
          <w:p w14:paraId="19B52BD0" w14:textId="77777777" w:rsidR="00112218" w:rsidRPr="00F06E8E" w:rsidRDefault="00112218" w:rsidP="00112218">
            <w:pPr>
              <w:pStyle w:val="NormalArial"/>
            </w:pPr>
          </w:p>
        </w:tc>
      </w:tr>
      <w:tr w:rsidR="00112218" w:rsidRPr="00F06E8E" w14:paraId="4B872246" w14:textId="77777777" w:rsidTr="000207E5">
        <w:trPr>
          <w:trHeight w:val="350"/>
        </w:trPr>
        <w:tc>
          <w:tcPr>
            <w:tcW w:w="2880" w:type="dxa"/>
            <w:gridSpan w:val="2"/>
            <w:tcBorders>
              <w:bottom w:val="single" w:sz="4" w:space="0" w:color="auto"/>
            </w:tcBorders>
            <w:shd w:val="clear" w:color="auto" w:fill="FFFFFF"/>
            <w:vAlign w:val="center"/>
          </w:tcPr>
          <w:p w14:paraId="05A82E2F" w14:textId="77777777" w:rsidR="00112218" w:rsidRPr="00F06E8E" w:rsidDel="00075A94" w:rsidRDefault="00112218" w:rsidP="00112218">
            <w:pPr>
              <w:pStyle w:val="Header"/>
            </w:pPr>
            <w:r w:rsidRPr="00F06E8E">
              <w:t>Market Segment</w:t>
            </w:r>
          </w:p>
        </w:tc>
        <w:tc>
          <w:tcPr>
            <w:tcW w:w="7560" w:type="dxa"/>
            <w:gridSpan w:val="2"/>
            <w:tcBorders>
              <w:bottom w:val="single" w:sz="4" w:space="0" w:color="auto"/>
            </w:tcBorders>
            <w:vAlign w:val="center"/>
          </w:tcPr>
          <w:p w14:paraId="20006DF5" w14:textId="29B2DFFF" w:rsidR="00112218" w:rsidRPr="00F06E8E" w:rsidRDefault="00112218" w:rsidP="00112218">
            <w:pPr>
              <w:pStyle w:val="NormalArial"/>
            </w:pPr>
            <w:r w:rsidRPr="00F06E8E">
              <w:t>Not applicable</w:t>
            </w:r>
          </w:p>
        </w:tc>
      </w:tr>
    </w:tbl>
    <w:p w14:paraId="1A3AC235" w14:textId="3C70A32F" w:rsidR="00F06E8E" w:rsidRPr="00F06E8E" w:rsidRDefault="00F06E8E" w:rsidP="00F06E8E">
      <w:pPr>
        <w:pStyle w:val="NormalArial"/>
      </w:pP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0"/>
      </w:tblGrid>
      <w:tr w:rsidR="00F06E8E" w:rsidRPr="00F06E8E" w14:paraId="627E167C" w14:textId="77777777" w:rsidTr="000207E5">
        <w:trPr>
          <w:trHeight w:val="350"/>
        </w:trPr>
        <w:tc>
          <w:tcPr>
            <w:tcW w:w="10440" w:type="dxa"/>
            <w:tcBorders>
              <w:bottom w:val="single" w:sz="4" w:space="0" w:color="auto"/>
            </w:tcBorders>
            <w:shd w:val="clear" w:color="auto" w:fill="FFFFFF"/>
            <w:vAlign w:val="center"/>
          </w:tcPr>
          <w:p w14:paraId="1D8DC2FD" w14:textId="6C1C0D33" w:rsidR="00F06E8E" w:rsidRPr="00F06E8E" w:rsidRDefault="00F06E8E" w:rsidP="000207E5">
            <w:pPr>
              <w:pStyle w:val="Header"/>
              <w:jc w:val="center"/>
            </w:pPr>
            <w:r w:rsidRPr="00F06E8E">
              <w:t>Comments</w:t>
            </w:r>
            <w:r w:rsidR="001937C6">
              <w:t xml:space="preserve"> and Position Statement</w:t>
            </w:r>
          </w:p>
        </w:tc>
      </w:tr>
    </w:tbl>
    <w:p w14:paraId="62B3AC22" w14:textId="6BF591A5" w:rsidR="001F5355" w:rsidRDefault="00A44A2E" w:rsidP="00EF1282">
      <w:pPr>
        <w:pStyle w:val="NormalArial"/>
        <w:spacing w:before="120" w:after="120"/>
      </w:pPr>
      <w:r w:rsidRPr="0043025D">
        <w:t xml:space="preserve">ERCOT </w:t>
      </w:r>
      <w:r w:rsidR="001F5355">
        <w:t>submits these comments</w:t>
      </w:r>
      <w:r w:rsidR="003A13AE">
        <w:t xml:space="preserve"> to express its support for TAC</w:t>
      </w:r>
      <w:r w:rsidR="009F7C50">
        <w:t>’s</w:t>
      </w:r>
      <w:r w:rsidR="003A13AE">
        <w:t xml:space="preserve"> recommendation </w:t>
      </w:r>
      <w:r w:rsidR="00BE7408">
        <w:t xml:space="preserve">to approve </w:t>
      </w:r>
      <w:r w:rsidR="006351F4">
        <w:t>Nodal Protocol Revision Request (</w:t>
      </w:r>
      <w:r w:rsidR="003A13AE">
        <w:t>NPRR</w:t>
      </w:r>
      <w:r w:rsidR="006351F4">
        <w:t>)</w:t>
      </w:r>
      <w:r w:rsidR="003A13AE">
        <w:t xml:space="preserve"> </w:t>
      </w:r>
      <w:r w:rsidR="009F7C50">
        <w:t>1186</w:t>
      </w:r>
      <w:r w:rsidR="003579A3">
        <w:t xml:space="preserve"> and </w:t>
      </w:r>
      <w:r w:rsidR="001D62B0">
        <w:t>to express its general disagreement</w:t>
      </w:r>
      <w:r w:rsidR="003579A3">
        <w:t xml:space="preserve"> with Eolian LP’s TAC Recommendation Opposition</w:t>
      </w:r>
      <w:r w:rsidR="001F5355">
        <w:t xml:space="preserve">.  </w:t>
      </w:r>
      <w:r w:rsidR="00A427C4">
        <w:t xml:space="preserve">As further explained below, ERCOT agrees with Eolian in one limited respect and would therefore support </w:t>
      </w:r>
      <w:r w:rsidR="003579A3">
        <w:t>a</w:t>
      </w:r>
      <w:r w:rsidR="00A427C4">
        <w:t xml:space="preserve"> remand of this NPRR to TAC to </w:t>
      </w:r>
      <w:r w:rsidR="007E4904">
        <w:t xml:space="preserve">consider revisions to </w:t>
      </w:r>
      <w:r w:rsidR="00A427C4">
        <w:t xml:space="preserve">address one </w:t>
      </w:r>
      <w:r w:rsidR="007E4904">
        <w:t>narrow issue, as further</w:t>
      </w:r>
      <w:r w:rsidR="00536755">
        <w:t xml:space="preserve"> detailed below</w:t>
      </w:r>
      <w:r w:rsidR="00A427C4">
        <w:t>.</w:t>
      </w:r>
      <w:r w:rsidR="00536755">
        <w:t xml:space="preserve"> </w:t>
      </w:r>
      <w:r w:rsidR="009C5651">
        <w:t xml:space="preserve"> A limited </w:t>
      </w:r>
      <w:r w:rsidR="00536755">
        <w:t xml:space="preserve">scope of </w:t>
      </w:r>
      <w:r w:rsidR="007E4904">
        <w:t xml:space="preserve">any such </w:t>
      </w:r>
      <w:r w:rsidR="009C5651">
        <w:t xml:space="preserve">remand </w:t>
      </w:r>
      <w:r w:rsidR="00536755">
        <w:t>is</w:t>
      </w:r>
      <w:r w:rsidR="009C5651">
        <w:t xml:space="preserve"> necessary to ensure that </w:t>
      </w:r>
      <w:r w:rsidR="0021333A">
        <w:t xml:space="preserve">the </w:t>
      </w:r>
      <w:r w:rsidR="003579A3">
        <w:t xml:space="preserve">timeline for </w:t>
      </w:r>
      <w:r w:rsidR="009C5651">
        <w:t>implement</w:t>
      </w:r>
      <w:r w:rsidR="0021333A">
        <w:t xml:space="preserve">ation </w:t>
      </w:r>
      <w:r w:rsidR="006351F4">
        <w:t xml:space="preserve">of </w:t>
      </w:r>
      <w:r w:rsidR="009C5651">
        <w:t>Real-Time Co</w:t>
      </w:r>
      <w:r w:rsidR="00004CC1">
        <w:t>-</w:t>
      </w:r>
      <w:r w:rsidR="009C5651">
        <w:t>optimization (RTC)</w:t>
      </w:r>
      <w:r w:rsidR="003579A3">
        <w:t xml:space="preserve"> </w:t>
      </w:r>
      <w:r w:rsidR="003F7BD1">
        <w:t>is</w:t>
      </w:r>
      <w:r w:rsidR="009C5651">
        <w:t xml:space="preserve"> not jeopardized. </w:t>
      </w:r>
      <w:r w:rsidR="00536755">
        <w:t xml:space="preserve"> In the absence of such a</w:t>
      </w:r>
      <w:r w:rsidR="003579A3">
        <w:t xml:space="preserve"> limited</w:t>
      </w:r>
      <w:r w:rsidR="00536755">
        <w:t xml:space="preserve"> remand, ERCOT would urge approval of this NPRR as </w:t>
      </w:r>
      <w:r w:rsidR="005B6EFD">
        <w:t xml:space="preserve">recommended for </w:t>
      </w:r>
      <w:r w:rsidR="00536755">
        <w:t>approv</w:t>
      </w:r>
      <w:r w:rsidR="005B6EFD">
        <w:t>al</w:t>
      </w:r>
      <w:r w:rsidR="00536755">
        <w:t xml:space="preserve"> by TAC.</w:t>
      </w:r>
    </w:p>
    <w:p w14:paraId="11F9D735" w14:textId="501201BA" w:rsidR="0064150E" w:rsidRPr="004A02DA" w:rsidRDefault="0064150E" w:rsidP="00EF1282">
      <w:pPr>
        <w:pStyle w:val="NormalArial"/>
        <w:spacing w:before="120" w:after="120"/>
        <w:rPr>
          <w:b/>
          <w:bCs/>
          <w:u w:val="single"/>
        </w:rPr>
      </w:pPr>
      <w:r w:rsidRPr="004A02DA">
        <w:rPr>
          <w:b/>
          <w:bCs/>
          <w:u w:val="single"/>
        </w:rPr>
        <w:t>Background</w:t>
      </w:r>
    </w:p>
    <w:p w14:paraId="7521ABA8" w14:textId="46E14593" w:rsidR="007018E5" w:rsidRDefault="009C469C" w:rsidP="00EF1282">
      <w:pPr>
        <w:pStyle w:val="NormalArial"/>
        <w:spacing w:before="120" w:after="120"/>
      </w:pPr>
      <w:r>
        <w:t xml:space="preserve">ERCOT submitted NPRR </w:t>
      </w:r>
      <w:r w:rsidR="003F7BD1">
        <w:t xml:space="preserve">1186 </w:t>
      </w:r>
      <w:r>
        <w:t xml:space="preserve">to address a critical reliability issue presented by the growing number of </w:t>
      </w:r>
      <w:r w:rsidR="009E6625">
        <w:t xml:space="preserve">grid-scale </w:t>
      </w:r>
      <w:r>
        <w:t>batteries</w:t>
      </w:r>
      <w:r w:rsidR="0064150E">
        <w:t xml:space="preserve"> </w:t>
      </w:r>
      <w:r w:rsidR="0021333A">
        <w:t xml:space="preserve">providing </w:t>
      </w:r>
      <w:r w:rsidR="0064150E">
        <w:t>Ancillary Services</w:t>
      </w:r>
      <w:r w:rsidR="0021333A">
        <w:t xml:space="preserve"> in the ERCOT Region</w:t>
      </w:r>
      <w:r w:rsidR="0064150E">
        <w:t xml:space="preserve">.  </w:t>
      </w:r>
      <w:r w:rsidR="0021333A">
        <w:t>Market-participating b</w:t>
      </w:r>
      <w:r>
        <w:t>atteries</w:t>
      </w:r>
      <w:r w:rsidR="0021333A">
        <w:t>—referred to in ERCOT Protocols as “Energy Storage Resources” (ESRs)—</w:t>
      </w:r>
      <w:r>
        <w:t xml:space="preserve">are an important emerging technology in the modern grid.  </w:t>
      </w:r>
      <w:r w:rsidR="009E6625">
        <w:t>They</w:t>
      </w:r>
      <w:r w:rsidR="003F7BD1">
        <w:t xml:space="preserve"> </w:t>
      </w:r>
      <w:r>
        <w:t xml:space="preserve">provide </w:t>
      </w:r>
      <w:r w:rsidR="009E6625">
        <w:t xml:space="preserve">several </w:t>
      </w:r>
      <w:r w:rsidR="003F7BD1">
        <w:t>unique benefits</w:t>
      </w:r>
      <w:r w:rsidR="009E6625">
        <w:t xml:space="preserve">, including </w:t>
      </w:r>
      <w:r>
        <w:t>fast</w:t>
      </w:r>
      <w:r w:rsidR="00A427C4">
        <w:t>-</w:t>
      </w:r>
      <w:r>
        <w:t>ramping</w:t>
      </w:r>
      <w:r w:rsidR="00AE4A87">
        <w:t xml:space="preserve"> </w:t>
      </w:r>
      <w:r>
        <w:t>capability that can significantly reduce the magnitude of frequency excursions</w:t>
      </w:r>
      <w:r w:rsidR="003F7BD1">
        <w:t xml:space="preserve"> and </w:t>
      </w:r>
      <w:r w:rsidR="00AE4A87">
        <w:t xml:space="preserve">dispatchability that </w:t>
      </w:r>
      <w:r w:rsidR="0064150E">
        <w:t xml:space="preserve">can </w:t>
      </w:r>
      <w:r w:rsidR="003F7BD1">
        <w:t xml:space="preserve">help </w:t>
      </w:r>
      <w:r w:rsidR="00AE4A87">
        <w:t>offset the intermittency of renewable generation</w:t>
      </w:r>
      <w:r w:rsidR="003F7BD1">
        <w:t xml:space="preserve">.  </w:t>
      </w:r>
      <w:r w:rsidR="0021333A">
        <w:t>ESR</w:t>
      </w:r>
      <w:r w:rsidR="003F7BD1">
        <w:t>s also provide the</w:t>
      </w:r>
      <w:r w:rsidR="007018E5">
        <w:t xml:space="preserve"> </w:t>
      </w:r>
      <w:r w:rsidR="003F7BD1">
        <w:t>ability to move</w:t>
      </w:r>
      <w:r w:rsidR="00AE4A87">
        <w:t xml:space="preserve"> </w:t>
      </w:r>
      <w:r>
        <w:t>excess energy from periods of abundance (e.g., summer mornings) to periods of relative scarcity (e.g., summer evenings)</w:t>
      </w:r>
      <w:r w:rsidR="0064150E">
        <w:t xml:space="preserve">, </w:t>
      </w:r>
      <w:r w:rsidR="007018E5">
        <w:t xml:space="preserve">smoothing </w:t>
      </w:r>
      <w:r w:rsidR="00F70040">
        <w:t xml:space="preserve">ERCOT’s </w:t>
      </w:r>
      <w:r w:rsidR="007018E5">
        <w:t>system demand</w:t>
      </w:r>
      <w:r w:rsidR="00F70040">
        <w:t xml:space="preserve"> profile</w:t>
      </w:r>
      <w:r w:rsidR="007018E5">
        <w:t xml:space="preserve">, and </w:t>
      </w:r>
      <w:r w:rsidR="0064150E">
        <w:t xml:space="preserve">potentially reducing the need for other forms of dispatchable generating capacity to meet peak </w:t>
      </w:r>
      <w:r w:rsidR="005B6EFD">
        <w:t>L</w:t>
      </w:r>
      <w:r w:rsidR="0064150E">
        <w:t>oad requirements</w:t>
      </w:r>
      <w:r>
        <w:t xml:space="preserve">.  </w:t>
      </w:r>
    </w:p>
    <w:p w14:paraId="239CFD10" w14:textId="54BF90B8" w:rsidR="00AE4A87" w:rsidRDefault="00AE4A87" w:rsidP="00EF1282">
      <w:pPr>
        <w:pStyle w:val="NormalArial"/>
        <w:spacing w:before="120" w:after="120"/>
      </w:pPr>
      <w:r>
        <w:t xml:space="preserve">However, </w:t>
      </w:r>
      <w:r w:rsidR="0021333A">
        <w:t>ESRs</w:t>
      </w:r>
      <w:r>
        <w:t xml:space="preserve"> also have one inherent disadvantage, which is that </w:t>
      </w:r>
      <w:r w:rsidR="00362A71">
        <w:t>they</w:t>
      </w:r>
      <w:r w:rsidR="00A427C4">
        <w:t xml:space="preserve"> cannot deploy indefinitely; at some point of deployment, </w:t>
      </w:r>
      <w:r w:rsidR="003F7BD1">
        <w:t>a</w:t>
      </w:r>
      <w:r w:rsidR="0021333A">
        <w:t xml:space="preserve">n ESR </w:t>
      </w:r>
      <w:r w:rsidR="00A427C4">
        <w:t xml:space="preserve">will </w:t>
      </w:r>
      <w:r w:rsidR="00536755">
        <w:t>exhaust its supply of</w:t>
      </w:r>
      <w:r w:rsidR="00A427C4">
        <w:t xml:space="preserve"> stored power and </w:t>
      </w:r>
      <w:r w:rsidR="003579A3">
        <w:t xml:space="preserve">must </w:t>
      </w:r>
      <w:r w:rsidR="00A427C4">
        <w:t xml:space="preserve">be charged again before it can provide generation to the grid.  </w:t>
      </w:r>
    </w:p>
    <w:p w14:paraId="1F9169A2" w14:textId="77777777" w:rsidR="0021333A" w:rsidRDefault="0021333A" w:rsidP="00EF1282">
      <w:pPr>
        <w:pStyle w:val="NormalArial"/>
        <w:spacing w:before="120" w:after="120"/>
      </w:pPr>
    </w:p>
    <w:p w14:paraId="03AF4A6C" w14:textId="22CA1A5B" w:rsidR="00E53950" w:rsidRPr="004A02DA" w:rsidRDefault="00E53950" w:rsidP="00EF1282">
      <w:pPr>
        <w:pStyle w:val="NormalArial"/>
        <w:spacing w:before="120" w:after="120"/>
        <w:rPr>
          <w:b/>
          <w:bCs/>
          <w:i/>
          <w:iCs/>
        </w:rPr>
      </w:pPr>
      <w:r w:rsidRPr="004A02DA">
        <w:rPr>
          <w:b/>
          <w:bCs/>
          <w:i/>
          <w:iCs/>
        </w:rPr>
        <w:lastRenderedPageBreak/>
        <w:t>The Problem of State of Charge Insufficiency</w:t>
      </w:r>
    </w:p>
    <w:p w14:paraId="2CBA58C5" w14:textId="1B88A404" w:rsidR="002871D0" w:rsidRDefault="0021333A" w:rsidP="00EF1282">
      <w:pPr>
        <w:pStyle w:val="NormalArial"/>
        <w:spacing w:before="120" w:after="120"/>
      </w:pPr>
      <w:r>
        <w:t>ESRs</w:t>
      </w:r>
      <w:r w:rsidR="00536755">
        <w:t>’ duration</w:t>
      </w:r>
      <w:r w:rsidR="00362A71">
        <w:t>-</w:t>
      </w:r>
      <w:r w:rsidR="00536755">
        <w:t>limit</w:t>
      </w:r>
      <w:r w:rsidR="00362A71">
        <w:t xml:space="preserve">ed nature </w:t>
      </w:r>
      <w:r w:rsidR="00536755">
        <w:t>poses a unique problem in the context of Ancillary Services.  Ancillary Services</w:t>
      </w:r>
      <w:r w:rsidR="00362A71">
        <w:t xml:space="preserve"> are reserve products that ERCOT procures </w:t>
      </w:r>
      <w:r w:rsidR="009E6625">
        <w:t xml:space="preserve">in the Day-Ahead Market (DAM) </w:t>
      </w:r>
      <w:r w:rsidR="00362A71">
        <w:t xml:space="preserve">for each hour of each Operating Day </w:t>
      </w:r>
      <w:r w:rsidR="009E6625">
        <w:t xml:space="preserve">to serve </w:t>
      </w:r>
      <w:r w:rsidR="00362A71">
        <w:t xml:space="preserve">as capacity that can be deployed during </w:t>
      </w:r>
      <w:r w:rsidR="005B6EFD">
        <w:t>R</w:t>
      </w:r>
      <w:r w:rsidR="00362A71">
        <w:t>eal-</w:t>
      </w:r>
      <w:r w:rsidR="005B6EFD">
        <w:t>T</w:t>
      </w:r>
      <w:r w:rsidR="00362A71">
        <w:t xml:space="preserve">ime operations to address </w:t>
      </w:r>
      <w:r w:rsidR="009E6625">
        <w:t xml:space="preserve">different </w:t>
      </w:r>
      <w:r w:rsidR="007018E5">
        <w:t>operational</w:t>
      </w:r>
      <w:r w:rsidR="00362A71">
        <w:t xml:space="preserve"> risks</w:t>
      </w:r>
      <w:r w:rsidR="00192198">
        <w:t xml:space="preserve"> such as generating unit trips and error</w:t>
      </w:r>
      <w:r w:rsidR="003579A3">
        <w:t>s</w:t>
      </w:r>
      <w:r w:rsidR="00192198">
        <w:t xml:space="preserve"> in the forecasting of wind and solar output and system </w:t>
      </w:r>
      <w:r w:rsidR="005B6EFD">
        <w:t>L</w:t>
      </w:r>
      <w:r w:rsidR="00192198">
        <w:t xml:space="preserve">oad.  </w:t>
      </w:r>
      <w:r w:rsidR="006351F4">
        <w:t xml:space="preserve">Load pays for these Ancillary Services.  </w:t>
      </w:r>
      <w:r w:rsidR="000C3751">
        <w:t xml:space="preserve">While ERCOT procures all Ancillary Service products for each hour, only Regulation Up </w:t>
      </w:r>
      <w:r w:rsidR="005B6EFD">
        <w:t xml:space="preserve">Service (Reg-Up) </w:t>
      </w:r>
      <w:r w:rsidR="000C3751">
        <w:t xml:space="preserve">and Regulation Down </w:t>
      </w:r>
      <w:r w:rsidR="005B6EFD">
        <w:t xml:space="preserve">Service (Reg-Down) </w:t>
      </w:r>
      <w:r w:rsidR="000C3751">
        <w:t>are routinely deployed every hour (</w:t>
      </w:r>
      <w:r w:rsidR="001334CF">
        <w:t>ERCOT deploy</w:t>
      </w:r>
      <w:r w:rsidR="003579A3">
        <w:t>s</w:t>
      </w:r>
      <w:r w:rsidR="001334CF">
        <w:t xml:space="preserve"> these services as often as once every four seconds to control frequency</w:t>
      </w:r>
      <w:r w:rsidR="000C3751">
        <w:t xml:space="preserve">), </w:t>
      </w:r>
      <w:r w:rsidR="00362A71">
        <w:t xml:space="preserve">and </w:t>
      </w:r>
      <w:r w:rsidR="000C3751">
        <w:t xml:space="preserve">when deployments of </w:t>
      </w:r>
      <w:r w:rsidR="009E6625">
        <w:t xml:space="preserve">Ancillary Services </w:t>
      </w:r>
      <w:r w:rsidR="0037735C">
        <w:t xml:space="preserve">do </w:t>
      </w:r>
      <w:r w:rsidR="000C3751">
        <w:t xml:space="preserve">occur, those deployments do not often last </w:t>
      </w:r>
      <w:r w:rsidR="00362A71">
        <w:t xml:space="preserve">an entire hour.  However, in some cases, </w:t>
      </w:r>
      <w:r w:rsidR="00192198">
        <w:t xml:space="preserve">ERCOT may need to deploy one or more </w:t>
      </w:r>
      <w:r w:rsidR="00362A71">
        <w:t xml:space="preserve">Ancillary Service products for an extended duration—perhaps </w:t>
      </w:r>
      <w:r w:rsidR="009E6625">
        <w:t xml:space="preserve">even </w:t>
      </w:r>
      <w:r w:rsidR="00362A71">
        <w:t xml:space="preserve">for multiple </w:t>
      </w:r>
      <w:r w:rsidR="00BA3D4A">
        <w:t xml:space="preserve">consecutive </w:t>
      </w:r>
      <w:r w:rsidR="00362A71">
        <w:t xml:space="preserve">hours, as has been observed </w:t>
      </w:r>
      <w:r w:rsidR="009E6625">
        <w:t xml:space="preserve">on several Operating Days during the past week.  </w:t>
      </w:r>
      <w:r w:rsidR="007018E5">
        <w:t>When ERCOT calls upon Resources that ha</w:t>
      </w:r>
      <w:r w:rsidR="001334CF">
        <w:t>ve</w:t>
      </w:r>
      <w:r w:rsidR="007018E5">
        <w:t xml:space="preserve"> been awarded a</w:t>
      </w:r>
      <w:r w:rsidR="001334CF">
        <w:t>n Ancillary Service</w:t>
      </w:r>
      <w:r w:rsidR="007018E5">
        <w:t xml:space="preserve"> commitment to </w:t>
      </w:r>
      <w:r w:rsidR="001334CF">
        <w:t xml:space="preserve">deploy energy under one </w:t>
      </w:r>
      <w:r w:rsidR="007018E5">
        <w:t xml:space="preserve">or more </w:t>
      </w:r>
      <w:r w:rsidR="001334CF">
        <w:t xml:space="preserve">of those services, </w:t>
      </w:r>
      <w:r w:rsidR="007018E5">
        <w:t xml:space="preserve">it is essential that those Resources be able to provide </w:t>
      </w:r>
      <w:proofErr w:type="gramStart"/>
      <w:r w:rsidR="007018E5">
        <w:t>all of</w:t>
      </w:r>
      <w:proofErr w:type="gramEnd"/>
      <w:r w:rsidR="007018E5">
        <w:t xml:space="preserve"> the energy </w:t>
      </w:r>
      <w:r w:rsidR="002871D0">
        <w:t>called upon</w:t>
      </w:r>
      <w:r w:rsidR="007018E5">
        <w:t xml:space="preserve">.  </w:t>
      </w:r>
      <w:r w:rsidR="00261BA2">
        <w:t xml:space="preserve">Thus, if a Resource </w:t>
      </w:r>
      <w:r w:rsidR="002871D0">
        <w:t>is</w:t>
      </w:r>
      <w:r w:rsidR="00261BA2">
        <w:t xml:space="preserve"> awarded 50 MW of Responsive Reserve </w:t>
      </w:r>
      <w:r w:rsidR="002871D0">
        <w:t xml:space="preserve">Service (RRS) </w:t>
      </w:r>
      <w:r w:rsidR="00261BA2">
        <w:t xml:space="preserve">for </w:t>
      </w:r>
      <w:r w:rsidR="00BA3D4A">
        <w:t xml:space="preserve">a given hour </w:t>
      </w:r>
      <w:r w:rsidR="00261BA2">
        <w:t xml:space="preserve">in the DAM, for example, </w:t>
      </w:r>
      <w:r w:rsidR="002871D0">
        <w:t xml:space="preserve">then </w:t>
      </w:r>
      <w:r w:rsidR="00261BA2">
        <w:t xml:space="preserve">it should be </w:t>
      </w:r>
      <w:r w:rsidR="00004CC1">
        <w:t>able to</w:t>
      </w:r>
      <w:r w:rsidR="00261BA2">
        <w:t xml:space="preserve"> provide </w:t>
      </w:r>
      <w:r w:rsidR="002871D0">
        <w:t xml:space="preserve">a power injection of </w:t>
      </w:r>
      <w:r w:rsidR="00261BA2">
        <w:t xml:space="preserve">up to 50 MW </w:t>
      </w:r>
      <w:r w:rsidR="002871D0">
        <w:t xml:space="preserve">for any or all of that awarded hour—i.e., up to 50 MWh of energy.  And if that same Resource is also awarded 50 MW of RRS for the </w:t>
      </w:r>
      <w:r w:rsidR="002871D0" w:rsidRPr="002871D0">
        <w:rPr>
          <w:i/>
          <w:iCs/>
        </w:rPr>
        <w:t>next</w:t>
      </w:r>
      <w:r w:rsidR="002871D0">
        <w:t xml:space="preserve"> hour, then it must also be capable of providing </w:t>
      </w:r>
      <w:r w:rsidR="002871D0" w:rsidRPr="002871D0">
        <w:rPr>
          <w:i/>
          <w:iCs/>
        </w:rPr>
        <w:t>another</w:t>
      </w:r>
      <w:r w:rsidR="002871D0">
        <w:t xml:space="preserve"> 50 MW of power injection for the entirety of </w:t>
      </w:r>
      <w:r w:rsidR="00004CC1">
        <w:t xml:space="preserve">that next </w:t>
      </w:r>
      <w:r w:rsidR="002871D0">
        <w:t xml:space="preserve">hour—i.e., up to another 50 MWh </w:t>
      </w:r>
      <w:r w:rsidR="00004CC1">
        <w:t>of energy across</w:t>
      </w:r>
      <w:r w:rsidR="002871D0">
        <w:t xml:space="preserve"> that hour.</w:t>
      </w:r>
      <w:r w:rsidR="00192198">
        <w:t xml:space="preserve">  </w:t>
      </w:r>
    </w:p>
    <w:p w14:paraId="695DC0BB" w14:textId="4B63CB64" w:rsidR="00245CC6" w:rsidRDefault="00D955EB" w:rsidP="00EF1282">
      <w:pPr>
        <w:pStyle w:val="NormalArial"/>
        <w:spacing w:before="120" w:after="120"/>
      </w:pPr>
      <w:r>
        <w:t>When a QSE is awarded</w:t>
      </w:r>
      <w:r w:rsidR="000C3624">
        <w:t xml:space="preserve"> an Ancillary Service </w:t>
      </w:r>
      <w:r>
        <w:t>Supply</w:t>
      </w:r>
      <w:r w:rsidR="005B6EFD">
        <w:t xml:space="preserve"> </w:t>
      </w:r>
      <w:r w:rsidR="000C3624">
        <w:t>Responsibility in the DAM</w:t>
      </w:r>
      <w:r>
        <w:t xml:space="preserve"> and designates an ESR to carry some or </w:t>
      </w:r>
      <w:proofErr w:type="gramStart"/>
      <w:r>
        <w:t>all of</w:t>
      </w:r>
      <w:proofErr w:type="gramEnd"/>
      <w:r>
        <w:t xml:space="preserve"> that responsibility</w:t>
      </w:r>
      <w:r w:rsidR="000C3624">
        <w:t xml:space="preserve">, </w:t>
      </w:r>
      <w:r w:rsidR="00004CC1">
        <w:t xml:space="preserve">the </w:t>
      </w:r>
      <w:r w:rsidR="000C3624">
        <w:t xml:space="preserve">prospect of deployment </w:t>
      </w:r>
      <w:r w:rsidR="00004CC1">
        <w:t xml:space="preserve">raises a concern that </w:t>
      </w:r>
      <w:r w:rsidR="000C3624">
        <w:t xml:space="preserve">the </w:t>
      </w:r>
      <w:r w:rsidR="0021333A">
        <w:t>ESR</w:t>
      </w:r>
      <w:r w:rsidR="000C3624">
        <w:t>, if not sufficiently charged, might</w:t>
      </w:r>
      <w:r w:rsidR="00004CC1">
        <w:t xml:space="preserve"> </w:t>
      </w:r>
      <w:r w:rsidR="000C3624">
        <w:t xml:space="preserve">run out of energy in the event of </w:t>
      </w:r>
      <w:r w:rsidR="00BA3D4A">
        <w:t xml:space="preserve">a </w:t>
      </w:r>
      <w:r w:rsidR="000C3624">
        <w:t>deployment</w:t>
      </w:r>
      <w:r w:rsidR="00245CC6">
        <w:t>—</w:t>
      </w:r>
      <w:r w:rsidR="00BA3D4A">
        <w:t>particularly in the event of an extended deployment</w:t>
      </w:r>
      <w:r w:rsidR="000C3624">
        <w:t xml:space="preserve">.  Thus, the </w:t>
      </w:r>
      <w:r w:rsidR="0021333A">
        <w:t>ESR</w:t>
      </w:r>
      <w:r w:rsidR="000C3624">
        <w:t>’s “State of Charge” (SOC)</w:t>
      </w:r>
      <w:r w:rsidR="00245CC6">
        <w:t>—the amount of energy it is storing—</w:t>
      </w:r>
      <w:r w:rsidR="000C3624">
        <w:t>at each point in the hour is c</w:t>
      </w:r>
      <w:r w:rsidR="00BA3D4A">
        <w:t>rucial</w:t>
      </w:r>
      <w:r w:rsidR="000C3624">
        <w:t xml:space="preserve"> to determining whether it </w:t>
      </w:r>
      <w:r w:rsidR="006B1881">
        <w:t>may</w:t>
      </w:r>
      <w:r w:rsidR="000C3624">
        <w:t xml:space="preserve"> be able to comply with such a deployment</w:t>
      </w:r>
      <w:r w:rsidR="003579A3">
        <w:t xml:space="preserve"> for the remainder of the hour</w:t>
      </w:r>
      <w:r w:rsidR="000C3624">
        <w:t xml:space="preserve">.  </w:t>
      </w:r>
      <w:r w:rsidR="003579A3">
        <w:t>So</w:t>
      </w:r>
      <w:r w:rsidR="0037735C">
        <w:t>,</w:t>
      </w:r>
      <w:r w:rsidR="003579A3">
        <w:t xml:space="preserve"> for t</w:t>
      </w:r>
      <w:r w:rsidR="000C3624">
        <w:t xml:space="preserve">he </w:t>
      </w:r>
      <w:r w:rsidR="003579A3">
        <w:t xml:space="preserve">above </w:t>
      </w:r>
      <w:r w:rsidR="000C3624">
        <w:t>example of a 50 MW RRS obligation</w:t>
      </w:r>
      <w:r w:rsidR="00BA3D4A">
        <w:t xml:space="preserve"> for a given hour</w:t>
      </w:r>
      <w:r w:rsidR="000C3624">
        <w:t>, a</w:t>
      </w:r>
      <w:r w:rsidR="0021333A">
        <w:t xml:space="preserve">n ESR </w:t>
      </w:r>
      <w:r w:rsidR="000C3624">
        <w:t xml:space="preserve">would need to have at least 50 MWh of stored energy—i.e., a 50 MWh SOC—at the outset of that hour to be certain that </w:t>
      </w:r>
      <w:r w:rsidR="007E4904">
        <w:t xml:space="preserve">it </w:t>
      </w:r>
      <w:r w:rsidR="00245CC6">
        <w:t xml:space="preserve">could </w:t>
      </w:r>
      <w:r w:rsidR="000C3624">
        <w:t xml:space="preserve">comply with </w:t>
      </w:r>
      <w:r w:rsidR="00245CC6">
        <w:t xml:space="preserve">any </w:t>
      </w:r>
      <w:r w:rsidR="000C3624">
        <w:t xml:space="preserve">RRS </w:t>
      </w:r>
      <w:r w:rsidR="00245CC6">
        <w:t xml:space="preserve">deployment </w:t>
      </w:r>
      <w:r w:rsidR="000C3624">
        <w:t>during th</w:t>
      </w:r>
      <w:r w:rsidR="00245CC6">
        <w:t>at</w:t>
      </w:r>
      <w:r w:rsidR="000C3624">
        <w:t xml:space="preserve"> hour.  </w:t>
      </w:r>
      <w:r w:rsidR="006B1881">
        <w:t xml:space="preserve">If that </w:t>
      </w:r>
      <w:r w:rsidR="0021333A">
        <w:t>ESR</w:t>
      </w:r>
      <w:r w:rsidR="006B1881">
        <w:t xml:space="preserve"> offers and is awarded RRS for two consecutive hours, then it would need an SOC of 50 MWh at the outset of each of these two hours to be certain it could comply with any ERCOT deployment that might occur in each hour</w:t>
      </w:r>
      <w:r w:rsidR="006B1881" w:rsidRPr="004A02DA">
        <w:t xml:space="preserve">.  </w:t>
      </w:r>
      <w:r w:rsidR="00F14398" w:rsidRPr="004A02DA">
        <w:t xml:space="preserve">ERCOT’s systems do not have the capability to limit consecutive hours of Ancillary Service commitment based on SOC or otherwise, so maintaining sufficient SOC is the responsibility of the </w:t>
      </w:r>
      <w:r w:rsidR="005B6EFD">
        <w:t>Qualified Scheduling Entity (</w:t>
      </w:r>
      <w:r w:rsidR="00F14398" w:rsidRPr="004A02DA">
        <w:t>QSE</w:t>
      </w:r>
      <w:r w:rsidR="005B6EFD">
        <w:t>)</w:t>
      </w:r>
      <w:r w:rsidR="00F14398" w:rsidRPr="004A02DA">
        <w:t xml:space="preserve"> offering the ESR.</w:t>
      </w:r>
    </w:p>
    <w:p w14:paraId="4514ADD3" w14:textId="6ED91DA8" w:rsidR="00576591" w:rsidRDefault="009B7DC7" w:rsidP="00EF1282">
      <w:pPr>
        <w:pStyle w:val="NormalArial"/>
        <w:spacing w:before="120" w:after="120"/>
      </w:pPr>
      <w:r>
        <w:t>Within the past year, a</w:t>
      </w:r>
      <w:r w:rsidR="00807AF3">
        <w:t xml:space="preserve">s the number of </w:t>
      </w:r>
      <w:r w:rsidR="0021333A">
        <w:t>ESR</w:t>
      </w:r>
      <w:r w:rsidR="00807AF3">
        <w:t xml:space="preserve">s in the ERCOT Region has increased, ERCOT has noted that </w:t>
      </w:r>
      <w:r w:rsidR="0037735C">
        <w:t>many of</w:t>
      </w:r>
      <w:r w:rsidR="00807AF3">
        <w:t xml:space="preserve"> </w:t>
      </w:r>
      <w:r w:rsidR="0021333A">
        <w:t xml:space="preserve">them </w:t>
      </w:r>
      <w:r w:rsidR="00807AF3">
        <w:t xml:space="preserve">are not reserving the minimum SOC that would be necessary to comply with their Ancillary Service obligations for a given hour. </w:t>
      </w:r>
      <w:r w:rsidR="00956B84">
        <w:t xml:space="preserve"> </w:t>
      </w:r>
      <w:r w:rsidR="00576591">
        <w:t>For example, d</w:t>
      </w:r>
      <w:r w:rsidR="00956B84">
        <w:t xml:space="preserve">uring the period from June 1, </w:t>
      </w:r>
      <w:proofErr w:type="gramStart"/>
      <w:r w:rsidR="00956B84">
        <w:t>2023</w:t>
      </w:r>
      <w:proofErr w:type="gramEnd"/>
      <w:r w:rsidR="00956B84">
        <w:t xml:space="preserve"> to August 24, 2023, </w:t>
      </w:r>
      <w:r w:rsidR="00336053">
        <w:t xml:space="preserve">on average </w:t>
      </w:r>
      <w:r w:rsidR="00576591" w:rsidRPr="004A02DA">
        <w:lastRenderedPageBreak/>
        <w:t>approximately 2</w:t>
      </w:r>
      <w:r w:rsidR="009753A1" w:rsidRPr="004A02DA">
        <w:t>4.75</w:t>
      </w:r>
      <w:r w:rsidR="00576591" w:rsidRPr="004A02DA">
        <w:t>% of</w:t>
      </w:r>
      <w:r w:rsidR="00576591">
        <w:t xml:space="preserve"> the </w:t>
      </w:r>
      <w:r w:rsidR="0021333A">
        <w:t xml:space="preserve">ESRs </w:t>
      </w:r>
      <w:r w:rsidR="009753A1">
        <w:t xml:space="preserve">providing </w:t>
      </w:r>
      <w:r w:rsidR="00576591">
        <w:t>“up” Ancillary Services</w:t>
      </w:r>
      <w:r w:rsidR="00576591">
        <w:rPr>
          <w:rStyle w:val="FootnoteReference"/>
        </w:rPr>
        <w:footnoteReference w:id="1"/>
      </w:r>
      <w:r w:rsidR="00576591">
        <w:t xml:space="preserve"> failed to maintain the </w:t>
      </w:r>
      <w:r w:rsidR="0037735C">
        <w:t xml:space="preserve">hourly </w:t>
      </w:r>
      <w:r w:rsidR="00576591">
        <w:t xml:space="preserve">SOC needed to comply with a full deployment of the Ancillary Service, with </w:t>
      </w:r>
      <w:r w:rsidR="000F0F50">
        <w:t>a median</w:t>
      </w:r>
      <w:r w:rsidR="00576591">
        <w:t xml:space="preserve"> shortfall of </w:t>
      </w:r>
      <w:r w:rsidR="00576591" w:rsidRPr="004A02DA">
        <w:t>about 7% of</w:t>
      </w:r>
      <w:r w:rsidR="00576591">
        <w:t xml:space="preserve"> the </w:t>
      </w:r>
      <w:r w:rsidR="000F0F50">
        <w:t xml:space="preserve">hourly </w:t>
      </w:r>
      <w:r w:rsidR="00576591">
        <w:t xml:space="preserve">obligation.  </w:t>
      </w:r>
      <w:r w:rsidR="000F0F50">
        <w:t>In some cases, this short</w:t>
      </w:r>
      <w:r w:rsidR="009C7043">
        <w:t>fall</w:t>
      </w:r>
      <w:r w:rsidR="000F0F50">
        <w:t xml:space="preserve"> has resulted in </w:t>
      </w:r>
      <w:r w:rsidR="003579A3">
        <w:t xml:space="preserve">an inability of the ESR </w:t>
      </w:r>
      <w:r w:rsidR="000F0F50">
        <w:t>to provide the required injection of power</w:t>
      </w:r>
      <w:r w:rsidR="009C7043">
        <w:t xml:space="preserve"> when the Ancillary Service is deployed.</w:t>
      </w:r>
    </w:p>
    <w:p w14:paraId="55253CFE" w14:textId="68498840" w:rsidR="00CD5D66" w:rsidRDefault="001334CF" w:rsidP="00EF1282">
      <w:pPr>
        <w:pStyle w:val="NormalArial"/>
        <w:spacing w:before="120" w:after="120"/>
      </w:pPr>
      <w:r>
        <w:t xml:space="preserve">SOC insufficiency is a problem </w:t>
      </w:r>
      <w:r w:rsidR="007C16D5">
        <w:t xml:space="preserve">uniquely </w:t>
      </w:r>
      <w:r>
        <w:t xml:space="preserve">associated with </w:t>
      </w:r>
      <w:r w:rsidR="0021333A">
        <w:t xml:space="preserve">ESRs </w:t>
      </w:r>
      <w:r>
        <w:t xml:space="preserve">providing Ancillary Services.  ERCOT has not </w:t>
      </w:r>
      <w:r w:rsidR="0030539A">
        <w:t>routinely</w:t>
      </w:r>
      <w:r w:rsidR="00922522">
        <w:t xml:space="preserve"> </w:t>
      </w:r>
      <w:r>
        <w:t>observed instances of conventional (gas</w:t>
      </w:r>
      <w:r w:rsidR="00922522">
        <w:t xml:space="preserve"> and</w:t>
      </w:r>
      <w:r>
        <w:t xml:space="preserve"> coal) Resources offering to provide Ancillary Services </w:t>
      </w:r>
      <w:r w:rsidR="0037735C">
        <w:t>when it is known</w:t>
      </w:r>
      <w:r w:rsidR="0021333A">
        <w:t xml:space="preserve"> that the Resource </w:t>
      </w:r>
      <w:r w:rsidR="006F1AE9">
        <w:t xml:space="preserve">will </w:t>
      </w:r>
      <w:r w:rsidR="0021333A">
        <w:t xml:space="preserve">lack </w:t>
      </w:r>
      <w:r>
        <w:t>the fuel necessary to support a sustained deployment of that service.</w:t>
      </w:r>
      <w:r w:rsidR="00922522">
        <w:t xml:space="preserve">  </w:t>
      </w:r>
      <w:r w:rsidR="003579A3">
        <w:t xml:space="preserve">In </w:t>
      </w:r>
      <w:proofErr w:type="gramStart"/>
      <w:r w:rsidR="00922522">
        <w:t>the vast</w:t>
      </w:r>
      <w:r w:rsidR="0030539A">
        <w:t xml:space="preserve"> </w:t>
      </w:r>
      <w:r w:rsidR="00922522">
        <w:t>majority of</w:t>
      </w:r>
      <w:proofErr w:type="gramEnd"/>
      <w:r w:rsidR="00922522">
        <w:t xml:space="preserve"> operating circumstances, gas </w:t>
      </w:r>
      <w:r w:rsidR="0030539A">
        <w:t xml:space="preserve">and coal </w:t>
      </w:r>
      <w:r w:rsidR="00922522">
        <w:t xml:space="preserve">plants tend to have sufficient </w:t>
      </w:r>
      <w:r w:rsidR="0030539A">
        <w:t>fuel to sustain their</w:t>
      </w:r>
      <w:r w:rsidR="00922522">
        <w:t xml:space="preserve"> operations to the maximum output</w:t>
      </w:r>
      <w:r w:rsidR="0030539A">
        <w:t>, and i</w:t>
      </w:r>
      <w:r w:rsidR="00922522">
        <w:t xml:space="preserve">n the unusual cases where operators of </w:t>
      </w:r>
      <w:r w:rsidR="0030539A">
        <w:t xml:space="preserve">thermal </w:t>
      </w:r>
      <w:r w:rsidR="00922522">
        <w:t xml:space="preserve">plants </w:t>
      </w:r>
      <w:r w:rsidR="007C16D5">
        <w:t xml:space="preserve">do experience </w:t>
      </w:r>
      <w:r w:rsidR="00922522">
        <w:t xml:space="preserve">fuel supply disruptions, they are required to </w:t>
      </w:r>
      <w:r w:rsidR="007C16D5">
        <w:t xml:space="preserve">update the unit’s Current Operating Plan </w:t>
      </w:r>
      <w:r w:rsidR="006F1AE9">
        <w:t xml:space="preserve">(COP) </w:t>
      </w:r>
      <w:r w:rsidR="007C16D5">
        <w:t xml:space="preserve">and to </w:t>
      </w:r>
      <w:r w:rsidR="00922522">
        <w:t xml:space="preserve">notify ERCOT </w:t>
      </w:r>
      <w:r w:rsidR="007C16D5">
        <w:t xml:space="preserve">of the deration or </w:t>
      </w:r>
      <w:r w:rsidR="00922522">
        <w:t xml:space="preserve">outage </w:t>
      </w:r>
      <w:r w:rsidR="007C16D5">
        <w:t xml:space="preserve">of </w:t>
      </w:r>
      <w:r w:rsidR="00922522">
        <w:t>the affected unit</w:t>
      </w:r>
      <w:r w:rsidR="007C16D5">
        <w:t xml:space="preserve">.  That derate or outage </w:t>
      </w:r>
      <w:r w:rsidR="00922522">
        <w:t xml:space="preserve">would </w:t>
      </w:r>
      <w:r w:rsidR="007C16D5">
        <w:t>preclude</w:t>
      </w:r>
      <w:r w:rsidR="00922522">
        <w:t xml:space="preserve"> any Ancillary Service awards that might be impacted by fuel availability.  By contrast, </w:t>
      </w:r>
      <w:r w:rsidR="006F1AE9">
        <w:t>QSEs representing ESRs</w:t>
      </w:r>
      <w:r w:rsidR="00922522">
        <w:t xml:space="preserve"> are aware </w:t>
      </w:r>
      <w:r w:rsidR="0030539A">
        <w:t>when they submit offers to provide Ancillary Services that their Resources have a finite amount of energy that can be provided in that future hour.  W</w:t>
      </w:r>
      <w:r w:rsidR="00922522">
        <w:t xml:space="preserve">hen </w:t>
      </w:r>
      <w:r w:rsidR="007C16D5">
        <w:t xml:space="preserve">a </w:t>
      </w:r>
      <w:r w:rsidR="006F1AE9">
        <w:t>QSE</w:t>
      </w:r>
      <w:r w:rsidR="00922522">
        <w:t xml:space="preserve"> </w:t>
      </w:r>
      <w:r w:rsidR="006F1AE9">
        <w:t xml:space="preserve">representing an ESR </w:t>
      </w:r>
      <w:r w:rsidR="00922522">
        <w:t>offer</w:t>
      </w:r>
      <w:r w:rsidR="007C16D5">
        <w:t>s</w:t>
      </w:r>
      <w:r w:rsidR="0030539A">
        <w:t xml:space="preserve"> </w:t>
      </w:r>
      <w:r w:rsidR="007C16D5">
        <w:t xml:space="preserve">and is awarded a responsibility to provide Ancillary Services </w:t>
      </w:r>
      <w:proofErr w:type="gramStart"/>
      <w:r w:rsidR="007C16D5">
        <w:t>in a given</w:t>
      </w:r>
      <w:proofErr w:type="gramEnd"/>
      <w:r w:rsidR="007C16D5">
        <w:t xml:space="preserve"> hour and then offers </w:t>
      </w:r>
      <w:r w:rsidR="006F1AE9">
        <w:t xml:space="preserve">the ESR’s </w:t>
      </w:r>
      <w:r w:rsidR="007C16D5">
        <w:t xml:space="preserve">energy </w:t>
      </w:r>
      <w:r w:rsidR="00922522">
        <w:t xml:space="preserve">for dispatch by </w:t>
      </w:r>
      <w:r w:rsidR="005B6EFD">
        <w:t>Security-Constrained Economic Dispatch (</w:t>
      </w:r>
      <w:r w:rsidR="00922522">
        <w:t>SCED</w:t>
      </w:r>
      <w:r w:rsidR="005B6EFD">
        <w:t>)</w:t>
      </w:r>
      <w:r w:rsidR="00922522">
        <w:t xml:space="preserve"> </w:t>
      </w:r>
      <w:r w:rsidR="007C16D5">
        <w:t xml:space="preserve">when that </w:t>
      </w:r>
      <w:r w:rsidR="00922522">
        <w:t xml:space="preserve">same </w:t>
      </w:r>
      <w:r w:rsidR="0030539A">
        <w:t xml:space="preserve">quantity of </w:t>
      </w:r>
      <w:r w:rsidR="00922522">
        <w:t xml:space="preserve">energy </w:t>
      </w:r>
      <w:r w:rsidR="007C16D5">
        <w:t>w</w:t>
      </w:r>
      <w:r w:rsidR="0030539A">
        <w:t xml:space="preserve">ould </w:t>
      </w:r>
      <w:r w:rsidR="007C16D5">
        <w:t xml:space="preserve">foreseeably </w:t>
      </w:r>
      <w:r w:rsidR="0030539A">
        <w:t xml:space="preserve">be needed in the event of a deployment </w:t>
      </w:r>
      <w:r w:rsidR="007C16D5">
        <w:t>of that Ancillary Service, this</w:t>
      </w:r>
      <w:r w:rsidR="00922522">
        <w:t xml:space="preserve"> creates a </w:t>
      </w:r>
      <w:r w:rsidR="007C16D5">
        <w:t xml:space="preserve">new risk unique to </w:t>
      </w:r>
      <w:r w:rsidR="006F1AE9">
        <w:t>ESRs</w:t>
      </w:r>
      <w:r w:rsidR="007C16D5">
        <w:t xml:space="preserve"> that must be addressed.  </w:t>
      </w:r>
      <w:r w:rsidR="000F0F50">
        <w:t>If Resources</w:t>
      </w:r>
      <w:r w:rsidR="003579A3">
        <w:t>, including ESRs,</w:t>
      </w:r>
      <w:r w:rsidR="000F0F50">
        <w:t xml:space="preserve"> are not capable of providing the full amount of MW injection that ERCOT may need </w:t>
      </w:r>
      <w:r w:rsidR="003579A3">
        <w:t xml:space="preserve">when deploying </w:t>
      </w:r>
      <w:r w:rsidR="000F0F50">
        <w:t xml:space="preserve">one or more Ancillary Services, then grid hazards like generating unit trips </w:t>
      </w:r>
      <w:r w:rsidR="007D7892">
        <w:t xml:space="preserve">could go unmitigated and potentially destabilize the grid, resulting in </w:t>
      </w:r>
      <w:r w:rsidR="003579A3">
        <w:t xml:space="preserve">a </w:t>
      </w:r>
      <w:r w:rsidR="005B6EFD">
        <w:t>B</w:t>
      </w:r>
      <w:r w:rsidR="007D7892">
        <w:t>lackou</w:t>
      </w:r>
      <w:r w:rsidR="003579A3">
        <w:t>t</w:t>
      </w:r>
      <w:r w:rsidR="007D7892">
        <w:t xml:space="preserve">. </w:t>
      </w:r>
      <w:r w:rsidR="00CD5D66">
        <w:t xml:space="preserve"> </w:t>
      </w:r>
      <w:r w:rsidR="006F1AE9">
        <w:t>ESR</w:t>
      </w:r>
      <w:r w:rsidR="00CD5D66">
        <w:t>s</w:t>
      </w:r>
      <w:r w:rsidR="00BA3D4A">
        <w:t xml:space="preserve"> </w:t>
      </w:r>
      <w:r w:rsidR="00CD5D66">
        <w:t xml:space="preserve">must </w:t>
      </w:r>
      <w:r w:rsidR="00A34CFB">
        <w:t xml:space="preserve">therefore </w:t>
      </w:r>
      <w:r w:rsidR="00CD5D66">
        <w:t xml:space="preserve">be required to maintain sufficient SOC to ensure they can provide the Ancillary Services </w:t>
      </w:r>
      <w:r w:rsidR="006F1AE9">
        <w:t>they are offering to provide.</w:t>
      </w:r>
    </w:p>
    <w:p w14:paraId="40FA2CC3" w14:textId="728F7047" w:rsidR="00A34CFB" w:rsidRDefault="00A34CFB" w:rsidP="00EF1282">
      <w:pPr>
        <w:pStyle w:val="NormalArial"/>
        <w:spacing w:before="120" w:after="120"/>
      </w:pPr>
      <w:r>
        <w:t xml:space="preserve">Public Utility Commission of Texas </w:t>
      </w:r>
      <w:r w:rsidR="006F1AE9">
        <w:t>(PUC</w:t>
      </w:r>
      <w:r w:rsidR="005B6EFD">
        <w:t>T</w:t>
      </w:r>
      <w:r w:rsidR="006F1AE9">
        <w:t xml:space="preserve">) </w:t>
      </w:r>
      <w:r>
        <w:t xml:space="preserve">rules already effectively require ESRs to ensure they </w:t>
      </w:r>
      <w:proofErr w:type="gramStart"/>
      <w:r>
        <w:t>maintain sufficient SOC at all times</w:t>
      </w:r>
      <w:proofErr w:type="gramEnd"/>
      <w:r>
        <w:t xml:space="preserve">.  </w:t>
      </w:r>
      <w:r w:rsidRPr="00CD5D66">
        <w:t xml:space="preserve">16 </w:t>
      </w:r>
      <w:r>
        <w:t>Texas Administrative Code (</w:t>
      </w:r>
      <w:r w:rsidRPr="00CD5D66">
        <w:t>TAC</w:t>
      </w:r>
      <w:r>
        <w:t>)</w:t>
      </w:r>
      <w:r w:rsidRPr="00CD5D66">
        <w:t xml:space="preserve"> §</w:t>
      </w:r>
      <w:r>
        <w:t> </w:t>
      </w:r>
      <w:r w:rsidRPr="00CD5D66">
        <w:t>25.503(g)(3) prohibits market participants from “offer[</w:t>
      </w:r>
      <w:proofErr w:type="spellStart"/>
      <w:r w:rsidRPr="00CD5D66">
        <w:t>ing</w:t>
      </w:r>
      <w:proofErr w:type="spellEnd"/>
      <w:r w:rsidRPr="00CD5D66">
        <w:t>] reliability products to the market that cannot or will not be provided if selected,” and 16 TAC §</w:t>
      </w:r>
      <w:r>
        <w:t> </w:t>
      </w:r>
      <w:r w:rsidRPr="00CD5D66">
        <w:t xml:space="preserve">25.503(f)(6) requires that “[a] market participant’s bids of energy and ancillary services must be from resources that are available and capable of performing. . . .”  </w:t>
      </w:r>
      <w:r>
        <w:t xml:space="preserve">When a QSE submits an offer </w:t>
      </w:r>
      <w:r w:rsidRPr="00CD5D66">
        <w:t xml:space="preserve">to provide Ancillary Services </w:t>
      </w:r>
      <w:r>
        <w:t xml:space="preserve">from </w:t>
      </w:r>
      <w:r w:rsidR="006F1AE9">
        <w:t>an ESR</w:t>
      </w:r>
      <w:r>
        <w:t xml:space="preserve"> </w:t>
      </w:r>
      <w:r w:rsidRPr="00CD5D66">
        <w:t xml:space="preserve">with the intention of </w:t>
      </w:r>
      <w:r>
        <w:t xml:space="preserve">using some of the energy that could be </w:t>
      </w:r>
      <w:r w:rsidRPr="00CD5D66">
        <w:t xml:space="preserve">needed </w:t>
      </w:r>
      <w:r>
        <w:t>in the event of a sustained deployment of the offered A</w:t>
      </w:r>
      <w:r w:rsidRPr="00CD5D66">
        <w:t>ncillary Service</w:t>
      </w:r>
      <w:r>
        <w:t xml:space="preserve"> for that hour</w:t>
      </w:r>
      <w:r w:rsidRPr="00CD5D66">
        <w:t xml:space="preserve">, that behavior </w:t>
      </w:r>
      <w:r>
        <w:t xml:space="preserve">knowingly creates a risk that the service “will not be provided if selected,” and therefore </w:t>
      </w:r>
      <w:r w:rsidRPr="00CD5D66">
        <w:t>violate</w:t>
      </w:r>
      <w:r>
        <w:t>s</w:t>
      </w:r>
      <w:r w:rsidRPr="00CD5D66">
        <w:t xml:space="preserve"> </w:t>
      </w:r>
      <w:r>
        <w:t xml:space="preserve">these </w:t>
      </w:r>
      <w:r w:rsidRPr="00CD5D66">
        <w:t xml:space="preserve">rules.  </w:t>
      </w:r>
      <w:r>
        <w:t xml:space="preserve">A Resource is not only required under these rules to </w:t>
      </w:r>
      <w:r w:rsidRPr="00E006E6">
        <w:rPr>
          <w:i/>
          <w:iCs/>
        </w:rPr>
        <w:t>perform</w:t>
      </w:r>
      <w:r>
        <w:t xml:space="preserve"> during a deployment, but to be </w:t>
      </w:r>
      <w:r w:rsidRPr="000B67E0">
        <w:rPr>
          <w:i/>
          <w:iCs/>
        </w:rPr>
        <w:t>capab</w:t>
      </w:r>
      <w:r>
        <w:rPr>
          <w:i/>
          <w:iCs/>
        </w:rPr>
        <w:t>le</w:t>
      </w:r>
      <w:r>
        <w:t xml:space="preserve"> of providing the Ancillary Service, which necessarily means it must have sufficient energy to provide the service for the entirety of any hour for which it is offered.  </w:t>
      </w:r>
    </w:p>
    <w:p w14:paraId="1C6C7AC8" w14:textId="0EC852D4" w:rsidR="00D96C6E" w:rsidRDefault="00FD5440" w:rsidP="00EF1282">
      <w:pPr>
        <w:pStyle w:val="NormalArial"/>
        <w:spacing w:before="120" w:after="120"/>
      </w:pPr>
      <w:r>
        <w:t xml:space="preserve">While SOC shortfalls have resulted in failures by ESRs to follow ERCOT’s </w:t>
      </w:r>
      <w:r w:rsidR="005B6EFD">
        <w:t>D</w:t>
      </w:r>
      <w:r>
        <w:t xml:space="preserve">ispatch </w:t>
      </w:r>
      <w:r w:rsidR="005B6EFD">
        <w:t>I</w:t>
      </w:r>
      <w:r>
        <w:t>nstructions or provid</w:t>
      </w:r>
      <w:r w:rsidR="009B1352">
        <w:t>e</w:t>
      </w:r>
      <w:r>
        <w:t xml:space="preserve"> sufficient frequency response, </w:t>
      </w:r>
      <w:r w:rsidR="006F1AE9">
        <w:t xml:space="preserve">ERCOT is not aware of any instances in which </w:t>
      </w:r>
      <w:r>
        <w:t>such</w:t>
      </w:r>
      <w:r w:rsidR="00245CC6">
        <w:t xml:space="preserve"> shortfalls have </w:t>
      </w:r>
      <w:r w:rsidR="00D96C6E">
        <w:t xml:space="preserve">resulted in </w:t>
      </w:r>
      <w:r w:rsidR="006F1AE9">
        <w:t xml:space="preserve">more significant </w:t>
      </w:r>
      <w:r w:rsidR="00245CC6">
        <w:t xml:space="preserve">grid </w:t>
      </w:r>
      <w:r w:rsidR="006F1AE9">
        <w:t>issues</w:t>
      </w:r>
      <w:r>
        <w:t>—</w:t>
      </w:r>
      <w:r w:rsidR="00D96C6E">
        <w:t xml:space="preserve">in part </w:t>
      </w:r>
      <w:r w:rsidR="00D96C6E">
        <w:lastRenderedPageBreak/>
        <w:t xml:space="preserve">because other Resources have </w:t>
      </w:r>
      <w:r w:rsidR="000A4EBC">
        <w:t xml:space="preserve">typically </w:t>
      </w:r>
      <w:r w:rsidR="00D96C6E">
        <w:t>filled in the gap</w:t>
      </w:r>
      <w:r w:rsidR="000A4EBC">
        <w:t>s</w:t>
      </w:r>
      <w:r w:rsidR="006F1AE9">
        <w:t xml:space="preserve"> of any shortfall</w:t>
      </w:r>
      <w:r w:rsidR="000A4EBC">
        <w:t>s</w:t>
      </w:r>
      <w:r>
        <w:t xml:space="preserve">.  </w:t>
      </w:r>
      <w:r w:rsidR="004A02DA">
        <w:t>However,</w:t>
      </w:r>
      <w:r>
        <w:t xml:space="preserve"> </w:t>
      </w:r>
      <w:r w:rsidR="00245CC6">
        <w:t xml:space="preserve">as the number of </w:t>
      </w:r>
      <w:r w:rsidR="006F1AE9">
        <w:t>ESRs</w:t>
      </w:r>
      <w:r w:rsidR="00245CC6">
        <w:t xml:space="preserve"> is poised to grow exponentially over the coming years, </w:t>
      </w:r>
      <w:r w:rsidR="009C7043">
        <w:t xml:space="preserve">the risks </w:t>
      </w:r>
      <w:r w:rsidR="00D96C6E">
        <w:t xml:space="preserve">associated with such shortfalls </w:t>
      </w:r>
      <w:r w:rsidR="009C7043">
        <w:t xml:space="preserve">will </w:t>
      </w:r>
      <w:r w:rsidR="009B7DC7">
        <w:t>also</w:t>
      </w:r>
      <w:r w:rsidR="0006255F">
        <w:t xml:space="preserve"> </w:t>
      </w:r>
      <w:r w:rsidR="00245CC6">
        <w:t xml:space="preserve">increase exponentially.  </w:t>
      </w:r>
      <w:r w:rsidR="006F1AE9">
        <w:t>ESR</w:t>
      </w:r>
      <w:r w:rsidR="0006255F">
        <w:t xml:space="preserve"> capacity in the ERCOT Region </w:t>
      </w:r>
      <w:r w:rsidR="0006255F" w:rsidRPr="0006255F">
        <w:t>has grown from approximately 150 MW in 2019 to 3,</w:t>
      </w:r>
      <w:r w:rsidR="00D96C6E">
        <w:t>518</w:t>
      </w:r>
      <w:r w:rsidR="0006255F" w:rsidRPr="0006255F">
        <w:t xml:space="preserve"> MW </w:t>
      </w:r>
      <w:r w:rsidR="00D96C6E">
        <w:t>as of July 31, 2023</w:t>
      </w:r>
      <w:r w:rsidR="0006255F" w:rsidRPr="0006255F">
        <w:t xml:space="preserve">, and an additional </w:t>
      </w:r>
      <w:r w:rsidR="0006255F">
        <w:t xml:space="preserve">7,945 MW </w:t>
      </w:r>
      <w:r w:rsidR="0006255F" w:rsidRPr="0006255F">
        <w:t xml:space="preserve">of </w:t>
      </w:r>
      <w:r w:rsidR="006F1AE9">
        <w:t>ESR</w:t>
      </w:r>
      <w:r w:rsidR="0006255F">
        <w:t>s</w:t>
      </w:r>
      <w:r w:rsidR="0006255F" w:rsidRPr="0006255F">
        <w:t xml:space="preserve"> have </w:t>
      </w:r>
      <w:r w:rsidR="0006255F">
        <w:t xml:space="preserve">already </w:t>
      </w:r>
      <w:r w:rsidR="0006255F" w:rsidRPr="0006255F">
        <w:t xml:space="preserve">signed </w:t>
      </w:r>
      <w:r w:rsidR="0006255F">
        <w:t>i</w:t>
      </w:r>
      <w:r w:rsidR="0006255F" w:rsidRPr="0006255F">
        <w:t xml:space="preserve">nterconnection </w:t>
      </w:r>
      <w:r w:rsidR="0006255F">
        <w:t>a</w:t>
      </w:r>
      <w:r w:rsidR="0006255F" w:rsidRPr="0006255F">
        <w:t>greement</w:t>
      </w:r>
      <w:r w:rsidR="0006255F">
        <w:t>s</w:t>
      </w:r>
      <w:r w:rsidR="0006255F" w:rsidRPr="0006255F">
        <w:t xml:space="preserve"> and posted financial security with an interconnection date of </w:t>
      </w:r>
      <w:r w:rsidR="0006255F">
        <w:t xml:space="preserve">December </w:t>
      </w:r>
      <w:r w:rsidR="0006255F" w:rsidRPr="0006255F">
        <w:t>2024</w:t>
      </w:r>
      <w:r w:rsidR="0006255F">
        <w:t xml:space="preserve"> or earlier.  </w:t>
      </w:r>
      <w:r w:rsidR="006F1AE9">
        <w:t>Batteries</w:t>
      </w:r>
      <w:r w:rsidR="0006255F">
        <w:t xml:space="preserve"> </w:t>
      </w:r>
      <w:r>
        <w:t xml:space="preserve">also </w:t>
      </w:r>
      <w:r w:rsidR="0006255F">
        <w:t xml:space="preserve">represent the second largest source of </w:t>
      </w:r>
      <w:r w:rsidR="006F1AE9">
        <w:t xml:space="preserve">proposed generation capacity </w:t>
      </w:r>
      <w:r w:rsidR="0006255F">
        <w:t xml:space="preserve">in the generator interconnection </w:t>
      </w:r>
      <w:r w:rsidR="00D96C6E">
        <w:t>process</w:t>
      </w:r>
      <w:r w:rsidR="0006255F">
        <w:t>, currently summing to more than 100,000 MW</w:t>
      </w:r>
      <w:r w:rsidR="00D96C6E">
        <w:t xml:space="preserve">, compared to </w:t>
      </w:r>
      <w:r w:rsidR="00F70040">
        <w:t xml:space="preserve">approximately </w:t>
      </w:r>
      <w:r w:rsidR="00D96C6E">
        <w:t>125,000 MW of solar</w:t>
      </w:r>
      <w:r w:rsidR="00F70040">
        <w:t>, 22,000 MW of wind, and 9,800 MW of gas generation.</w:t>
      </w:r>
      <w:r w:rsidR="00F70040">
        <w:rPr>
          <w:rStyle w:val="FootnoteReference"/>
        </w:rPr>
        <w:footnoteReference w:id="2"/>
      </w:r>
      <w:r w:rsidR="00F70040">
        <w:t xml:space="preserve"> </w:t>
      </w:r>
      <w:r w:rsidR="000A4EBC">
        <w:t xml:space="preserve"> It is therefore likely that batteries will constitute a significant percentage of the grid’s generation supply </w:t>
      </w:r>
      <w:proofErr w:type="gramStart"/>
      <w:r w:rsidR="000A4EBC">
        <w:t>in the near future</w:t>
      </w:r>
      <w:proofErr w:type="gramEnd"/>
      <w:r w:rsidR="000A4EBC">
        <w:t>.</w:t>
      </w:r>
    </w:p>
    <w:p w14:paraId="72A8516A" w14:textId="0C4F2FC2" w:rsidR="00D96C6E" w:rsidRDefault="000A4EBC" w:rsidP="00EF1282">
      <w:pPr>
        <w:pStyle w:val="NormalArial"/>
        <w:spacing w:before="120" w:after="120"/>
      </w:pPr>
      <w:r>
        <w:t xml:space="preserve">Critically, even with their </w:t>
      </w:r>
      <w:r w:rsidR="009B1352">
        <w:t>relatively</w:t>
      </w:r>
      <w:r>
        <w:t xml:space="preserve"> small share of the </w:t>
      </w:r>
      <w:r w:rsidR="00D20718">
        <w:t xml:space="preserve">current </w:t>
      </w:r>
      <w:r>
        <w:t xml:space="preserve">Resource mix, </w:t>
      </w:r>
      <w:r w:rsidR="006F1AE9">
        <w:t>ESRs</w:t>
      </w:r>
      <w:r w:rsidR="00D96C6E">
        <w:t xml:space="preserve"> are already being awarded the majority of Reg</w:t>
      </w:r>
      <w:r w:rsidR="005B6EFD">
        <w:t>-</w:t>
      </w:r>
      <w:r w:rsidR="00D96C6E">
        <w:t>Up (8</w:t>
      </w:r>
      <w:r w:rsidR="0027421C">
        <w:t>2</w:t>
      </w:r>
      <w:r w:rsidR="00D96C6E">
        <w:t>% share in Q3 2023) and RRS (6</w:t>
      </w:r>
      <w:r w:rsidR="0027421C">
        <w:t>5</w:t>
      </w:r>
      <w:r w:rsidR="00D96C6E">
        <w:t xml:space="preserve">% share in Q3 2023).  This percentage is likely to climb as the number of </w:t>
      </w:r>
      <w:r w:rsidR="006F1AE9">
        <w:t>ESRs</w:t>
      </w:r>
      <w:r w:rsidR="00D96C6E">
        <w:t xml:space="preserve"> offering these services exponentially increases.  </w:t>
      </w:r>
      <w:r w:rsidR="006F1AE9">
        <w:t>ESRs</w:t>
      </w:r>
      <w:r w:rsidR="00D96C6E">
        <w:t xml:space="preserve"> have provided only about 13% of </w:t>
      </w:r>
      <w:r w:rsidR="005B6EFD">
        <w:t>ERCOT Contingency Reserve Service (</w:t>
      </w:r>
      <w:r w:rsidR="00D96C6E">
        <w:t>ECRS</w:t>
      </w:r>
      <w:r w:rsidR="005B6EFD">
        <w:t>)</w:t>
      </w:r>
      <w:r w:rsidR="00D96C6E">
        <w:t xml:space="preserve"> and do not carry any appreciable amount of </w:t>
      </w:r>
      <w:r w:rsidR="005B6EFD">
        <w:t>Non-Spinning Reserve (</w:t>
      </w:r>
      <w:r w:rsidR="00D96C6E">
        <w:t>Non-Spin</w:t>
      </w:r>
      <w:r w:rsidR="005B6EFD">
        <w:t>)</w:t>
      </w:r>
      <w:r w:rsidR="00D96C6E">
        <w:t xml:space="preserve">, but as more long-duration batteries are constructed, </w:t>
      </w:r>
      <w:r w:rsidR="006F1AE9">
        <w:t xml:space="preserve">ESRs’ </w:t>
      </w:r>
      <w:r w:rsidR="00AC170B">
        <w:t>overall</w:t>
      </w:r>
      <w:r w:rsidR="009B7DC7">
        <w:t xml:space="preserve"> </w:t>
      </w:r>
      <w:r w:rsidR="00D96C6E">
        <w:t xml:space="preserve">share </w:t>
      </w:r>
      <w:r w:rsidR="009B7DC7">
        <w:t xml:space="preserve">of these </w:t>
      </w:r>
      <w:r w:rsidR="00AC170B">
        <w:t xml:space="preserve">other </w:t>
      </w:r>
      <w:r w:rsidR="009B7DC7">
        <w:t xml:space="preserve">services </w:t>
      </w:r>
      <w:r w:rsidR="00D96C6E">
        <w:t>could increase</w:t>
      </w:r>
      <w:r w:rsidR="00AC170B">
        <w:t>, as well.</w:t>
      </w:r>
    </w:p>
    <w:p w14:paraId="17CA0CD1" w14:textId="2F6A879F" w:rsidR="00E53950" w:rsidRPr="004A02DA" w:rsidRDefault="00E53950" w:rsidP="00EF1282">
      <w:pPr>
        <w:pStyle w:val="NormalArial"/>
        <w:spacing w:before="120" w:after="120"/>
        <w:rPr>
          <w:b/>
          <w:bCs/>
          <w:i/>
          <w:iCs/>
        </w:rPr>
      </w:pPr>
      <w:r w:rsidRPr="004A02DA">
        <w:rPr>
          <w:b/>
          <w:bCs/>
          <w:i/>
          <w:iCs/>
        </w:rPr>
        <w:t>NPRR1186 and the Minimum SOC Requirement</w:t>
      </w:r>
    </w:p>
    <w:p w14:paraId="1A9748FE" w14:textId="5128BC2A" w:rsidR="00C31F8F" w:rsidRDefault="000A4EBC" w:rsidP="00EF1282">
      <w:pPr>
        <w:pStyle w:val="NormalArial"/>
        <w:spacing w:before="120" w:after="120"/>
      </w:pPr>
      <w:r>
        <w:t xml:space="preserve">ERCOT has undertaken significant efforts to address these risks over the past year.  </w:t>
      </w:r>
      <w:r w:rsidR="00C31F8F">
        <w:t xml:space="preserve">Beginning in November 2022, ERCOT began engaging stakeholders, including battery developers, about its concerns with SOC insufficiency during hours in which </w:t>
      </w:r>
      <w:r w:rsidR="006F1AE9">
        <w:t>ESR</w:t>
      </w:r>
      <w:r w:rsidR="00C31F8F">
        <w:t xml:space="preserve">s were being awarded Ancillary Service Responsibilities.  ERCOT continued these conversations in public stakeholder meetings and in private conversations with </w:t>
      </w:r>
      <w:r w:rsidR="006F1AE9">
        <w:t>ESR</w:t>
      </w:r>
      <w:r w:rsidR="00C31F8F">
        <w:t xml:space="preserve"> </w:t>
      </w:r>
      <w:r w:rsidR="006F1AE9">
        <w:t>developers</w:t>
      </w:r>
      <w:r w:rsidR="00C31F8F">
        <w:t xml:space="preserve"> over a period of several months, but these discussions failed to have any material impact on the operating practices of certain </w:t>
      </w:r>
      <w:r w:rsidR="00D20718">
        <w:t>QSEs</w:t>
      </w:r>
      <w:r w:rsidR="00C31F8F">
        <w:t xml:space="preserve"> </w:t>
      </w:r>
      <w:r w:rsidR="006F1AE9">
        <w:t>that</w:t>
      </w:r>
      <w:r w:rsidR="00C31F8F">
        <w:t xml:space="preserve"> </w:t>
      </w:r>
      <w:r w:rsidR="006F1AE9">
        <w:t>have continued to</w:t>
      </w:r>
      <w:r w:rsidR="00C31F8F">
        <w:t xml:space="preserve"> maintain less than the minimum SOC needed to comply with a full Ancillary Service deployment.  </w:t>
      </w:r>
    </w:p>
    <w:p w14:paraId="624815E0" w14:textId="73AE7743" w:rsidR="00D86CBC" w:rsidRDefault="00AC170B" w:rsidP="00EF1282">
      <w:pPr>
        <w:pStyle w:val="NormalArial"/>
        <w:spacing w:before="120" w:after="120"/>
      </w:pPr>
      <w:r>
        <w:t>To address the growing risk that SOC shortfalls can pose to grid reliability, ERCOT sponsored NPRR1186</w:t>
      </w:r>
      <w:r w:rsidR="001C0F69">
        <w:t xml:space="preserve">.  This NPRR </w:t>
      </w:r>
      <w:r w:rsidR="00D86CBC">
        <w:t xml:space="preserve">proposes </w:t>
      </w:r>
      <w:r w:rsidR="00C31F8F">
        <w:t>to</w:t>
      </w:r>
      <w:r w:rsidR="000A4EBC">
        <w:t xml:space="preserve"> establish</w:t>
      </w:r>
      <w:r w:rsidR="00C31F8F">
        <w:t xml:space="preserve"> a minimum level of SOC that must be maintained each hour by </w:t>
      </w:r>
      <w:r w:rsidR="00830C1B">
        <w:t>each</w:t>
      </w:r>
      <w:r w:rsidR="00C31F8F">
        <w:t xml:space="preserve"> </w:t>
      </w:r>
      <w:r w:rsidR="006F1AE9">
        <w:t>ESR</w:t>
      </w:r>
      <w:r w:rsidR="000A4EBC">
        <w:t xml:space="preserve"> </w:t>
      </w:r>
      <w:r w:rsidR="00C31F8F">
        <w:t xml:space="preserve">carrying an Ancillary Service </w:t>
      </w:r>
      <w:r w:rsidR="005B6EFD">
        <w:t xml:space="preserve">Resource </w:t>
      </w:r>
      <w:r w:rsidR="00830C1B">
        <w:t>R</w:t>
      </w:r>
      <w:r w:rsidR="00C31F8F">
        <w:t xml:space="preserve">esponsibility.  </w:t>
      </w:r>
      <w:r w:rsidR="001C0F69">
        <w:t>T</w:t>
      </w:r>
      <w:r w:rsidR="00C31F8F">
        <w:t xml:space="preserve">he </w:t>
      </w:r>
      <w:r w:rsidR="00D86CBC">
        <w:t xml:space="preserve">amount of SOC required at any moment </w:t>
      </w:r>
      <w:r w:rsidR="00A34CFB">
        <w:t xml:space="preserve">during the hour </w:t>
      </w:r>
      <w:r w:rsidR="00D86CBC">
        <w:t>for each “up” Ancillary Service Responsibility awarded to a</w:t>
      </w:r>
      <w:r w:rsidR="00A34CFB">
        <w:t xml:space="preserve">n ESR </w:t>
      </w:r>
      <w:r w:rsidR="00830C1B">
        <w:t>for</w:t>
      </w:r>
      <w:r w:rsidR="00D86CBC">
        <w:t xml:space="preserve"> that hour would simply be the amount of energy that would be </w:t>
      </w:r>
      <w:r w:rsidR="00A34CFB">
        <w:t>needed</w:t>
      </w:r>
      <w:r w:rsidR="00D86CBC">
        <w:t xml:space="preserve"> to comply with a </w:t>
      </w:r>
      <w:r w:rsidR="001C0F69">
        <w:t xml:space="preserve">full </w:t>
      </w:r>
      <w:r w:rsidR="00D86CBC">
        <w:t xml:space="preserve">deployment instruction for the remainder of that hour.  In this way, the minimum required SOC at the beginning of the hour would be equal to the awarded Ancillary Service </w:t>
      </w:r>
      <w:r w:rsidR="005B6EFD">
        <w:t xml:space="preserve">Resource </w:t>
      </w:r>
      <w:r w:rsidR="00D86CBC">
        <w:t>Responsibility times one hour, but this requirement would decline proportionally over the course of the hour as the amount of energy needed for a sustained deployment would naturally decrease.  Thus, the requirement for “one-hour” Ancillary Services like Reg</w:t>
      </w:r>
      <w:r w:rsidR="005B6EFD">
        <w:t>-</w:t>
      </w:r>
      <w:r w:rsidR="00D86CBC">
        <w:t xml:space="preserve">Up and </w:t>
      </w:r>
      <w:r w:rsidR="00D86CBC">
        <w:lastRenderedPageBreak/>
        <w:t>RRS would decline to zero over the course of the hour, as shown in the following example</w:t>
      </w:r>
      <w:r w:rsidR="001C0F69">
        <w:t xml:space="preserve"> of a</w:t>
      </w:r>
      <w:r w:rsidR="006F1AE9">
        <w:t xml:space="preserve">n ESR </w:t>
      </w:r>
      <w:r w:rsidR="001C0F69">
        <w:t>awarded a 50 MW RRS responsibility for an hour</w:t>
      </w:r>
      <w:r w:rsidR="00D86CBC">
        <w:t>:</w:t>
      </w:r>
    </w:p>
    <w:p w14:paraId="3BA40DFC" w14:textId="6EE5E91F" w:rsidR="00D86CBC" w:rsidRDefault="00C53074" w:rsidP="00FE504B">
      <w:pPr>
        <w:pStyle w:val="NormalArial"/>
        <w:spacing w:before="120" w:after="120"/>
        <w:jc w:val="center"/>
      </w:pPr>
      <w:r>
        <w:rPr>
          <w:noProof/>
        </w:rPr>
        <w:drawing>
          <wp:inline distT="0" distB="0" distL="0" distR="0" wp14:anchorId="0954A845" wp14:editId="081C34A6">
            <wp:extent cx="5638800" cy="2712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0819" cy="2718202"/>
                    </a:xfrm>
                    <a:prstGeom prst="rect">
                      <a:avLst/>
                    </a:prstGeom>
                    <a:noFill/>
                  </pic:spPr>
                </pic:pic>
              </a:graphicData>
            </a:graphic>
          </wp:inline>
        </w:drawing>
      </w:r>
    </w:p>
    <w:p w14:paraId="42F3AC0C" w14:textId="1E04595C" w:rsidR="00B86178" w:rsidRDefault="00B86178" w:rsidP="00EF1282">
      <w:pPr>
        <w:pStyle w:val="NormalArial"/>
        <w:spacing w:before="120" w:after="120"/>
      </w:pPr>
      <w:r>
        <w:t xml:space="preserve">For each hour, the amount of minimum SOC for these services would start over at the maximum possible deployment level and decline to zero.  </w:t>
      </w:r>
      <w:r w:rsidR="000A4EBC">
        <w:t xml:space="preserve">A mirror-image requirement would apply </w:t>
      </w:r>
      <w:r w:rsidR="005949CA">
        <w:t xml:space="preserve">to the headroom that must be maintained to provide </w:t>
      </w:r>
      <w:r w:rsidR="000A4EBC">
        <w:t xml:space="preserve">“down” Ancillary Services. </w:t>
      </w:r>
    </w:p>
    <w:p w14:paraId="10682BBD" w14:textId="7B37EB7A" w:rsidR="0021333A" w:rsidRDefault="001C0F69" w:rsidP="00EF1282">
      <w:pPr>
        <w:pStyle w:val="NormalArial"/>
        <w:spacing w:before="120" w:after="120"/>
      </w:pPr>
      <w:r>
        <w:t xml:space="preserve">Two Ancillary Service products require the calculation of a minimum SOC over a </w:t>
      </w:r>
      <w:r w:rsidR="000A4EBC">
        <w:t xml:space="preserve">period of longer than one hour.  </w:t>
      </w:r>
      <w:r>
        <w:t xml:space="preserve">Specifically, ECRS and Non-Spin </w:t>
      </w:r>
      <w:r w:rsidR="00337E6F">
        <w:t xml:space="preserve">require </w:t>
      </w:r>
      <w:r w:rsidR="000A4EBC">
        <w:t xml:space="preserve">that </w:t>
      </w:r>
      <w:r w:rsidR="00FA3630">
        <w:t xml:space="preserve">the </w:t>
      </w:r>
      <w:r w:rsidR="000A4EBC">
        <w:t xml:space="preserve">Resources </w:t>
      </w:r>
      <w:r w:rsidR="00FC31EC">
        <w:t xml:space="preserve">designated by their QSEs </w:t>
      </w:r>
      <w:r w:rsidR="0027421C">
        <w:t xml:space="preserve">to provide </w:t>
      </w:r>
      <w:r w:rsidR="00922176">
        <w:t xml:space="preserve">these services </w:t>
      </w:r>
      <w:r w:rsidR="00FC31EC">
        <w:t xml:space="preserve">must </w:t>
      </w:r>
      <w:r w:rsidR="000A4EBC">
        <w:t xml:space="preserve">be capable of </w:t>
      </w:r>
      <w:r w:rsidR="006B75CB">
        <w:t xml:space="preserve">responding at the MW level </w:t>
      </w:r>
      <w:r w:rsidR="00236336">
        <w:t xml:space="preserve"> carried by the Resource</w:t>
      </w:r>
      <w:r w:rsidR="006B75CB">
        <w:t xml:space="preserve"> </w:t>
      </w:r>
      <w:r w:rsidR="00337E6F">
        <w:t>for two hours and four hours, respectively.</w:t>
      </w:r>
      <w:r w:rsidR="00337E6F">
        <w:rPr>
          <w:rStyle w:val="FootnoteReference"/>
        </w:rPr>
        <w:footnoteReference w:id="3"/>
      </w:r>
      <w:r w:rsidR="00337E6F">
        <w:t xml:space="preserve">  Consequently, the minimum SOC that </w:t>
      </w:r>
      <w:r w:rsidR="006F1AE9">
        <w:t>an ESR</w:t>
      </w:r>
      <w:r w:rsidR="00337E6F">
        <w:t xml:space="preserve"> must maintain </w:t>
      </w:r>
      <w:r w:rsidR="00591C9B">
        <w:t xml:space="preserve">for these services under NPRR1186 would </w:t>
      </w:r>
      <w:r w:rsidR="00B86178">
        <w:t xml:space="preserve">need to be sufficient to cover a </w:t>
      </w:r>
      <w:r w:rsidR="00337E6F">
        <w:t xml:space="preserve">two-hour </w:t>
      </w:r>
      <w:r w:rsidR="00236336">
        <w:t xml:space="preserve">continuous </w:t>
      </w:r>
      <w:r w:rsidR="005A16E7">
        <w:t xml:space="preserve">response </w:t>
      </w:r>
      <w:r w:rsidR="00337E6F">
        <w:t xml:space="preserve">for ECRS and a four-hour </w:t>
      </w:r>
      <w:r w:rsidR="00236336">
        <w:t xml:space="preserve">continuous </w:t>
      </w:r>
      <w:r w:rsidR="005A16E7">
        <w:t xml:space="preserve">response </w:t>
      </w:r>
      <w:r w:rsidR="00337E6F">
        <w:t>for Non-Spin</w:t>
      </w:r>
      <w:r w:rsidR="00B86178">
        <w:t xml:space="preserve">.  </w:t>
      </w:r>
      <w:r w:rsidR="00FC31EC">
        <w:t>T</w:t>
      </w:r>
      <w:r w:rsidR="00B86178">
        <w:t xml:space="preserve">he </w:t>
      </w:r>
      <w:r w:rsidR="006F1AE9">
        <w:t>ESR</w:t>
      </w:r>
      <w:r w:rsidR="00B86178">
        <w:t xml:space="preserve"> would </w:t>
      </w:r>
      <w:r w:rsidR="00236336">
        <w:t xml:space="preserve">therefore </w:t>
      </w:r>
      <w:r w:rsidR="00B86178">
        <w:t xml:space="preserve">need to begin each two-hour (or four-hour) period with sufficient SOC to fully deploy for that service over a two-hour </w:t>
      </w:r>
      <w:r w:rsidR="000A4EBC">
        <w:t>(</w:t>
      </w:r>
      <w:r w:rsidR="00B86178">
        <w:t>or four-hour</w:t>
      </w:r>
      <w:r w:rsidR="000A4EBC">
        <w:t>)</w:t>
      </w:r>
      <w:r w:rsidR="00B86178">
        <w:t xml:space="preserve"> period</w:t>
      </w:r>
      <w:r w:rsidR="00337E6F">
        <w:t xml:space="preserve">.  However, because Ancillary Services are not procured in multi-hour blocks, but are instead procured on an hourly basis, any consecutive hours of ECRS or Non-Spin commitment </w:t>
      </w:r>
      <w:r w:rsidR="00B86178">
        <w:t xml:space="preserve">would require </w:t>
      </w:r>
      <w:r w:rsidR="00591C9B">
        <w:t>that</w:t>
      </w:r>
      <w:r w:rsidR="00337E6F">
        <w:t xml:space="preserve"> the minimum SOC requirement </w:t>
      </w:r>
      <w:r w:rsidR="00591C9B">
        <w:t>be reset</w:t>
      </w:r>
      <w:r w:rsidR="00337E6F">
        <w:t xml:space="preserve"> </w:t>
      </w:r>
      <w:r w:rsidR="00591C9B">
        <w:t xml:space="preserve">to </w:t>
      </w:r>
      <w:r w:rsidR="00337E6F">
        <w:t>the full level of SOC charge</w:t>
      </w:r>
      <w:r w:rsidR="00591C9B">
        <w:t xml:space="preserve"> at the beginning of the next hour, given the possibility that the Resource could be deployed for that Service for a two-hour or four-hour period that begins in that next hour.  </w:t>
      </w:r>
      <w:r w:rsidR="00B86178">
        <w:t xml:space="preserve">An example of the minimum SOC requirement that would apply to an ESR that </w:t>
      </w:r>
      <w:r w:rsidR="00FC31EC">
        <w:t>is carrying</w:t>
      </w:r>
      <w:r w:rsidR="00B86178">
        <w:t xml:space="preserve"> ECRS for three consecutive hours is as follows:  </w:t>
      </w:r>
    </w:p>
    <w:p w14:paraId="1BD50BEE" w14:textId="1BD86910" w:rsidR="00B86178" w:rsidRDefault="00B86178" w:rsidP="00EF1282">
      <w:pPr>
        <w:pStyle w:val="NormalArial"/>
        <w:spacing w:before="120" w:after="120"/>
      </w:pPr>
    </w:p>
    <w:p w14:paraId="483494DF" w14:textId="3E46271B" w:rsidR="008E0054" w:rsidRDefault="00C53074" w:rsidP="00EF1282">
      <w:pPr>
        <w:pStyle w:val="NormalArial"/>
        <w:spacing w:before="120" w:after="120"/>
      </w:pPr>
      <w:r>
        <w:rPr>
          <w:noProof/>
        </w:rPr>
        <w:lastRenderedPageBreak/>
        <w:drawing>
          <wp:inline distT="0" distB="0" distL="0" distR="0" wp14:anchorId="328D7E67" wp14:editId="2DEEB7EA">
            <wp:extent cx="5805055" cy="2781403"/>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7594" cy="2787411"/>
                    </a:xfrm>
                    <a:prstGeom prst="rect">
                      <a:avLst/>
                    </a:prstGeom>
                    <a:noFill/>
                  </pic:spPr>
                </pic:pic>
              </a:graphicData>
            </a:graphic>
          </wp:inline>
        </w:drawing>
      </w:r>
    </w:p>
    <w:p w14:paraId="7734D865" w14:textId="63125841" w:rsidR="00830C1B" w:rsidRDefault="00B86178" w:rsidP="00EF1282">
      <w:pPr>
        <w:pStyle w:val="NormalArial"/>
        <w:spacing w:before="120" w:after="120"/>
      </w:pPr>
      <w:r>
        <w:t xml:space="preserve">Because </w:t>
      </w:r>
      <w:r w:rsidR="003D5A56">
        <w:t xml:space="preserve">Resources, including ESRs, can carry multiple Ancillary Service </w:t>
      </w:r>
      <w:r w:rsidR="007D2ED0">
        <w:t>Resource R</w:t>
      </w:r>
      <w:r w:rsidR="00FC31EC">
        <w:t xml:space="preserve">esponsibilities </w:t>
      </w:r>
      <w:r w:rsidR="003D5A56">
        <w:t xml:space="preserve">simultaneously, the above SOC requirements are cumulative for each Ancillary Service </w:t>
      </w:r>
      <w:r w:rsidR="00FC31EC">
        <w:t>carried</w:t>
      </w:r>
      <w:r w:rsidR="003D5A56">
        <w:t>.</w:t>
      </w:r>
      <w:r>
        <w:t xml:space="preserve">  </w:t>
      </w:r>
      <w:r w:rsidR="00A34CFB">
        <w:t>Thus</w:t>
      </w:r>
      <w:r w:rsidR="007B7FDB">
        <w:t>,</w:t>
      </w:r>
      <w:r>
        <w:t xml:space="preserve"> a 50 MW </w:t>
      </w:r>
      <w:r w:rsidR="006F1AE9">
        <w:t>ESR</w:t>
      </w:r>
      <w:r>
        <w:t xml:space="preserve"> that is </w:t>
      </w:r>
      <w:r w:rsidR="00FC31EC">
        <w:t xml:space="preserve">carrying </w:t>
      </w:r>
      <w:r>
        <w:t>25 MW of RRS and 25 MW of Reg</w:t>
      </w:r>
      <w:r w:rsidR="007D2ED0">
        <w:t>-</w:t>
      </w:r>
      <w:r>
        <w:t>Up for a given hour would need to have 50 MWh of stored energy at the beginning of that hour</w:t>
      </w:r>
      <w:r w:rsidR="00A34CFB">
        <w:t xml:space="preserve"> to meet its </w:t>
      </w:r>
      <w:r w:rsidR="000A4EBC">
        <w:t xml:space="preserve">cumulative </w:t>
      </w:r>
      <w:r w:rsidR="00A34CFB">
        <w:t>SOC requirement</w:t>
      </w:r>
      <w:r>
        <w:t xml:space="preserve">. </w:t>
      </w:r>
    </w:p>
    <w:p w14:paraId="66D62496" w14:textId="7B87BAF3" w:rsidR="00830C1B" w:rsidRDefault="00F00DAB" w:rsidP="00EF1282">
      <w:pPr>
        <w:pStyle w:val="NormalArial"/>
        <w:spacing w:before="120" w:after="120"/>
      </w:pPr>
      <w:r>
        <w:rPr>
          <w:rStyle w:val="ui-provider"/>
        </w:rPr>
        <w:t>Given ERCOT’s existing systems and what is feasible to change prior to the implementation of the RTC+B project</w:t>
      </w:r>
      <w:r w:rsidR="007756A9">
        <w:rPr>
          <w:rStyle w:val="ui-provider"/>
        </w:rPr>
        <w:t xml:space="preserve"> (without delaying the project)</w:t>
      </w:r>
      <w:r>
        <w:rPr>
          <w:rStyle w:val="ui-provider"/>
        </w:rPr>
        <w:t>, </w:t>
      </w:r>
      <w:r>
        <w:t>the</w:t>
      </w:r>
      <w:r w:rsidR="00830C1B">
        <w:t xml:space="preserve"> proposal in NPRR</w:t>
      </w:r>
      <w:r w:rsidR="007B7FDB">
        <w:t xml:space="preserve"> </w:t>
      </w:r>
      <w:r w:rsidR="00830C1B">
        <w:t xml:space="preserve">1186 represents </w:t>
      </w:r>
      <w:r w:rsidR="00566B92">
        <w:t xml:space="preserve">the </w:t>
      </w:r>
      <w:r w:rsidR="00830C1B">
        <w:t xml:space="preserve">least-restrictive </w:t>
      </w:r>
      <w:r w:rsidR="00566B92">
        <w:t>means of</w:t>
      </w:r>
      <w:r w:rsidR="00830C1B">
        <w:t xml:space="preserve"> ensuring ERCOT continues to obtain the full value of Ancillary Services being provided by </w:t>
      </w:r>
      <w:r w:rsidR="006F1AE9">
        <w:t>ESR</w:t>
      </w:r>
      <w:r w:rsidR="00830C1B">
        <w:t>s</w:t>
      </w:r>
      <w:r w:rsidR="00B86178">
        <w:t xml:space="preserve"> while allowing for maximum flexibility outside of the responsibility</w:t>
      </w:r>
      <w:r w:rsidR="00236336">
        <w:t xml:space="preserve"> being carried by that ESR</w:t>
      </w:r>
      <w:r w:rsidR="00830C1B">
        <w:t xml:space="preserve">.  If </w:t>
      </w:r>
      <w:r w:rsidR="00FC31EC">
        <w:t xml:space="preserve">a QSE has designated </w:t>
      </w:r>
      <w:r w:rsidR="006F1AE9">
        <w:t>an ESR</w:t>
      </w:r>
      <w:r w:rsidR="00830C1B">
        <w:t xml:space="preserve"> </w:t>
      </w:r>
      <w:r w:rsidR="00FC31EC">
        <w:t>to carry</w:t>
      </w:r>
      <w:r w:rsidR="00830C1B">
        <w:t xml:space="preserve"> an Ancillary Service </w:t>
      </w:r>
      <w:r w:rsidR="007D2ED0">
        <w:t>Resource R</w:t>
      </w:r>
      <w:r w:rsidR="00830C1B">
        <w:t>esponsibility</w:t>
      </w:r>
      <w:r w:rsidR="00FC31EC">
        <w:t>, and the ESR</w:t>
      </w:r>
      <w:r w:rsidR="00830C1B">
        <w:t xml:space="preserve"> has stored more energy than the minimum required SOC, </w:t>
      </w:r>
      <w:r w:rsidR="00FC31EC">
        <w:t>the QSE</w:t>
      </w:r>
      <w:r w:rsidR="00830C1B">
        <w:t xml:space="preserve"> is free to </w:t>
      </w:r>
      <w:r w:rsidR="00B86178">
        <w:t>offer</w:t>
      </w:r>
      <w:r w:rsidR="00830C1B">
        <w:t xml:space="preserve"> that </w:t>
      </w:r>
      <w:r w:rsidR="00FC31EC">
        <w:t xml:space="preserve">ESR’s </w:t>
      </w:r>
      <w:r w:rsidR="00830C1B">
        <w:t xml:space="preserve">energy to SCED and </w:t>
      </w:r>
      <w:r w:rsidR="00566B92">
        <w:t xml:space="preserve">accept a deployment that would deplete </w:t>
      </w:r>
      <w:r w:rsidR="00FC31EC">
        <w:t xml:space="preserve">the ESR’s </w:t>
      </w:r>
      <w:r w:rsidR="00566B92">
        <w:t xml:space="preserve">energy </w:t>
      </w:r>
      <w:r w:rsidR="00830C1B">
        <w:t xml:space="preserve">down to the </w:t>
      </w:r>
      <w:r w:rsidR="00566B92">
        <w:t xml:space="preserve">minimum SOC </w:t>
      </w:r>
      <w:r w:rsidR="00830C1B">
        <w:t>level</w:t>
      </w:r>
      <w:r w:rsidR="00566B92">
        <w:t xml:space="preserve">.  </w:t>
      </w:r>
      <w:r w:rsidR="00A34CFB">
        <w:t xml:space="preserve">But allowing </w:t>
      </w:r>
      <w:r w:rsidR="00FC31EC">
        <w:t>the ESR</w:t>
      </w:r>
      <w:r w:rsidR="00A34CFB">
        <w:t xml:space="preserve"> to deploy below th</w:t>
      </w:r>
      <w:r w:rsidR="0027421C">
        <w:t>at</w:t>
      </w:r>
      <w:r w:rsidR="00ED6F4F">
        <w:t xml:space="preserve"> minimum SOC </w:t>
      </w:r>
      <w:r w:rsidR="00A34CFB">
        <w:t xml:space="preserve">level </w:t>
      </w:r>
      <w:r w:rsidR="001937C6">
        <w:t xml:space="preserve">for Ancillary Services </w:t>
      </w:r>
      <w:r w:rsidR="00A34CFB">
        <w:t>would</w:t>
      </w:r>
      <w:r w:rsidR="00E53950">
        <w:t xml:space="preserve">, by definition, </w:t>
      </w:r>
      <w:r w:rsidR="00A34CFB">
        <w:t>introduce a risk</w:t>
      </w:r>
      <w:r w:rsidR="00E53950">
        <w:t xml:space="preserve"> of SOC insufficiency.</w:t>
      </w:r>
    </w:p>
    <w:p w14:paraId="47FCC598" w14:textId="5B374159" w:rsidR="007A1AC0" w:rsidRDefault="007A1AC0" w:rsidP="00EF1282">
      <w:pPr>
        <w:pStyle w:val="NormalArial"/>
        <w:spacing w:before="120" w:after="120"/>
      </w:pPr>
      <w:r>
        <w:t xml:space="preserve">ERCOT notes that NPRR1186 also introduces important </w:t>
      </w:r>
      <w:r w:rsidR="00DE54BF">
        <w:t>changes</w:t>
      </w:r>
      <w:r>
        <w:t xml:space="preserve"> that will ensure its Reliability Unit Commitment (RUC) process can account for SOC in evaluating </w:t>
      </w:r>
      <w:r w:rsidR="00DE54BF">
        <w:t xml:space="preserve">the need </w:t>
      </w:r>
      <w:r>
        <w:t>for RUC</w:t>
      </w:r>
      <w:r w:rsidR="00DE54BF">
        <w:t xml:space="preserve"> during any given hour</w:t>
      </w:r>
      <w:r>
        <w:t xml:space="preserve">.  Today, </w:t>
      </w:r>
      <w:r w:rsidR="00DE54BF">
        <w:t xml:space="preserve">ERCOT’s RUC systems do not have visibility of SOC in determining the need for RUC commitments.  This lack of visibility can result in ERCOT committing too little capacity to meet future system needs. </w:t>
      </w:r>
      <w:r w:rsidR="000A4EBC">
        <w:t>NPRR1186 will give ERCOT this critical visibility.  This feature of the NPRR has not been a source of controversy in the stakeholder process.</w:t>
      </w:r>
    </w:p>
    <w:p w14:paraId="093D2FAD" w14:textId="32B32742" w:rsidR="00566B92" w:rsidRPr="0027421C" w:rsidRDefault="00DE2F30" w:rsidP="00EF1282">
      <w:pPr>
        <w:pStyle w:val="NormalArial"/>
        <w:spacing w:before="120" w:after="120"/>
        <w:rPr>
          <w:b/>
          <w:bCs/>
          <w:u w:val="single"/>
        </w:rPr>
      </w:pPr>
      <w:r w:rsidRPr="0027421C">
        <w:rPr>
          <w:b/>
          <w:bCs/>
          <w:u w:val="single"/>
        </w:rPr>
        <w:t xml:space="preserve">Response to </w:t>
      </w:r>
      <w:proofErr w:type="spellStart"/>
      <w:r w:rsidRPr="0027421C">
        <w:rPr>
          <w:b/>
          <w:bCs/>
          <w:u w:val="single"/>
        </w:rPr>
        <w:t>Eolian’s</w:t>
      </w:r>
      <w:proofErr w:type="spellEnd"/>
      <w:r w:rsidRPr="0027421C">
        <w:rPr>
          <w:b/>
          <w:bCs/>
          <w:u w:val="single"/>
        </w:rPr>
        <w:t xml:space="preserve"> TAC Recommendation Opposition</w:t>
      </w:r>
    </w:p>
    <w:p w14:paraId="5CFFA55F" w14:textId="3FA2BC52" w:rsidR="00DE2F30" w:rsidRDefault="00DE2F30" w:rsidP="00EF1282">
      <w:pPr>
        <w:pStyle w:val="NormalArial"/>
        <w:spacing w:before="120" w:after="120"/>
      </w:pPr>
      <w:r>
        <w:t xml:space="preserve">Based on ERCOT’s dialogue with stakeholders, including battery developers, ERCOT has </w:t>
      </w:r>
      <w:r w:rsidR="00F31B02">
        <w:t xml:space="preserve">adopted </w:t>
      </w:r>
      <w:r>
        <w:t xml:space="preserve">several </w:t>
      </w:r>
      <w:r w:rsidR="001C3D70">
        <w:t>revisions</w:t>
      </w:r>
      <w:r>
        <w:t xml:space="preserve"> to NPRR1186 that have addressed many of the concerns raised without </w:t>
      </w:r>
      <w:r w:rsidR="001C3D70">
        <w:t xml:space="preserve">materially contributing to </w:t>
      </w:r>
      <w:r>
        <w:t xml:space="preserve">reliability risk.  Nevertheless, Eolian argues that </w:t>
      </w:r>
      <w:r>
        <w:lastRenderedPageBreak/>
        <w:t xml:space="preserve">TAC’s recommendation to approve NPRR1186 should still be rejected for several reasons.  </w:t>
      </w:r>
    </w:p>
    <w:p w14:paraId="20219A48" w14:textId="283B9403" w:rsidR="00DE2F30" w:rsidRPr="0027421C" w:rsidRDefault="00DE2F30" w:rsidP="00EF1282">
      <w:pPr>
        <w:pStyle w:val="NormalArial"/>
        <w:spacing w:before="120" w:after="120"/>
        <w:rPr>
          <w:b/>
          <w:bCs/>
          <w:i/>
          <w:iCs/>
        </w:rPr>
      </w:pPr>
      <w:r w:rsidRPr="0027421C">
        <w:rPr>
          <w:b/>
          <w:bCs/>
          <w:i/>
          <w:iCs/>
        </w:rPr>
        <w:t>Urgency</w:t>
      </w:r>
    </w:p>
    <w:p w14:paraId="4A6DC4F1" w14:textId="11E47362" w:rsidR="007A1AC0" w:rsidRDefault="00DE2F30" w:rsidP="00DE2F30">
      <w:pPr>
        <w:pStyle w:val="NormalArial"/>
        <w:spacing w:before="120" w:after="120"/>
      </w:pPr>
      <w:r>
        <w:t xml:space="preserve">Eolian </w:t>
      </w:r>
      <w:r w:rsidR="007A1AC0">
        <w:t xml:space="preserve">first </w:t>
      </w:r>
      <w:r>
        <w:t xml:space="preserve">complains that </w:t>
      </w:r>
      <w:r w:rsidR="007A1AC0">
        <w:t xml:space="preserve">NPRR1186 does not satisfy </w:t>
      </w:r>
      <w:r>
        <w:t xml:space="preserve">the conditions for urgency in the Protocols. </w:t>
      </w:r>
      <w:r w:rsidR="007D2ED0">
        <w:t xml:space="preserve"> </w:t>
      </w:r>
      <w:r>
        <w:t xml:space="preserve">However, as ERCOT noted in its July 12, </w:t>
      </w:r>
      <w:proofErr w:type="gramStart"/>
      <w:r>
        <w:t>2023</w:t>
      </w:r>
      <w:proofErr w:type="gramEnd"/>
      <w:r w:rsidR="007A1AC0">
        <w:t xml:space="preserve"> comments</w:t>
      </w:r>
      <w:r>
        <w:t xml:space="preserve">, this NPRR </w:t>
      </w:r>
      <w:r w:rsidR="00F31B02">
        <w:t xml:space="preserve">clearly </w:t>
      </w:r>
      <w:r>
        <w:t>meets the conditions for urgency stated in the Protocols.  Under Section 21.5</w:t>
      </w:r>
      <w:r w:rsidR="007D2ED0">
        <w:t>,</w:t>
      </w:r>
      <w:r w:rsidR="007D2ED0" w:rsidRPr="007D2ED0">
        <w:t xml:space="preserve"> </w:t>
      </w:r>
      <w:r w:rsidR="007D2ED0">
        <w:t>Urgent and Board Priority Nodal Protocol Revision Requests and System Change Requests</w:t>
      </w:r>
      <w:r>
        <w:t>, an NPRR may be considered “urgent” when the submitter can reasonably show that “an existing . . . condition is impairing or could imminently impair ERCOT System reliability or wholesale or retail market operations</w:t>
      </w:r>
      <w:r w:rsidR="001C3D70">
        <w:t>. . . .</w:t>
      </w:r>
      <w:r>
        <w:t xml:space="preserve">”  As discussed above, </w:t>
      </w:r>
      <w:r w:rsidR="007A1AC0">
        <w:t xml:space="preserve">and as ERCOT has repeatedly demonstrated during the stakeholder process, </w:t>
      </w:r>
      <w:r>
        <w:t xml:space="preserve">failing to maintain sufficient SOC poses a risk to reliability.  Although maintaining sufficient SOC is already effectively required by PUCT rules, this NPRR is urgently needed because it would allow ERCOT to modify </w:t>
      </w:r>
      <w:r w:rsidR="007A1AC0">
        <w:t xml:space="preserve">certain SCED inputs </w:t>
      </w:r>
      <w:r>
        <w:t xml:space="preserve">to ensure that </w:t>
      </w:r>
      <w:r w:rsidR="007A1AC0">
        <w:t xml:space="preserve">an ESR </w:t>
      </w:r>
      <w:r>
        <w:t xml:space="preserve">can be dispatched in a way that ensures sufficient SOC is retained </w:t>
      </w:r>
      <w:r w:rsidR="007A1AC0">
        <w:t>during</w:t>
      </w:r>
      <w:r>
        <w:t xml:space="preserve"> </w:t>
      </w:r>
      <w:r w:rsidR="007A1AC0">
        <w:t>any</w:t>
      </w:r>
      <w:r>
        <w:t xml:space="preserve"> hour</w:t>
      </w:r>
      <w:r w:rsidR="007A1AC0">
        <w:t xml:space="preserve"> in which the ESR carries an Ancillary Service award.  </w:t>
      </w:r>
    </w:p>
    <w:p w14:paraId="7485230A" w14:textId="7FBEFC4A" w:rsidR="004E1C88" w:rsidRDefault="007A1AC0" w:rsidP="00DE2F30">
      <w:pPr>
        <w:pStyle w:val="NormalArial"/>
        <w:spacing w:before="120" w:after="120"/>
      </w:pPr>
      <w:r>
        <w:t xml:space="preserve">This NPRR is properly considered urgent for the additional reason that it </w:t>
      </w:r>
      <w:r w:rsidR="00DE54BF">
        <w:t>provides important improvements in ERCOT’s visibility of ESR SOC when evaluating the need for RUC commitments in future hours</w:t>
      </w:r>
      <w:r w:rsidR="001C3D70">
        <w:t>, as noted above</w:t>
      </w:r>
      <w:r w:rsidR="00DE54BF">
        <w:t xml:space="preserve">.  This lack of visibility in the face of exponential growth in battery development constitutes an imminent risk to reliability, as it could cause ERCOT to </w:t>
      </w:r>
      <w:proofErr w:type="spellStart"/>
      <w:r w:rsidR="00DE54BF">
        <w:t>undercommit</w:t>
      </w:r>
      <w:proofErr w:type="spellEnd"/>
      <w:r w:rsidR="00DE54BF">
        <w:t xml:space="preserve"> the amount of generation needed to serve </w:t>
      </w:r>
      <w:r w:rsidR="007D2ED0">
        <w:t>L</w:t>
      </w:r>
      <w:r w:rsidR="00DE54BF">
        <w:t>oad in future hours. I</w:t>
      </w:r>
      <w:r w:rsidR="00DE2F30">
        <w:t xml:space="preserve">f the amount of generation is not sufficient to meet ERCOT’s </w:t>
      </w:r>
      <w:r w:rsidR="007D2ED0">
        <w:t>L</w:t>
      </w:r>
      <w:r w:rsidR="00DE2F30">
        <w:t>oad and reserve requirements, ERCOT could be required to lean on Ancillary Services to fill in the gap and</w:t>
      </w:r>
      <w:r w:rsidR="00DE54BF">
        <w:t>,</w:t>
      </w:r>
      <w:r w:rsidR="00DE2F30">
        <w:t xml:space="preserve"> in </w:t>
      </w:r>
      <w:r w:rsidR="00DE54BF">
        <w:t>c</w:t>
      </w:r>
      <w:r w:rsidR="00DE2F30">
        <w:t xml:space="preserve">ases </w:t>
      </w:r>
      <w:r w:rsidR="00DE54BF">
        <w:t xml:space="preserve">where Ancillary Services may not be sufficient, </w:t>
      </w:r>
      <w:r w:rsidR="001C3D70">
        <w:t xml:space="preserve">ERCOT </w:t>
      </w:r>
      <w:r w:rsidR="00DE2F30">
        <w:t xml:space="preserve">could be required to direct firm </w:t>
      </w:r>
      <w:r w:rsidR="007D2ED0">
        <w:t>L</w:t>
      </w:r>
      <w:r w:rsidR="00DE2F30">
        <w:t xml:space="preserve">oad-shedding. </w:t>
      </w:r>
    </w:p>
    <w:p w14:paraId="629862D6" w14:textId="6E27DD4A" w:rsidR="00DE2F30" w:rsidRDefault="004E1C88" w:rsidP="00DE2F30">
      <w:pPr>
        <w:pStyle w:val="NormalArial"/>
        <w:spacing w:before="120" w:after="120"/>
      </w:pPr>
      <w:r>
        <w:t>Additionally, t</w:t>
      </w:r>
      <w:r w:rsidR="00DE2F30">
        <w:t xml:space="preserve">he changes to ERCOT systems needed to address these reliability risks must </w:t>
      </w:r>
      <w:r>
        <w:t xml:space="preserve">also </w:t>
      </w:r>
      <w:r w:rsidR="00DE2F30">
        <w:t xml:space="preserve">be undertaken promptly </w:t>
      </w:r>
      <w:r w:rsidR="00146BCF">
        <w:t xml:space="preserve">and completed before the end of this year </w:t>
      </w:r>
      <w:r w:rsidR="00F31B02">
        <w:t xml:space="preserve">before ERCOT resources must be shifted to </w:t>
      </w:r>
      <w:r w:rsidR="00146BCF">
        <w:t xml:space="preserve">developing the code to implement </w:t>
      </w:r>
      <w:r w:rsidR="0027421C">
        <w:t xml:space="preserve">the </w:t>
      </w:r>
      <w:r w:rsidR="002D28AE">
        <w:t xml:space="preserve">Real-Time Co-optimization and Single Model ESR (RTC+B) </w:t>
      </w:r>
      <w:r w:rsidR="00F31B02">
        <w:t>project</w:t>
      </w:r>
      <w:r w:rsidR="00CA08EE">
        <w:t>,</w:t>
      </w:r>
      <w:r w:rsidR="00F31B02">
        <w:t xml:space="preserve"> which </w:t>
      </w:r>
      <w:r w:rsidR="00146BCF">
        <w:t xml:space="preserve">is </w:t>
      </w:r>
      <w:r w:rsidR="002850AD">
        <w:t xml:space="preserve">planned </w:t>
      </w:r>
      <w:r w:rsidR="00146BCF">
        <w:t>to</w:t>
      </w:r>
      <w:r w:rsidR="001937C6">
        <w:t xml:space="preserve"> begin in January 202</w:t>
      </w:r>
      <w:r w:rsidR="00CA08EE">
        <w:t>4</w:t>
      </w:r>
      <w:r w:rsidR="001937C6">
        <w:t xml:space="preserve">.  </w:t>
      </w:r>
      <w:r w:rsidR="00F31B02">
        <w:t>Therefore, i</w:t>
      </w:r>
      <w:r>
        <w:t>f these r</w:t>
      </w:r>
      <w:r w:rsidR="00DE2F30">
        <w:t xml:space="preserve">eliability improvements </w:t>
      </w:r>
      <w:r>
        <w:t xml:space="preserve">are to </w:t>
      </w:r>
      <w:r w:rsidR="00DE2F30">
        <w:t xml:space="preserve">be </w:t>
      </w:r>
      <w:r>
        <w:t xml:space="preserve">effective at all, they must be </w:t>
      </w:r>
      <w:r w:rsidR="00DE2F30">
        <w:t>approved soon.  The changes in NPRR1186 have been proposed with the aim of improving ERCOT’s SOC accounting in its existing tools and studies with minimal system changes so that the complete suite of RUC and SCED improvements needed to fully model ESRs and account for their SOC can be designed and implemented with the RTC+B project.</w:t>
      </w:r>
    </w:p>
    <w:p w14:paraId="3D66F345" w14:textId="3A9CE7E3" w:rsidR="004E1C88" w:rsidRPr="00CE1845" w:rsidRDefault="004E1C88" w:rsidP="00EF1282">
      <w:pPr>
        <w:pStyle w:val="NormalArial"/>
        <w:spacing w:before="120" w:after="120"/>
        <w:rPr>
          <w:b/>
          <w:bCs/>
          <w:i/>
          <w:iCs/>
        </w:rPr>
      </w:pPr>
      <w:r w:rsidRPr="00CE1845">
        <w:rPr>
          <w:b/>
          <w:bCs/>
          <w:i/>
          <w:iCs/>
        </w:rPr>
        <w:t xml:space="preserve">Reliability Impacts </w:t>
      </w:r>
    </w:p>
    <w:p w14:paraId="588E8A71" w14:textId="54204434" w:rsidR="004E1C88" w:rsidRDefault="004E1C88" w:rsidP="004E1C88">
      <w:pPr>
        <w:pStyle w:val="NormalArial"/>
        <w:spacing w:before="120" w:after="120"/>
      </w:pPr>
      <w:r>
        <w:t>Eolian</w:t>
      </w:r>
      <w:r w:rsidR="00A8454E">
        <w:t xml:space="preserve"> </w:t>
      </w:r>
      <w:r>
        <w:t xml:space="preserve">asserts that, rather than improving reliability, NPRR1186 will actually hurt reliability in two </w:t>
      </w:r>
      <w:proofErr w:type="gramStart"/>
      <w:r>
        <w:t>key ways</w:t>
      </w:r>
      <w:proofErr w:type="gramEnd"/>
      <w:r>
        <w:t>.  First, Eolian complains that NPRR1186 will require ESRs to “arbitrarily withhold energy in future [hours] irrespective of whether an ESR has actually been awarded in future [hours].”</w:t>
      </w:r>
      <w:r>
        <w:rPr>
          <w:rStyle w:val="FootnoteReference"/>
        </w:rPr>
        <w:footnoteReference w:id="4"/>
      </w:r>
      <w:r>
        <w:t xml:space="preserve">  This is </w:t>
      </w:r>
      <w:r w:rsidR="00BE2DF1">
        <w:t xml:space="preserve">simply </w:t>
      </w:r>
      <w:r>
        <w:t xml:space="preserve">incorrect.  </w:t>
      </w:r>
      <w:r w:rsidR="00160531">
        <w:t xml:space="preserve">The minimum SOC requirement in this NPRR </w:t>
      </w:r>
      <w:r>
        <w:t xml:space="preserve">will apply only to each hour for which an ESR is </w:t>
      </w:r>
      <w:r w:rsidR="007756A9">
        <w:t xml:space="preserve">providing </w:t>
      </w:r>
      <w:r>
        <w:t>an Ancillary Service</w:t>
      </w:r>
      <w:r w:rsidR="007D2ED0">
        <w:t xml:space="preserve"> Resource</w:t>
      </w:r>
      <w:r>
        <w:t xml:space="preserve"> Responsibility</w:t>
      </w:r>
      <w:r w:rsidR="00160531">
        <w:t xml:space="preserve">. If an ESR has no Ancillary Service </w:t>
      </w:r>
      <w:r w:rsidR="007D2ED0">
        <w:t xml:space="preserve">Resource </w:t>
      </w:r>
      <w:r w:rsidR="00160531">
        <w:lastRenderedPageBreak/>
        <w:t xml:space="preserve">Responsibility </w:t>
      </w:r>
      <w:proofErr w:type="gramStart"/>
      <w:r w:rsidR="00160531">
        <w:t>in a given</w:t>
      </w:r>
      <w:proofErr w:type="gramEnd"/>
      <w:r w:rsidR="00160531">
        <w:t xml:space="preserve"> hour, it will not be required to meet a minimum SOC requirement </w:t>
      </w:r>
      <w:r w:rsidR="00BE2DF1">
        <w:t xml:space="preserve">at any part of </w:t>
      </w:r>
      <w:r w:rsidR="00160531">
        <w:t>that hour.</w:t>
      </w:r>
      <w:r w:rsidR="00BE2DF1">
        <w:t xml:space="preserve">  </w:t>
      </w:r>
    </w:p>
    <w:p w14:paraId="197B59DB" w14:textId="7BC991F8" w:rsidR="00160531" w:rsidRDefault="00160531" w:rsidP="004E1C88">
      <w:pPr>
        <w:pStyle w:val="NormalArial"/>
        <w:spacing w:before="120" w:after="120"/>
      </w:pPr>
      <w:r>
        <w:t xml:space="preserve">Second, Eolian complains that, under NPRR1186, ESRs “will be forced to charge” during ECRS and Non-Spin deployments </w:t>
      </w:r>
      <w:proofErr w:type="gramStart"/>
      <w:r>
        <w:t>in order to</w:t>
      </w:r>
      <w:proofErr w:type="gramEnd"/>
      <w:r>
        <w:t xml:space="preserve"> meet the minimum SOC obligation at the top of any following hour in which the ESR has an ECRS or Non-Spin responsibility.  </w:t>
      </w:r>
      <w:r w:rsidR="0066769E">
        <w:t xml:space="preserve">While it is true that an ESR that has been designated by its QSE to carry an Ancillary Service Resource Responsibility </w:t>
      </w:r>
      <w:r w:rsidR="007B7FDB">
        <w:t>will</w:t>
      </w:r>
      <w:r w:rsidR="0066769E">
        <w:t xml:space="preserve"> need to charge before the end of the hour if it lacks sufficient SOC heading into an hour in which it is carrying that responsibilit</w:t>
      </w:r>
      <w:r w:rsidR="00CE1845">
        <w:t>y, t</w:t>
      </w:r>
      <w:r>
        <w:t xml:space="preserve">his argument </w:t>
      </w:r>
      <w:r w:rsidR="00BE2DF1">
        <w:t>misplaces the burden.  N</w:t>
      </w:r>
      <w:r>
        <w:t xml:space="preserve">o Resource operator is under any obligation to offer its capacity to provide any Ancillary Service product.  </w:t>
      </w:r>
      <w:r w:rsidR="000E4DFA">
        <w:t xml:space="preserve">If a </w:t>
      </w:r>
      <w:r w:rsidR="0066769E">
        <w:t>QSE</w:t>
      </w:r>
      <w:r w:rsidR="000E4DFA">
        <w:t xml:space="preserve"> believes </w:t>
      </w:r>
      <w:r w:rsidR="0066769E">
        <w:t>that an ESR</w:t>
      </w:r>
      <w:r w:rsidR="000E4DFA">
        <w:t xml:space="preserve"> will not be able to comply with a minimum S</w:t>
      </w:r>
      <w:r w:rsidR="007D2ED0">
        <w:t>O</w:t>
      </w:r>
      <w:r w:rsidR="000E4DFA">
        <w:t xml:space="preserve">C requirement, it should refrain from </w:t>
      </w:r>
      <w:r w:rsidR="0066769E">
        <w:t xml:space="preserve">assigning that Ancillary Service </w:t>
      </w:r>
      <w:r w:rsidR="007D2ED0">
        <w:t>Resource R</w:t>
      </w:r>
      <w:r w:rsidR="0066769E">
        <w:t xml:space="preserve">esponsibility to an ESR </w:t>
      </w:r>
      <w:r w:rsidR="000E4DFA">
        <w:t>that it knows it may not be able to provide</w:t>
      </w:r>
      <w:r w:rsidR="0066769E">
        <w:t xml:space="preserve"> that service</w:t>
      </w:r>
      <w:r w:rsidR="000E4DFA">
        <w:t xml:space="preserve">, given the requirements of </w:t>
      </w:r>
      <w:r w:rsidR="007D2ED0" w:rsidRPr="007D2ED0">
        <w:t>P.U.C. S</w:t>
      </w:r>
      <w:r w:rsidR="007D2ED0">
        <w:rPr>
          <w:smallCaps/>
        </w:rPr>
        <w:t>ubst</w:t>
      </w:r>
      <w:r w:rsidR="007D2ED0" w:rsidRPr="007D2ED0">
        <w:t>. R.</w:t>
      </w:r>
      <w:r w:rsidR="000E4DFA">
        <w:t xml:space="preserve"> 25.503</w:t>
      </w:r>
      <w:r w:rsidR="007D2ED0">
        <w:t>,</w:t>
      </w:r>
      <w:r w:rsidR="007D2ED0" w:rsidRPr="007D2ED0">
        <w:t xml:space="preserve"> </w:t>
      </w:r>
      <w:r w:rsidR="007D2ED0">
        <w:t>Oversight of Wholesale Market Participants</w:t>
      </w:r>
      <w:r w:rsidR="000E4DFA">
        <w:t xml:space="preserve">.  The difficulty that some ESRs may face in meeting SOC obligations in successive hours is entirely a consequence of the </w:t>
      </w:r>
      <w:r w:rsidR="0066769E">
        <w:t>QSE</w:t>
      </w:r>
      <w:r w:rsidR="000E4DFA">
        <w:t xml:space="preserve">’s decision to offer that ESR to provide an Ancillary Service in successive hours of obligation when that </w:t>
      </w:r>
      <w:r w:rsidR="0066769E">
        <w:t xml:space="preserve">QSE </w:t>
      </w:r>
      <w:r w:rsidR="000E4DFA">
        <w:t xml:space="preserve">is aware that the </w:t>
      </w:r>
      <w:r w:rsidR="006F1AE9">
        <w:t>ESR</w:t>
      </w:r>
      <w:r w:rsidR="000E4DFA">
        <w:t xml:space="preserve">’s inherently limited supply of energy could prevent the </w:t>
      </w:r>
      <w:r w:rsidR="006F1AE9">
        <w:t>ESR</w:t>
      </w:r>
      <w:r w:rsidR="000E4DFA">
        <w:t xml:space="preserve"> from complying with </w:t>
      </w:r>
      <w:r w:rsidR="00764D60">
        <w:t xml:space="preserve">those </w:t>
      </w:r>
      <w:r w:rsidR="000E4DFA">
        <w:t xml:space="preserve">obligations.  No Resource owner </w:t>
      </w:r>
      <w:r w:rsidR="0066769E">
        <w:t xml:space="preserve">or operator </w:t>
      </w:r>
      <w:r w:rsidR="000E4DFA">
        <w:t xml:space="preserve">has a right to provide a critical grid reliability service that it knows it may not be capable of providing.  </w:t>
      </w:r>
    </w:p>
    <w:p w14:paraId="2820D818" w14:textId="1D8F8A87" w:rsidR="000E4DFA" w:rsidRDefault="000E4DFA" w:rsidP="004E1C88">
      <w:pPr>
        <w:pStyle w:val="NormalArial"/>
        <w:spacing w:before="120" w:after="120"/>
      </w:pPr>
      <w:r>
        <w:t xml:space="preserve">While ERCOT recognizes that a requirement to have 100% of the potentially required SOC at the top of each obligated hour </w:t>
      </w:r>
      <w:r w:rsidR="00AD1619">
        <w:t xml:space="preserve">may </w:t>
      </w:r>
      <w:r w:rsidR="00A8454E">
        <w:t>seem undesirable to a</w:t>
      </w:r>
      <w:r w:rsidR="00AD1619">
        <w:t xml:space="preserve"> </w:t>
      </w:r>
      <w:r w:rsidR="0066769E">
        <w:t>QSE</w:t>
      </w:r>
      <w:r w:rsidR="00A8454E">
        <w:t xml:space="preserve"> </w:t>
      </w:r>
      <w:r w:rsidR="00AD1619">
        <w:t xml:space="preserve">that </w:t>
      </w:r>
      <w:r w:rsidR="00A8454E">
        <w:t xml:space="preserve">has </w:t>
      </w:r>
      <w:r w:rsidR="00AD1619">
        <w:t>routinely offer</w:t>
      </w:r>
      <w:r w:rsidR="00A8454E">
        <w:t>ed</w:t>
      </w:r>
      <w:r w:rsidR="00AD1619">
        <w:t xml:space="preserve"> </w:t>
      </w:r>
      <w:proofErr w:type="gramStart"/>
      <w:r w:rsidR="00AD1619">
        <w:t>all of</w:t>
      </w:r>
      <w:proofErr w:type="gramEnd"/>
      <w:r w:rsidR="00AD1619">
        <w:t xml:space="preserve"> its </w:t>
      </w:r>
      <w:r w:rsidR="0066769E">
        <w:t xml:space="preserve">ESRs’ </w:t>
      </w:r>
      <w:r w:rsidR="00AD1619">
        <w:t>capacity to provide Ancillary Services</w:t>
      </w:r>
      <w:r>
        <w:t xml:space="preserve">, </w:t>
      </w:r>
      <w:r w:rsidR="00AD1619">
        <w:t xml:space="preserve">QSEs representing </w:t>
      </w:r>
      <w:r>
        <w:t>ESR</w:t>
      </w:r>
      <w:r w:rsidR="00AD1619">
        <w:t>s</w:t>
      </w:r>
      <w:r>
        <w:t xml:space="preserve"> do have </w:t>
      </w:r>
      <w:r w:rsidR="00764D60">
        <w:t>options for</w:t>
      </w:r>
      <w:r>
        <w:t xml:space="preserve"> comply</w:t>
      </w:r>
      <w:r w:rsidR="00764D60">
        <w:t>ing</w:t>
      </w:r>
      <w:r>
        <w:t xml:space="preserve"> with such a requirement, including the following:</w:t>
      </w:r>
    </w:p>
    <w:p w14:paraId="06AC0A63" w14:textId="1587EF59" w:rsidR="000E4DFA" w:rsidRDefault="00AD1619" w:rsidP="00AD1619">
      <w:pPr>
        <w:pStyle w:val="NormalArial"/>
        <w:numPr>
          <w:ilvl w:val="0"/>
          <w:numId w:val="19"/>
        </w:numPr>
        <w:spacing w:before="120" w:after="120"/>
      </w:pPr>
      <w:r>
        <w:t>Reducing the amount of an ESR’s capacity that is offered to provide Ancillary Services to a level that would be feasible under any deployment circumstance;</w:t>
      </w:r>
    </w:p>
    <w:p w14:paraId="2CCC9592" w14:textId="35063D63" w:rsidR="00AD1619" w:rsidRDefault="0066769E" w:rsidP="00AD1619">
      <w:pPr>
        <w:pStyle w:val="NormalArial"/>
        <w:numPr>
          <w:ilvl w:val="0"/>
          <w:numId w:val="19"/>
        </w:numPr>
        <w:spacing w:before="120" w:after="120"/>
      </w:pPr>
      <w:r>
        <w:t>Moving</w:t>
      </w:r>
      <w:r w:rsidR="00AD1619">
        <w:t xml:space="preserve"> the Ancillary Service </w:t>
      </w:r>
      <w:r w:rsidR="007D2ED0">
        <w:t>Resource R</w:t>
      </w:r>
      <w:r w:rsidR="00AD1619">
        <w:t xml:space="preserve">esponsibility </w:t>
      </w:r>
      <w:r>
        <w:t>to another Resource</w:t>
      </w:r>
      <w:r w:rsidR="00AD1619">
        <w:t xml:space="preserve">, as permitted by ERCOT Protocols, in the event an ESR is subject to a sustained deployment and </w:t>
      </w:r>
      <w:r>
        <w:t xml:space="preserve">is </w:t>
      </w:r>
      <w:r w:rsidR="00AD1619">
        <w:t>not otherwise expect</w:t>
      </w:r>
      <w:r>
        <w:t>ed</w:t>
      </w:r>
      <w:r w:rsidR="00AD1619">
        <w:t xml:space="preserve"> to be able to reach the minimum SOC required at the beginning of the next hour; or</w:t>
      </w:r>
    </w:p>
    <w:p w14:paraId="054947B1" w14:textId="6F648C01" w:rsidR="00AD1619" w:rsidRDefault="00AD1619" w:rsidP="00AD1619">
      <w:pPr>
        <w:pStyle w:val="NormalArial"/>
        <w:numPr>
          <w:ilvl w:val="0"/>
          <w:numId w:val="19"/>
        </w:numPr>
        <w:spacing w:before="120" w:after="120"/>
      </w:pPr>
      <w:r>
        <w:t xml:space="preserve">Avoiding offering to provide Ancillary Services </w:t>
      </w:r>
      <w:r w:rsidR="00A8454E">
        <w:t xml:space="preserve">from that ESR </w:t>
      </w:r>
      <w:r>
        <w:t>in consecutive hours</w:t>
      </w:r>
      <w:r w:rsidR="008F7F92">
        <w:t>.</w:t>
      </w:r>
    </w:p>
    <w:p w14:paraId="1885384A" w14:textId="4B6DD163" w:rsidR="00764D60" w:rsidRDefault="00A8454E" w:rsidP="004E1C88">
      <w:pPr>
        <w:pStyle w:val="NormalArial"/>
        <w:spacing w:before="120" w:after="120"/>
      </w:pPr>
      <w:r>
        <w:t>ERCOT acknowledges that e</w:t>
      </w:r>
      <w:r w:rsidR="00764D60">
        <w:t>ach of the above options would</w:t>
      </w:r>
      <w:r>
        <w:t xml:space="preserve"> obviously</w:t>
      </w:r>
      <w:r w:rsidR="00764D60">
        <w:t xml:space="preserve"> have commercial impacts on </w:t>
      </w:r>
      <w:r>
        <w:t>some ESRs</w:t>
      </w:r>
      <w:r w:rsidR="007F0A11">
        <w:t xml:space="preserve">.  Nevertheless, </w:t>
      </w:r>
      <w:r w:rsidR="00764D60">
        <w:t>it is critical to ensure that Ancillary Services can be counted on to provide the reliability benefit</w:t>
      </w:r>
      <w:r w:rsidR="00945C7A">
        <w:t>s</w:t>
      </w:r>
      <w:r w:rsidR="00764D60">
        <w:t xml:space="preserve"> for which they are procured, and NPRR1186 </w:t>
      </w:r>
      <w:r w:rsidR="00945C7A">
        <w:t xml:space="preserve">achieves this important </w:t>
      </w:r>
      <w:r>
        <w:t>purpose</w:t>
      </w:r>
      <w:r w:rsidR="00945C7A">
        <w:t xml:space="preserve"> while </w:t>
      </w:r>
      <w:r w:rsidR="00764D60">
        <w:t>preserv</w:t>
      </w:r>
      <w:r w:rsidR="00945C7A">
        <w:t>ing</w:t>
      </w:r>
      <w:r w:rsidR="00764D60">
        <w:t xml:space="preserve"> the </w:t>
      </w:r>
      <w:r w:rsidR="00945C7A">
        <w:t xml:space="preserve">commercial </w:t>
      </w:r>
      <w:r w:rsidR="00764D60">
        <w:t xml:space="preserve">flexibility for ESRs to the greatest extent possible.  </w:t>
      </w:r>
    </w:p>
    <w:p w14:paraId="557D83F1" w14:textId="7F4799C8" w:rsidR="003C2164" w:rsidRPr="00CE1845" w:rsidRDefault="003C2164" w:rsidP="004E1C88">
      <w:pPr>
        <w:pStyle w:val="NormalArial"/>
        <w:spacing w:before="120" w:after="120"/>
        <w:rPr>
          <w:b/>
          <w:bCs/>
          <w:i/>
          <w:iCs/>
        </w:rPr>
      </w:pPr>
      <w:r w:rsidRPr="00CE1845">
        <w:rPr>
          <w:b/>
          <w:bCs/>
          <w:i/>
          <w:iCs/>
        </w:rPr>
        <w:t>Proposal to Allow Limited Exception from Minimum SOC Requirement</w:t>
      </w:r>
    </w:p>
    <w:p w14:paraId="7510B73B" w14:textId="4A9AE971" w:rsidR="00BE2DF1" w:rsidRDefault="00945C7A" w:rsidP="00BE2DF1">
      <w:pPr>
        <w:pStyle w:val="NormalArial"/>
        <w:spacing w:before="120" w:after="120"/>
      </w:pPr>
      <w:r>
        <w:t xml:space="preserve">While ERCOT generally disagrees with </w:t>
      </w:r>
      <w:proofErr w:type="spellStart"/>
      <w:r>
        <w:t>Eolian’s</w:t>
      </w:r>
      <w:proofErr w:type="spellEnd"/>
      <w:r>
        <w:t xml:space="preserve"> position on </w:t>
      </w:r>
      <w:r w:rsidR="00A8454E">
        <w:t xml:space="preserve">the substance of </w:t>
      </w:r>
      <w:r>
        <w:t>NP</w:t>
      </w:r>
      <w:r w:rsidR="00F14398">
        <w:t>R</w:t>
      </w:r>
      <w:r>
        <w:t>R1186</w:t>
      </w:r>
      <w:r w:rsidR="00BE2DF1">
        <w:t xml:space="preserve">, ERCOT believes that Eolian raises one point that deserves additional consideration by ERCOT and the </w:t>
      </w:r>
      <w:r w:rsidR="0066769E">
        <w:t>stakeholder community</w:t>
      </w:r>
      <w:r w:rsidR="00BE2DF1">
        <w:t xml:space="preserve">.  Eolian </w:t>
      </w:r>
      <w:r>
        <w:t xml:space="preserve">suggests that NPRR1186 will “prevent SCED from deploying ESRs with excess energy </w:t>
      </w:r>
      <w:r w:rsidRPr="00945C7A">
        <w:rPr>
          <w:i/>
          <w:iCs/>
        </w:rPr>
        <w:t xml:space="preserve">even in </w:t>
      </w:r>
      <w:r w:rsidRPr="00945C7A">
        <w:rPr>
          <w:i/>
          <w:iCs/>
        </w:rPr>
        <w:lastRenderedPageBreak/>
        <w:t>emergencies</w:t>
      </w:r>
      <w:r>
        <w:t>.”</w:t>
      </w:r>
      <w:r>
        <w:rPr>
          <w:rStyle w:val="FootnoteReference"/>
        </w:rPr>
        <w:footnoteReference w:id="5"/>
      </w:r>
      <w:r>
        <w:t xml:space="preserve">  ERCOT agrees that, under certain circumstances, the application of the minimum SOC requirement in successive hours of </w:t>
      </w:r>
      <w:r w:rsidR="00CD633A">
        <w:t xml:space="preserve">ECRS or Non-Spin </w:t>
      </w:r>
      <w:r>
        <w:t xml:space="preserve">obligation could </w:t>
      </w:r>
      <w:r w:rsidR="00CD633A">
        <w:t>result in energy being held</w:t>
      </w:r>
      <w:r w:rsidR="00482D86">
        <w:t xml:space="preserve"> back</w:t>
      </w:r>
      <w:r w:rsidR="00AD748F">
        <w:t xml:space="preserve"> </w:t>
      </w:r>
      <w:r w:rsidR="002D6508">
        <w:t xml:space="preserve">in an ESR </w:t>
      </w:r>
      <w:r>
        <w:t xml:space="preserve">at a time when ERCOT may well prefer that the ESR continue to discharge pursuant to an extended deployment instruction.  Because maintaining sufficient SOC is </w:t>
      </w:r>
      <w:r w:rsidR="00A8454E">
        <w:t xml:space="preserve">important to </w:t>
      </w:r>
      <w:proofErr w:type="gramStart"/>
      <w:r w:rsidR="00A8454E">
        <w:t>reliability in its own right</w:t>
      </w:r>
      <w:r>
        <w:t>, those</w:t>
      </w:r>
      <w:proofErr w:type="gramEnd"/>
      <w:r>
        <w:t xml:space="preserve"> circumstances would naturally be limited to unusual situations </w:t>
      </w:r>
      <w:r w:rsidR="00CD633A">
        <w:t>involving scarcity of energy</w:t>
      </w:r>
      <w:r>
        <w:t xml:space="preserve"> in which ERCOT has identified a</w:t>
      </w:r>
      <w:r w:rsidR="007F0A11">
        <w:t xml:space="preserve">n actual or potential threat to maintaining a sufficient level of operating reserves.  In those limited circumstances, ERCOT </w:t>
      </w:r>
      <w:r w:rsidR="00CD633A">
        <w:t xml:space="preserve">may </w:t>
      </w:r>
      <w:r w:rsidR="007F0A11">
        <w:t xml:space="preserve">prefer that </w:t>
      </w:r>
      <w:r w:rsidR="006F1AE9">
        <w:t>an ESR</w:t>
      </w:r>
      <w:r w:rsidR="007F0A11">
        <w:t xml:space="preserve"> </w:t>
      </w:r>
      <w:r w:rsidR="00CD633A">
        <w:t xml:space="preserve">carrying ECRS or Non-Spin </w:t>
      </w:r>
      <w:r w:rsidR="007F0A11">
        <w:t xml:space="preserve">continue to deploy to maximize the </w:t>
      </w:r>
      <w:r w:rsidR="00CD633A">
        <w:t xml:space="preserve">energy </w:t>
      </w:r>
      <w:r w:rsidR="007F0A11">
        <w:t xml:space="preserve">contribution of the </w:t>
      </w:r>
      <w:r w:rsidR="006F1AE9">
        <w:t>ESR</w:t>
      </w:r>
      <w:r w:rsidR="007F0A11">
        <w:t xml:space="preserve">. </w:t>
      </w:r>
      <w:r w:rsidR="003C2164">
        <w:t xml:space="preserve"> </w:t>
      </w:r>
    </w:p>
    <w:p w14:paraId="1EA8B6C2" w14:textId="63122622" w:rsidR="007F0A11" w:rsidRDefault="007F0A11" w:rsidP="00BE2DF1">
      <w:pPr>
        <w:pStyle w:val="NormalArial"/>
        <w:spacing w:before="120" w:after="120"/>
      </w:pPr>
      <w:r>
        <w:t xml:space="preserve">Accordingly, ERCOT proposes that the ERCOT Board </w:t>
      </w:r>
      <w:r w:rsidR="003C2164">
        <w:t xml:space="preserve">consider a limited remand of this NPRR to TAC to allow </w:t>
      </w:r>
      <w:r w:rsidR="00CD633A">
        <w:t xml:space="preserve">discussion of possible </w:t>
      </w:r>
      <w:r w:rsidR="003C2164">
        <w:t>revision</w:t>
      </w:r>
      <w:r w:rsidR="00CD633A">
        <w:t>s</w:t>
      </w:r>
      <w:r w:rsidR="003C2164">
        <w:t xml:space="preserve"> </w:t>
      </w:r>
      <w:r w:rsidR="00CD633A">
        <w:t xml:space="preserve">to </w:t>
      </w:r>
      <w:r w:rsidR="003C2164">
        <w:t xml:space="preserve">the NPRR to address this one limited issue ahead of the ERCOT Board’s next meeting in October.  If the remand is limited to this narrow scope, the imposition on the development of the RTC+B </w:t>
      </w:r>
      <w:r w:rsidR="00F93752">
        <w:t>Revision Requests (</w:t>
      </w:r>
      <w:r w:rsidR="003C2164">
        <w:t>RRs</w:t>
      </w:r>
      <w:r w:rsidR="00F93752">
        <w:t>)</w:t>
      </w:r>
      <w:r w:rsidR="003C2164">
        <w:t xml:space="preserve"> should not be significant, and an ERCOT Board approval of this NPRR in October would be suff</w:t>
      </w:r>
      <w:r w:rsidR="00A8454E">
        <w:t>icient</w:t>
      </w:r>
      <w:r w:rsidR="003C2164">
        <w:t xml:space="preserve">.  If the scope of </w:t>
      </w:r>
      <w:r w:rsidR="00A8454E">
        <w:t xml:space="preserve">such a </w:t>
      </w:r>
      <w:r w:rsidR="003C2164">
        <w:t xml:space="preserve">remand is not specified, or if it is broadened to include other issues, ERCOT has strong concerns that this would jeopardize the timing of the RTC+B development effort.  </w:t>
      </w:r>
    </w:p>
    <w:p w14:paraId="1729A92B" w14:textId="18AA4B05" w:rsidR="00764D60" w:rsidRPr="00CE1845" w:rsidRDefault="003C2164" w:rsidP="004E1C88">
      <w:pPr>
        <w:pStyle w:val="NormalArial"/>
        <w:spacing w:before="120" w:after="120"/>
        <w:rPr>
          <w:b/>
          <w:bCs/>
          <w:i/>
          <w:iCs/>
        </w:rPr>
      </w:pPr>
      <w:r w:rsidRPr="00CE1845">
        <w:rPr>
          <w:b/>
          <w:bCs/>
          <w:i/>
          <w:iCs/>
        </w:rPr>
        <w:t>Discrimination</w:t>
      </w:r>
    </w:p>
    <w:p w14:paraId="587F4DEC" w14:textId="33FA638D" w:rsidR="00C00933" w:rsidRDefault="003C2164" w:rsidP="00BD3BF6">
      <w:pPr>
        <w:pStyle w:val="NormalArial"/>
        <w:spacing w:before="120" w:after="120"/>
      </w:pPr>
      <w:r>
        <w:t xml:space="preserve">Eolian also alleges that the minimum SOC requirement would discriminate against </w:t>
      </w:r>
      <w:r w:rsidR="006F1AE9">
        <w:t>ESRs</w:t>
      </w:r>
      <w:r>
        <w:t xml:space="preserve"> because the requirement is crafted as an hourly requirement instead of a monthly requirement like many other existing performance measures such as Generation Resource Energy Deployment Performance (GREDP)</w:t>
      </w:r>
      <w:r w:rsidR="00292A2E">
        <w:t xml:space="preserve"> and Controllable Load Resource Energy Deployment Performance (CLREDP).  This argument lacks any merit.  The fact that a compliance metric may differ in form from other compliance metrics does not make it discriminatory.  As discussed above, ESRs present a unique problem—SOC insufficiency—that other Resources do not present.  This unique problem requires a regulatory solution that is specific to this problem.  In developing the solution to that problem, nothing requires ERCOT to adopt a metric that </w:t>
      </w:r>
      <w:r w:rsidR="009D0FAE">
        <w:t>would be</w:t>
      </w:r>
      <w:r w:rsidR="00292A2E">
        <w:t xml:space="preserve"> calculated as an average over a month</w:t>
      </w:r>
      <w:r w:rsidR="009D0FAE">
        <w:t>, as opposed to a metric that would be calculated for each hour, as is proposed in NPRR1186.</w:t>
      </w:r>
      <w:r w:rsidR="00C00933">
        <w:t xml:space="preserve">  </w:t>
      </w:r>
    </w:p>
    <w:p w14:paraId="3DABFAEC" w14:textId="5337BF9C" w:rsidR="00292A2E" w:rsidRDefault="00C00933" w:rsidP="00BD3BF6">
      <w:pPr>
        <w:pStyle w:val="NormalArial"/>
        <w:spacing w:before="120" w:after="120"/>
      </w:pPr>
      <w:r>
        <w:t>E</w:t>
      </w:r>
      <w:r w:rsidR="009D0FAE">
        <w:t xml:space="preserve">SRs, other Resources, and their QSEs are subject to hundreds of requirements that do not involve a calculation of compliance based on a monthly average—in fact, only a very small set of requirements use such a metric.  For example, Section </w:t>
      </w:r>
      <w:r w:rsidR="00BD3BF6">
        <w:t>6.4.6</w:t>
      </w:r>
      <w:r w:rsidR="007D2ED0">
        <w:t>, Resource Status,</w:t>
      </w:r>
      <w:r w:rsidR="00BD3BF6">
        <w:t xml:space="preserve"> requires a QSE to “provide ERCOT with accurate telemetry of the current capability of each Resource including the Resource Status, Ramp Rates, HSL, and LSL.”  Section 6.5.7.7</w:t>
      </w:r>
      <w:r w:rsidR="0053550F">
        <w:t>, Voltage Support Service,</w:t>
      </w:r>
      <w:r w:rsidR="00BD3BF6">
        <w:t xml:space="preserve"> obligates each Generation Resource that is required to provide Voltage Support Service to “follow its Voltage Set Point as directed by ERCOT, the interconnecting TSP, or the TSP’s agent, within the operating Reactive Power capability of the Generation Resource.”  Neither of these requirements has any </w:t>
      </w:r>
      <w:r w:rsidR="009D0FAE">
        <w:t>monthly compliance metric</w:t>
      </w:r>
      <w:r w:rsidR="00BD3BF6">
        <w:t xml:space="preserve">, and the same is true for </w:t>
      </w:r>
      <w:proofErr w:type="gramStart"/>
      <w:r w:rsidR="00BD3BF6">
        <w:t>the vast majority of</w:t>
      </w:r>
      <w:proofErr w:type="gramEnd"/>
      <w:r w:rsidR="00BD3BF6">
        <w:t xml:space="preserve"> requirements in the ERCOT Protocols and Other Binding Documents.</w:t>
      </w:r>
    </w:p>
    <w:p w14:paraId="6FD313C5" w14:textId="1CBEB0EB" w:rsidR="003C2164" w:rsidRDefault="00A8454E" w:rsidP="00292A2E">
      <w:pPr>
        <w:pStyle w:val="NormalArial"/>
        <w:spacing w:before="120" w:after="120"/>
      </w:pPr>
      <w:r>
        <w:lastRenderedPageBreak/>
        <w:t xml:space="preserve">Moreover, as one of several concessions ERCOT agreed to during the stakeholder discussion of this NPRR over the past two months, NPRR1186 already includes a performance metric </w:t>
      </w:r>
      <w:r w:rsidR="00F00DAB">
        <w:t xml:space="preserve">reporting threshold </w:t>
      </w:r>
      <w:r>
        <w:t>that tolerates a small amount of non-compliance in any given hour.</w:t>
      </w:r>
      <w:r>
        <w:rPr>
          <w:rStyle w:val="FootnoteReference"/>
        </w:rPr>
        <w:footnoteReference w:id="6"/>
      </w:r>
      <w:r>
        <w:t xml:space="preserve">  </w:t>
      </w:r>
      <w:r w:rsidR="00292A2E">
        <w:t xml:space="preserve">While it is conceivable that ERCOT could have developed a more permissive monthly SOC requirement that </w:t>
      </w:r>
      <w:r w:rsidR="00C00933">
        <w:t xml:space="preserve">would have </w:t>
      </w:r>
      <w:r>
        <w:t>tolerated more failures of the SOC requirement</w:t>
      </w:r>
      <w:r w:rsidR="00C00933">
        <w:t xml:space="preserve"> than the metric that was adopted, nothing in the law requires ERCOT to have adopted such a metric.  </w:t>
      </w:r>
    </w:p>
    <w:p w14:paraId="742256FC" w14:textId="5B56AE59" w:rsidR="009677F9" w:rsidRPr="00CE1845" w:rsidRDefault="009677F9" w:rsidP="00292A2E">
      <w:pPr>
        <w:pStyle w:val="NormalArial"/>
        <w:spacing w:before="120" w:after="120"/>
        <w:rPr>
          <w:b/>
          <w:bCs/>
          <w:u w:val="single"/>
        </w:rPr>
      </w:pPr>
      <w:r w:rsidRPr="00CE1845">
        <w:rPr>
          <w:b/>
          <w:bCs/>
          <w:u w:val="single"/>
        </w:rPr>
        <w:t>Conclusion</w:t>
      </w:r>
    </w:p>
    <w:p w14:paraId="3EF623D0" w14:textId="519CB1BE" w:rsidR="00304287" w:rsidRDefault="009677F9" w:rsidP="00EF1282">
      <w:pPr>
        <w:pStyle w:val="NormalArial"/>
        <w:spacing w:before="120" w:after="120"/>
      </w:pPr>
      <w:r>
        <w:t xml:space="preserve">ERCOT appreciates the ERCOT Board’s consideration of these comments and </w:t>
      </w:r>
      <w:r w:rsidR="0021333A">
        <w:t>recommends</w:t>
      </w:r>
      <w:r>
        <w:t xml:space="preserve"> that the Board remand the NPRR to TAC for the sole purpose of considering a limited revision that would enable ERCOT to </w:t>
      </w:r>
      <w:r w:rsidR="005915D9">
        <w:t xml:space="preserve">allow </w:t>
      </w:r>
      <w:r>
        <w:t xml:space="preserve">an ESR to continue discharging at the beginning of a second or later hour in which an ESR </w:t>
      </w:r>
      <w:r w:rsidR="005915D9">
        <w:t xml:space="preserve">is carrying </w:t>
      </w:r>
      <w:r>
        <w:t xml:space="preserve">an </w:t>
      </w:r>
      <w:r w:rsidR="005915D9">
        <w:t>ECRS or Non-Spin r</w:t>
      </w:r>
      <w:r>
        <w:t>esponsibility</w:t>
      </w:r>
      <w:r w:rsidR="0021333A">
        <w:t xml:space="preserve"> </w:t>
      </w:r>
      <w:r w:rsidR="005915D9">
        <w:t>during certain conditions of generation scarcity</w:t>
      </w:r>
      <w:r w:rsidR="0021333A">
        <w:t xml:space="preserve">.  If the Board chooses not to accept that recommendation for any reason, ERCOT would recommend that the Board </w:t>
      </w:r>
      <w:r w:rsidR="0053550F">
        <w:t xml:space="preserve">recommend </w:t>
      </w:r>
      <w:r w:rsidR="0021333A">
        <w:t>approv</w:t>
      </w:r>
      <w:r w:rsidR="0053550F">
        <w:t>al of</w:t>
      </w:r>
      <w:r w:rsidR="0021333A">
        <w:t xml:space="preserve"> NPRR1186 as </w:t>
      </w:r>
      <w:r w:rsidR="0053550F">
        <w:t>recommended by TAC in the 8/22/23 TAC Report</w:t>
      </w:r>
      <w:r w:rsidR="0021333A">
        <w:t xml:space="preserve">. </w:t>
      </w:r>
    </w:p>
    <w:p w14:paraId="30615720" w14:textId="57E004B2" w:rsidR="00F10FE2" w:rsidRDefault="00F10FE2" w:rsidP="009677F9">
      <w:pPr>
        <w:pStyle w:val="NormalArial"/>
        <w:spacing w:before="120" w:after="120"/>
      </w:pP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0"/>
      </w:tblGrid>
      <w:tr w:rsidR="00F06E8E" w:rsidRPr="00F06E8E" w14:paraId="660BF188" w14:textId="77777777" w:rsidTr="000207E5">
        <w:trPr>
          <w:trHeight w:val="350"/>
        </w:trPr>
        <w:tc>
          <w:tcPr>
            <w:tcW w:w="10440" w:type="dxa"/>
            <w:tcBorders>
              <w:bottom w:val="single" w:sz="4" w:space="0" w:color="auto"/>
            </w:tcBorders>
            <w:shd w:val="clear" w:color="auto" w:fill="FFFFFF"/>
            <w:vAlign w:val="center"/>
          </w:tcPr>
          <w:p w14:paraId="2CE84781" w14:textId="77777777" w:rsidR="00F06E8E" w:rsidRPr="00F06E8E" w:rsidRDefault="00F06E8E" w:rsidP="000207E5">
            <w:pPr>
              <w:pStyle w:val="Header"/>
              <w:jc w:val="center"/>
            </w:pPr>
            <w:r w:rsidRPr="00F06E8E">
              <w:t>Revised Cover Page Language</w:t>
            </w:r>
          </w:p>
        </w:tc>
      </w:tr>
    </w:tbl>
    <w:p w14:paraId="75038C98" w14:textId="3D17511C" w:rsidR="00541772" w:rsidRPr="001F5355" w:rsidRDefault="006F25C0" w:rsidP="001F5355">
      <w:pPr>
        <w:pStyle w:val="NormalArial"/>
        <w:spacing w:before="120" w:after="120"/>
      </w:pPr>
      <w:r>
        <w:t>None</w:t>
      </w: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0"/>
      </w:tblGrid>
      <w:tr w:rsidR="00F06E8E" w:rsidRPr="00F06E8E" w14:paraId="075B9605" w14:textId="77777777" w:rsidTr="000207E5">
        <w:trPr>
          <w:trHeight w:val="350"/>
        </w:trPr>
        <w:tc>
          <w:tcPr>
            <w:tcW w:w="10440" w:type="dxa"/>
            <w:tcBorders>
              <w:bottom w:val="single" w:sz="4" w:space="0" w:color="auto"/>
            </w:tcBorders>
            <w:shd w:val="clear" w:color="auto" w:fill="FFFFFF"/>
            <w:vAlign w:val="center"/>
          </w:tcPr>
          <w:p w14:paraId="29E6691F" w14:textId="77777777" w:rsidR="00F06E8E" w:rsidRPr="00F06E8E" w:rsidRDefault="00F06E8E" w:rsidP="000207E5">
            <w:pPr>
              <w:pStyle w:val="Header"/>
              <w:jc w:val="center"/>
            </w:pPr>
            <w:r w:rsidRPr="00F06E8E">
              <w:t>Revised Proposed Protocol Language</w:t>
            </w:r>
          </w:p>
        </w:tc>
      </w:tr>
    </w:tbl>
    <w:p w14:paraId="6310F9CA" w14:textId="08ABE138" w:rsidR="00004A60" w:rsidRDefault="001F5355" w:rsidP="001F5355">
      <w:pPr>
        <w:pStyle w:val="NormalArial"/>
        <w:spacing w:before="120" w:after="120"/>
      </w:pPr>
      <w:r>
        <w:t>None</w:t>
      </w:r>
    </w:p>
    <w:sectPr w:rsidR="00004A60">
      <w:headerReference w:type="default" r:id="rId16"/>
      <w:footerReference w:type="even" r:id="rId17"/>
      <w:footerReference w:type="default" r:id="rId18"/>
      <w:footerReference w:type="firs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4FEA0" w14:textId="77777777" w:rsidR="00F67CE4" w:rsidRDefault="00F67CE4">
      <w:r>
        <w:separator/>
      </w:r>
    </w:p>
  </w:endnote>
  <w:endnote w:type="continuationSeparator" w:id="0">
    <w:p w14:paraId="0C7E7363" w14:textId="77777777" w:rsidR="00F67CE4" w:rsidRDefault="00F67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40C68" w14:textId="77777777" w:rsidR="00D176CF" w:rsidRPr="00412DCA" w:rsidRDefault="00D176CF">
    <w:pPr>
      <w:pStyle w:val="Footer"/>
      <w:pBdr>
        <w:top w:val="single" w:sz="4" w:space="1" w:color="auto"/>
      </w:pBdr>
      <w:tabs>
        <w:tab w:val="clear" w:pos="4320"/>
        <w:tab w:val="clear" w:pos="8640"/>
        <w:tab w:val="right" w:pos="9360"/>
      </w:tabs>
      <w:rPr>
        <w:rFonts w:ascii="Arial" w:hAnsi="Arial" w:cs="Arial"/>
        <w:sz w:val="18"/>
      </w:rPr>
    </w:pPr>
    <w:r w:rsidRPr="00412DCA">
      <w:rPr>
        <w:rFonts w:ascii="Arial" w:hAnsi="Arial" w:cs="Arial"/>
        <w:sz w:val="18"/>
      </w:rPr>
      <w:fldChar w:fldCharType="begin" w:fldLock="1"/>
    </w:r>
    <w:r w:rsidRPr="00412DCA">
      <w:rPr>
        <w:rFonts w:ascii="Arial" w:hAnsi="Arial" w:cs="Arial"/>
        <w:sz w:val="18"/>
      </w:rPr>
      <w:instrText xml:space="preserve"> FILENAME </w:instrText>
    </w:r>
    <w:r w:rsidRPr="00412DCA">
      <w:rPr>
        <w:rFonts w:ascii="Arial" w:hAnsi="Arial" w:cs="Arial"/>
        <w:sz w:val="18"/>
      </w:rPr>
      <w:fldChar w:fldCharType="separate"/>
    </w:r>
    <w:r w:rsidRPr="00412DCA">
      <w:rPr>
        <w:rFonts w:ascii="Arial" w:hAnsi="Arial" w:cs="Arial"/>
        <w:noProof/>
        <w:sz w:val="18"/>
      </w:rPr>
      <w:t>PRR_Template.doc</w:t>
    </w:r>
    <w:r w:rsidRPr="00412DCA">
      <w:rPr>
        <w:rFonts w:ascii="Arial" w:hAnsi="Arial" w:cs="Arial"/>
        <w:sz w:val="18"/>
      </w:rPr>
      <w:fldChar w:fldCharType="end"/>
    </w:r>
    <w:r w:rsidRPr="00412DCA">
      <w:rPr>
        <w:rFonts w:ascii="Arial" w:hAnsi="Arial" w:cs="Arial"/>
        <w:sz w:val="18"/>
      </w:rPr>
      <w:tab/>
      <w:t xml:space="preserve">Page </w:t>
    </w:r>
    <w:r w:rsidRPr="00412DCA">
      <w:rPr>
        <w:rFonts w:ascii="Arial" w:hAnsi="Arial" w:cs="Arial"/>
        <w:sz w:val="18"/>
      </w:rPr>
      <w:fldChar w:fldCharType="begin"/>
    </w:r>
    <w:r w:rsidRPr="00412DCA">
      <w:rPr>
        <w:rFonts w:ascii="Arial" w:hAnsi="Arial" w:cs="Arial"/>
        <w:sz w:val="18"/>
      </w:rPr>
      <w:instrText xml:space="preserve"> PAGE </w:instrText>
    </w:r>
    <w:r w:rsidRPr="00412DCA">
      <w:rPr>
        <w:rFonts w:ascii="Arial" w:hAnsi="Arial" w:cs="Arial"/>
        <w:sz w:val="18"/>
      </w:rPr>
      <w:fldChar w:fldCharType="separate"/>
    </w:r>
    <w:r w:rsidRPr="00412DCA">
      <w:rPr>
        <w:rFonts w:ascii="Arial" w:hAnsi="Arial" w:cs="Arial"/>
        <w:noProof/>
        <w:sz w:val="18"/>
      </w:rPr>
      <w:t>2</w:t>
    </w:r>
    <w:r w:rsidRPr="00412DCA">
      <w:rPr>
        <w:rFonts w:ascii="Arial" w:hAnsi="Arial" w:cs="Arial"/>
        <w:sz w:val="18"/>
      </w:rPr>
      <w:fldChar w:fldCharType="end"/>
    </w:r>
    <w:r w:rsidRPr="00412DCA">
      <w:rPr>
        <w:rFonts w:ascii="Arial" w:hAnsi="Arial" w:cs="Arial"/>
        <w:sz w:val="18"/>
      </w:rPr>
      <w:t xml:space="preserve"> of </w:t>
    </w:r>
    <w:r w:rsidRPr="00412DCA">
      <w:rPr>
        <w:rFonts w:ascii="Arial" w:hAnsi="Arial" w:cs="Arial"/>
        <w:sz w:val="18"/>
      </w:rPr>
      <w:fldChar w:fldCharType="begin"/>
    </w:r>
    <w:r w:rsidRPr="00412DCA">
      <w:rPr>
        <w:rFonts w:ascii="Arial" w:hAnsi="Arial" w:cs="Arial"/>
        <w:sz w:val="18"/>
      </w:rPr>
      <w:instrText xml:space="preserve"> NUMPAGES </w:instrText>
    </w:r>
    <w:r w:rsidRPr="00412DCA">
      <w:rPr>
        <w:rFonts w:ascii="Arial" w:hAnsi="Arial" w:cs="Arial"/>
        <w:sz w:val="18"/>
      </w:rPr>
      <w:fldChar w:fldCharType="separate"/>
    </w:r>
    <w:r w:rsidR="00386C35">
      <w:rPr>
        <w:rFonts w:ascii="Arial" w:hAnsi="Arial" w:cs="Arial"/>
        <w:noProof/>
        <w:sz w:val="18"/>
      </w:rPr>
      <w:t>2</w:t>
    </w:r>
    <w:r w:rsidRPr="00412DCA">
      <w:rPr>
        <w:rFonts w:ascii="Arial" w:hAnsi="Arial" w:cs="Arial"/>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71CD2" w14:textId="15EE859A" w:rsidR="00D176CF" w:rsidRDefault="005849D9">
    <w:pPr>
      <w:pStyle w:val="Footer"/>
      <w:tabs>
        <w:tab w:val="clear" w:pos="4320"/>
        <w:tab w:val="clear" w:pos="8640"/>
        <w:tab w:val="right" w:pos="9360"/>
      </w:tabs>
      <w:rPr>
        <w:rFonts w:ascii="Arial" w:hAnsi="Arial" w:cs="Arial"/>
        <w:sz w:val="18"/>
      </w:rPr>
    </w:pPr>
    <w:r>
      <w:rPr>
        <w:rFonts w:ascii="Arial" w:hAnsi="Arial" w:cs="Arial"/>
        <w:sz w:val="18"/>
      </w:rPr>
      <w:t>1186</w:t>
    </w:r>
    <w:r w:rsidR="00D176CF">
      <w:rPr>
        <w:rFonts w:ascii="Arial" w:hAnsi="Arial" w:cs="Arial"/>
        <w:sz w:val="18"/>
      </w:rPr>
      <w:t>NPRR</w:t>
    </w:r>
    <w:r w:rsidR="005C27BE">
      <w:rPr>
        <w:rFonts w:ascii="Arial" w:hAnsi="Arial" w:cs="Arial"/>
        <w:sz w:val="18"/>
      </w:rPr>
      <w:t>-</w:t>
    </w:r>
    <w:r w:rsidR="00307AF3">
      <w:rPr>
        <w:rFonts w:ascii="Arial" w:hAnsi="Arial" w:cs="Arial"/>
        <w:sz w:val="18"/>
      </w:rPr>
      <w:t>23</w:t>
    </w:r>
    <w:r w:rsidR="005C27BE">
      <w:rPr>
        <w:rFonts w:ascii="Arial" w:hAnsi="Arial" w:cs="Arial"/>
        <w:sz w:val="18"/>
      </w:rPr>
      <w:t xml:space="preserve"> </w:t>
    </w:r>
    <w:r w:rsidR="00C22F1A">
      <w:rPr>
        <w:rFonts w:ascii="Arial" w:hAnsi="Arial" w:cs="Arial"/>
        <w:sz w:val="18"/>
      </w:rPr>
      <w:t>ERCOT Comments</w:t>
    </w:r>
    <w:r w:rsidR="00307AF3">
      <w:rPr>
        <w:rFonts w:ascii="Arial" w:hAnsi="Arial" w:cs="Arial"/>
        <w:sz w:val="18"/>
      </w:rPr>
      <w:t xml:space="preserve"> and Position Statement</w:t>
    </w:r>
    <w:r w:rsidR="00C22F1A">
      <w:rPr>
        <w:rFonts w:ascii="Arial" w:hAnsi="Arial" w:cs="Arial"/>
        <w:sz w:val="18"/>
      </w:rPr>
      <w:t xml:space="preserve"> </w:t>
    </w:r>
    <w:r w:rsidR="00765EF5">
      <w:rPr>
        <w:rFonts w:ascii="Arial" w:hAnsi="Arial" w:cs="Arial"/>
        <w:sz w:val="18"/>
      </w:rPr>
      <w:t>0</w:t>
    </w:r>
    <w:r w:rsidR="00307AF3">
      <w:rPr>
        <w:rFonts w:ascii="Arial" w:hAnsi="Arial" w:cs="Arial"/>
        <w:sz w:val="18"/>
      </w:rPr>
      <w:t>828</w:t>
    </w:r>
    <w:r w:rsidR="005C27BE">
      <w:rPr>
        <w:rFonts w:ascii="Arial" w:hAnsi="Arial" w:cs="Arial"/>
        <w:sz w:val="18"/>
      </w:rPr>
      <w:t>23</w:t>
    </w:r>
    <w:r w:rsidR="00D176CF">
      <w:rPr>
        <w:rFonts w:ascii="Arial" w:hAnsi="Arial" w:cs="Arial"/>
        <w:sz w:val="18"/>
      </w:rPr>
      <w:tab/>
      <w:t>Pa</w:t>
    </w:r>
    <w:r w:rsidR="00D176CF" w:rsidRPr="00412DCA">
      <w:rPr>
        <w:rFonts w:ascii="Arial" w:hAnsi="Arial" w:cs="Arial"/>
        <w:sz w:val="18"/>
      </w:rPr>
      <w:t xml:space="preserve">ge </w:t>
    </w:r>
    <w:r w:rsidR="00D176CF" w:rsidRPr="00412DCA">
      <w:rPr>
        <w:rFonts w:ascii="Arial" w:hAnsi="Arial" w:cs="Arial"/>
        <w:sz w:val="18"/>
      </w:rPr>
      <w:fldChar w:fldCharType="begin"/>
    </w:r>
    <w:r w:rsidR="00D176CF" w:rsidRPr="00412DCA">
      <w:rPr>
        <w:rFonts w:ascii="Arial" w:hAnsi="Arial" w:cs="Arial"/>
        <w:sz w:val="18"/>
      </w:rPr>
      <w:instrText xml:space="preserve"> PAGE </w:instrText>
    </w:r>
    <w:r w:rsidR="00D176CF" w:rsidRPr="00412DCA">
      <w:rPr>
        <w:rFonts w:ascii="Arial" w:hAnsi="Arial" w:cs="Arial"/>
        <w:sz w:val="18"/>
      </w:rPr>
      <w:fldChar w:fldCharType="separate"/>
    </w:r>
    <w:r w:rsidR="006E4597">
      <w:rPr>
        <w:rFonts w:ascii="Arial" w:hAnsi="Arial" w:cs="Arial"/>
        <w:noProof/>
        <w:sz w:val="18"/>
      </w:rPr>
      <w:t>1</w:t>
    </w:r>
    <w:r w:rsidR="00D176CF" w:rsidRPr="00412DCA">
      <w:rPr>
        <w:rFonts w:ascii="Arial" w:hAnsi="Arial" w:cs="Arial"/>
        <w:sz w:val="18"/>
      </w:rPr>
      <w:fldChar w:fldCharType="end"/>
    </w:r>
    <w:r w:rsidR="00D176CF" w:rsidRPr="00412DCA">
      <w:rPr>
        <w:rFonts w:ascii="Arial" w:hAnsi="Arial" w:cs="Arial"/>
        <w:sz w:val="18"/>
      </w:rPr>
      <w:t xml:space="preserve"> of </w:t>
    </w:r>
    <w:r w:rsidR="00D176CF" w:rsidRPr="00412DCA">
      <w:rPr>
        <w:rFonts w:ascii="Arial" w:hAnsi="Arial" w:cs="Arial"/>
        <w:sz w:val="18"/>
      </w:rPr>
      <w:fldChar w:fldCharType="begin"/>
    </w:r>
    <w:r w:rsidR="00D176CF" w:rsidRPr="00412DCA">
      <w:rPr>
        <w:rFonts w:ascii="Arial" w:hAnsi="Arial" w:cs="Arial"/>
        <w:sz w:val="18"/>
      </w:rPr>
      <w:instrText xml:space="preserve"> NUMPAGES </w:instrText>
    </w:r>
    <w:r w:rsidR="00D176CF" w:rsidRPr="00412DCA">
      <w:rPr>
        <w:rFonts w:ascii="Arial" w:hAnsi="Arial" w:cs="Arial"/>
        <w:sz w:val="18"/>
      </w:rPr>
      <w:fldChar w:fldCharType="separate"/>
    </w:r>
    <w:r w:rsidR="006E4597">
      <w:rPr>
        <w:rFonts w:ascii="Arial" w:hAnsi="Arial" w:cs="Arial"/>
        <w:noProof/>
        <w:sz w:val="18"/>
      </w:rPr>
      <w:t>2</w:t>
    </w:r>
    <w:r w:rsidR="00D176CF" w:rsidRPr="00412DCA">
      <w:rPr>
        <w:rFonts w:ascii="Arial" w:hAnsi="Arial" w:cs="Arial"/>
        <w:sz w:val="18"/>
      </w:rPr>
      <w:fldChar w:fldCharType="end"/>
    </w:r>
  </w:p>
  <w:p w14:paraId="24F97763" w14:textId="77777777" w:rsidR="00D176CF" w:rsidRPr="00412DCA" w:rsidRDefault="00D176CF">
    <w:pPr>
      <w:pStyle w:val="Footer"/>
      <w:tabs>
        <w:tab w:val="clear" w:pos="4320"/>
        <w:tab w:val="clear" w:pos="8640"/>
        <w:tab w:val="right" w:pos="9360"/>
      </w:tabs>
      <w:rPr>
        <w:rFonts w:ascii="Arial" w:hAnsi="Arial" w:cs="Arial"/>
        <w:sz w:val="18"/>
      </w:rPr>
    </w:pPr>
    <w:r>
      <w:rPr>
        <w:rFonts w:ascii="Arial" w:hAnsi="Arial" w:cs="Arial"/>
        <w:sz w:val="18"/>
      </w:rP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4B7A1" w14:textId="77777777" w:rsidR="00D176CF" w:rsidRPr="00412DCA" w:rsidRDefault="00D176CF">
    <w:pPr>
      <w:pStyle w:val="Footer"/>
      <w:pBdr>
        <w:top w:val="single" w:sz="4" w:space="1" w:color="auto"/>
      </w:pBdr>
      <w:tabs>
        <w:tab w:val="clear" w:pos="4320"/>
        <w:tab w:val="clear" w:pos="8640"/>
        <w:tab w:val="right" w:pos="9360"/>
      </w:tabs>
      <w:rPr>
        <w:rFonts w:ascii="Arial" w:hAnsi="Arial" w:cs="Arial"/>
        <w:sz w:val="18"/>
      </w:rPr>
    </w:pPr>
    <w:r w:rsidRPr="00412DCA">
      <w:rPr>
        <w:rFonts w:ascii="Arial" w:hAnsi="Arial" w:cs="Arial"/>
        <w:sz w:val="18"/>
      </w:rPr>
      <w:fldChar w:fldCharType="begin" w:fldLock="1"/>
    </w:r>
    <w:r w:rsidRPr="00412DCA">
      <w:rPr>
        <w:rFonts w:ascii="Arial" w:hAnsi="Arial" w:cs="Arial"/>
        <w:sz w:val="18"/>
      </w:rPr>
      <w:instrText xml:space="preserve"> FILENAME </w:instrText>
    </w:r>
    <w:r w:rsidRPr="00412DCA">
      <w:rPr>
        <w:rFonts w:ascii="Arial" w:hAnsi="Arial" w:cs="Arial"/>
        <w:sz w:val="18"/>
      </w:rPr>
      <w:fldChar w:fldCharType="separate"/>
    </w:r>
    <w:r w:rsidRPr="00412DCA">
      <w:rPr>
        <w:rFonts w:ascii="Arial" w:hAnsi="Arial" w:cs="Arial"/>
        <w:noProof/>
        <w:sz w:val="18"/>
      </w:rPr>
      <w:t>PRR_Template.doc</w:t>
    </w:r>
    <w:r w:rsidRPr="00412DCA">
      <w:rPr>
        <w:rFonts w:ascii="Arial" w:hAnsi="Arial" w:cs="Arial"/>
        <w:sz w:val="18"/>
      </w:rPr>
      <w:fldChar w:fldCharType="end"/>
    </w:r>
    <w:r w:rsidRPr="00412DCA">
      <w:rPr>
        <w:rFonts w:ascii="Arial" w:hAnsi="Arial" w:cs="Arial"/>
        <w:sz w:val="18"/>
      </w:rPr>
      <w:tab/>
      <w:t xml:space="preserve">Page </w:t>
    </w:r>
    <w:r w:rsidRPr="00412DCA">
      <w:rPr>
        <w:rFonts w:ascii="Arial" w:hAnsi="Arial" w:cs="Arial"/>
        <w:sz w:val="18"/>
      </w:rPr>
      <w:fldChar w:fldCharType="begin"/>
    </w:r>
    <w:r w:rsidRPr="00412DCA">
      <w:rPr>
        <w:rFonts w:ascii="Arial" w:hAnsi="Arial" w:cs="Arial"/>
        <w:sz w:val="18"/>
      </w:rPr>
      <w:instrText xml:space="preserve"> PAGE </w:instrText>
    </w:r>
    <w:r w:rsidRPr="00412DCA">
      <w:rPr>
        <w:rFonts w:ascii="Arial" w:hAnsi="Arial" w:cs="Arial"/>
        <w:sz w:val="18"/>
      </w:rPr>
      <w:fldChar w:fldCharType="separate"/>
    </w:r>
    <w:r w:rsidRPr="00412DCA">
      <w:rPr>
        <w:rFonts w:ascii="Arial" w:hAnsi="Arial" w:cs="Arial"/>
        <w:noProof/>
        <w:sz w:val="18"/>
      </w:rPr>
      <w:t>2</w:t>
    </w:r>
    <w:r w:rsidRPr="00412DCA">
      <w:rPr>
        <w:rFonts w:ascii="Arial" w:hAnsi="Arial" w:cs="Arial"/>
        <w:sz w:val="18"/>
      </w:rPr>
      <w:fldChar w:fldCharType="end"/>
    </w:r>
    <w:r w:rsidRPr="00412DCA">
      <w:rPr>
        <w:rFonts w:ascii="Arial" w:hAnsi="Arial" w:cs="Arial"/>
        <w:sz w:val="18"/>
      </w:rPr>
      <w:t xml:space="preserve"> of </w:t>
    </w:r>
    <w:r w:rsidRPr="00412DCA">
      <w:rPr>
        <w:rFonts w:ascii="Arial" w:hAnsi="Arial" w:cs="Arial"/>
        <w:sz w:val="18"/>
      </w:rPr>
      <w:fldChar w:fldCharType="begin"/>
    </w:r>
    <w:r w:rsidRPr="00412DCA">
      <w:rPr>
        <w:rFonts w:ascii="Arial" w:hAnsi="Arial" w:cs="Arial"/>
        <w:sz w:val="18"/>
      </w:rPr>
      <w:instrText xml:space="preserve"> NUMPAGES </w:instrText>
    </w:r>
    <w:r w:rsidRPr="00412DCA">
      <w:rPr>
        <w:rFonts w:ascii="Arial" w:hAnsi="Arial" w:cs="Arial"/>
        <w:sz w:val="18"/>
      </w:rPr>
      <w:fldChar w:fldCharType="separate"/>
    </w:r>
    <w:r w:rsidR="00386C35">
      <w:rPr>
        <w:rFonts w:ascii="Arial" w:hAnsi="Arial" w:cs="Arial"/>
        <w:noProof/>
        <w:sz w:val="18"/>
      </w:rPr>
      <w:t>2</w:t>
    </w:r>
    <w:r w:rsidRPr="00412DCA">
      <w:rPr>
        <w:rFonts w:ascii="Arial" w:hAnsi="Arial"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81EC1" w14:textId="77777777" w:rsidR="00F67CE4" w:rsidRDefault="00F67CE4">
      <w:r>
        <w:separator/>
      </w:r>
    </w:p>
  </w:footnote>
  <w:footnote w:type="continuationSeparator" w:id="0">
    <w:p w14:paraId="2692D118" w14:textId="77777777" w:rsidR="00F67CE4" w:rsidRDefault="00F67CE4">
      <w:r>
        <w:continuationSeparator/>
      </w:r>
    </w:p>
  </w:footnote>
  <w:footnote w:id="1">
    <w:p w14:paraId="3843B6EE" w14:textId="1E201671" w:rsidR="00576591" w:rsidRPr="000F0F50" w:rsidRDefault="00576591">
      <w:pPr>
        <w:pStyle w:val="FootnoteText"/>
        <w:rPr>
          <w:rFonts w:ascii="Arial" w:hAnsi="Arial" w:cs="Arial"/>
        </w:rPr>
      </w:pPr>
      <w:r w:rsidRPr="000F0F50">
        <w:rPr>
          <w:rStyle w:val="FootnoteReference"/>
          <w:rFonts w:ascii="Arial" w:hAnsi="Arial" w:cs="Arial"/>
        </w:rPr>
        <w:footnoteRef/>
      </w:r>
      <w:r w:rsidRPr="000F0F50">
        <w:rPr>
          <w:rFonts w:ascii="Arial" w:hAnsi="Arial" w:cs="Arial"/>
        </w:rPr>
        <w:t xml:space="preserve"> “Up” Ancillary Services are those services that would require an </w:t>
      </w:r>
      <w:r w:rsidR="000F0F50" w:rsidRPr="000F0F50">
        <w:rPr>
          <w:rFonts w:ascii="Arial" w:hAnsi="Arial" w:cs="Arial"/>
        </w:rPr>
        <w:t>increase in power injection; these include Regulation Up Service, RRS, NSRS, and ECRS.</w:t>
      </w:r>
    </w:p>
  </w:footnote>
  <w:footnote w:id="2">
    <w:p w14:paraId="4E2460AC" w14:textId="085F9F4B" w:rsidR="00F70040" w:rsidRPr="00AC170B" w:rsidRDefault="00F70040">
      <w:pPr>
        <w:pStyle w:val="FootnoteText"/>
        <w:rPr>
          <w:rFonts w:ascii="Arial" w:hAnsi="Arial" w:cs="Arial"/>
        </w:rPr>
      </w:pPr>
      <w:r w:rsidRPr="00AC170B">
        <w:rPr>
          <w:rStyle w:val="FootnoteReference"/>
          <w:rFonts w:ascii="Arial" w:hAnsi="Arial" w:cs="Arial"/>
        </w:rPr>
        <w:footnoteRef/>
      </w:r>
      <w:r w:rsidRPr="00AC170B">
        <w:rPr>
          <w:rFonts w:ascii="Arial" w:hAnsi="Arial" w:cs="Arial"/>
        </w:rPr>
        <w:t xml:space="preserve"> These amounts reflect the proposed nameplate capacity of </w:t>
      </w:r>
      <w:r w:rsidR="00AC170B">
        <w:rPr>
          <w:rFonts w:ascii="Arial" w:hAnsi="Arial" w:cs="Arial"/>
        </w:rPr>
        <w:t xml:space="preserve">active </w:t>
      </w:r>
      <w:r w:rsidRPr="00AC170B">
        <w:rPr>
          <w:rFonts w:ascii="Arial" w:hAnsi="Arial" w:cs="Arial"/>
        </w:rPr>
        <w:t xml:space="preserve">projects for which a Full Interconnection Study has been requested.  </w:t>
      </w:r>
      <w:r w:rsidR="00AC170B">
        <w:rPr>
          <w:rFonts w:ascii="Arial" w:hAnsi="Arial" w:cs="Arial"/>
        </w:rPr>
        <w:t>Based on historical observation, it</w:t>
      </w:r>
      <w:r w:rsidR="00AC170B" w:rsidRPr="00AC170B">
        <w:rPr>
          <w:rFonts w:ascii="Arial" w:hAnsi="Arial" w:cs="Arial"/>
        </w:rPr>
        <w:t xml:space="preserve"> is likely that most of this capacity will not materialize</w:t>
      </w:r>
      <w:r w:rsidR="00AC170B">
        <w:rPr>
          <w:rFonts w:ascii="Arial" w:hAnsi="Arial" w:cs="Arial"/>
        </w:rPr>
        <w:t xml:space="preserve">, although ERCOT has no reason to expect that the proportion of battery capacity to total capacity that eventually interconnects will materially differ from the proportion that is currently in the interconnection process. </w:t>
      </w:r>
    </w:p>
  </w:footnote>
  <w:footnote w:id="3">
    <w:p w14:paraId="03E33A29" w14:textId="0BABB446" w:rsidR="00337E6F" w:rsidRPr="00337E6F" w:rsidRDefault="00337E6F">
      <w:pPr>
        <w:pStyle w:val="FootnoteText"/>
        <w:rPr>
          <w:rFonts w:ascii="Arial" w:hAnsi="Arial" w:cs="Arial"/>
        </w:rPr>
      </w:pPr>
      <w:r w:rsidRPr="00337E6F">
        <w:rPr>
          <w:rStyle w:val="FootnoteReference"/>
          <w:rFonts w:ascii="Arial" w:hAnsi="Arial" w:cs="Arial"/>
        </w:rPr>
        <w:footnoteRef/>
      </w:r>
      <w:r w:rsidRPr="00337E6F">
        <w:rPr>
          <w:rFonts w:ascii="Arial" w:hAnsi="Arial" w:cs="Arial"/>
        </w:rPr>
        <w:t xml:space="preserve"> </w:t>
      </w:r>
      <w:r w:rsidRPr="00337E6F">
        <w:rPr>
          <w:rFonts w:ascii="Arial" w:hAnsi="Arial" w:cs="Arial"/>
          <w:i/>
          <w:iCs/>
        </w:rPr>
        <w:t xml:space="preserve">See </w:t>
      </w:r>
      <w:r w:rsidRPr="00337E6F">
        <w:rPr>
          <w:rFonts w:ascii="Arial" w:hAnsi="Arial" w:cs="Arial"/>
        </w:rPr>
        <w:t xml:space="preserve">Protocols Section 2.1, Definitions (defining ECRS </w:t>
      </w:r>
      <w:r>
        <w:rPr>
          <w:rFonts w:ascii="Arial" w:hAnsi="Arial" w:cs="Arial"/>
        </w:rPr>
        <w:t xml:space="preserve">as an Ancillary Service “that is intended to  . . . be sustained </w:t>
      </w:r>
      <w:r w:rsidRPr="00337E6F">
        <w:rPr>
          <w:rFonts w:ascii="Arial" w:hAnsi="Arial" w:cs="Arial"/>
        </w:rPr>
        <w:t xml:space="preserve">at a specified level for two consecutive hours,” and Non-Spin </w:t>
      </w:r>
      <w:r>
        <w:rPr>
          <w:rFonts w:ascii="Arial" w:hAnsi="Arial" w:cs="Arial"/>
        </w:rPr>
        <w:t xml:space="preserve">as an Ancillary Service provided by Resources that, among other things, “can </w:t>
      </w:r>
      <w:r w:rsidRPr="00337E6F">
        <w:rPr>
          <w:rFonts w:ascii="Arial" w:hAnsi="Arial" w:cs="Arial"/>
        </w:rPr>
        <w:t>operate . . . at a specified output level for at least four consecutive hours.”).</w:t>
      </w:r>
    </w:p>
  </w:footnote>
  <w:footnote w:id="4">
    <w:p w14:paraId="1CF96EC0" w14:textId="4D5490AB" w:rsidR="004E1C88" w:rsidRPr="004E1C88" w:rsidRDefault="004E1C88">
      <w:pPr>
        <w:pStyle w:val="FootnoteText"/>
        <w:rPr>
          <w:rFonts w:ascii="Arial" w:hAnsi="Arial" w:cs="Arial"/>
        </w:rPr>
      </w:pPr>
      <w:r w:rsidRPr="004E1C88">
        <w:rPr>
          <w:rStyle w:val="FootnoteReference"/>
          <w:rFonts w:ascii="Arial" w:hAnsi="Arial" w:cs="Arial"/>
        </w:rPr>
        <w:footnoteRef/>
      </w:r>
      <w:r w:rsidRPr="004E1C88">
        <w:rPr>
          <w:rFonts w:ascii="Arial" w:hAnsi="Arial" w:cs="Arial"/>
        </w:rPr>
        <w:t xml:space="preserve"> Eolian TAC Recommendation Opposition at 4.</w:t>
      </w:r>
    </w:p>
  </w:footnote>
  <w:footnote w:id="5">
    <w:p w14:paraId="24AB1E27" w14:textId="2C4B522A" w:rsidR="00945C7A" w:rsidRPr="00945C7A" w:rsidRDefault="00945C7A">
      <w:pPr>
        <w:pStyle w:val="FootnoteText"/>
        <w:rPr>
          <w:rFonts w:ascii="Arial" w:hAnsi="Arial" w:cs="Arial"/>
        </w:rPr>
      </w:pPr>
      <w:r w:rsidRPr="00945C7A">
        <w:rPr>
          <w:rStyle w:val="FootnoteReference"/>
          <w:rFonts w:ascii="Arial" w:hAnsi="Arial" w:cs="Arial"/>
        </w:rPr>
        <w:footnoteRef/>
      </w:r>
      <w:r w:rsidRPr="00945C7A">
        <w:rPr>
          <w:rFonts w:ascii="Arial" w:hAnsi="Arial" w:cs="Arial"/>
        </w:rPr>
        <w:t xml:space="preserve"> Eolian TAC Recommendation Opposition at 4.</w:t>
      </w:r>
    </w:p>
  </w:footnote>
  <w:footnote w:id="6">
    <w:p w14:paraId="6419F979" w14:textId="77777777" w:rsidR="00A8454E" w:rsidRDefault="00A8454E" w:rsidP="00A8454E">
      <w:pPr>
        <w:pStyle w:val="FootnoteText"/>
      </w:pPr>
      <w:r>
        <w:rPr>
          <w:rStyle w:val="FootnoteReference"/>
        </w:rPr>
        <w:footnoteRef/>
      </w:r>
      <w:r>
        <w:t xml:space="preserve"> Section 8.1(4) requires ERCOT to report an ESR for failing to maintain its SOC only when the “</w:t>
      </w:r>
      <w:r w:rsidRPr="009677F9">
        <w:t xml:space="preserve">integrated shortfall in comparison to the minimum required SOC over the course of an Operating Hour exceeds the greater of 2 </w:t>
      </w:r>
      <w:proofErr w:type="spellStart"/>
      <w:r w:rsidRPr="009677F9">
        <w:t>MWhh</w:t>
      </w:r>
      <w:proofErr w:type="spellEnd"/>
      <w:r w:rsidRPr="009677F9">
        <w:t xml:space="preserve"> or the lower of 8 </w:t>
      </w:r>
      <w:proofErr w:type="spellStart"/>
      <w:r w:rsidRPr="009677F9">
        <w:t>MWhh</w:t>
      </w:r>
      <w:proofErr w:type="spellEnd"/>
      <w:r w:rsidRPr="009677F9">
        <w:t xml:space="preserve"> or 20% of the integrated SOC requirement for the hour or the integrated excess in comparison to the maximum required SOC exceeds the greater of 2 </w:t>
      </w:r>
      <w:proofErr w:type="spellStart"/>
      <w:r w:rsidRPr="009677F9">
        <w:t>MWhh</w:t>
      </w:r>
      <w:proofErr w:type="spellEnd"/>
      <w:r w:rsidRPr="009677F9">
        <w:t xml:space="preserve"> or the lower of 8 </w:t>
      </w:r>
      <w:proofErr w:type="spellStart"/>
      <w:r w:rsidRPr="009677F9">
        <w:t>MWhh</w:t>
      </w:r>
      <w:proofErr w:type="spellEnd"/>
      <w:r w:rsidRPr="009677F9">
        <w:t xml:space="preserve"> or 20% of the integrated SOC requirement for the hou</w:t>
      </w:r>
      <w:r>
        <w:t xml:space="preserv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AD309" w14:textId="579AC0F0" w:rsidR="00D176CF" w:rsidRDefault="009E3D70" w:rsidP="006E4597">
    <w:pPr>
      <w:pStyle w:val="Header"/>
      <w:jc w:val="center"/>
      <w:rPr>
        <w:sz w:val="32"/>
      </w:rPr>
    </w:pPr>
    <w:r>
      <w:rPr>
        <w:sz w:val="32"/>
      </w:rPr>
      <w:t>NPRR Comments</w:t>
    </w:r>
    <w:r w:rsidR="001937C6">
      <w:rPr>
        <w:sz w:val="32"/>
      </w:rPr>
      <w:t xml:space="preserve"> and Position Statement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8"/>
    <w:multiLevelType w:val="singleLevel"/>
    <w:tmpl w:val="DFB241A2"/>
    <w:lvl w:ilvl="0">
      <w:start w:val="1"/>
      <w:numFmt w:val="bullet"/>
      <w:pStyle w:val="BulletIndent"/>
      <w:lvlText w:val=""/>
      <w:lvlJc w:val="left"/>
      <w:pPr>
        <w:tabs>
          <w:tab w:val="num" w:pos="360"/>
        </w:tabs>
        <w:ind w:left="360" w:hanging="360"/>
      </w:pPr>
      <w:rPr>
        <w:rFonts w:ascii="Symbol" w:hAnsi="Symbol" w:hint="default"/>
      </w:rPr>
    </w:lvl>
  </w:abstractNum>
  <w:abstractNum w:abstractNumId="1" w15:restartNumberingAfterBreak="0">
    <w:nsid w:val="0352213A"/>
    <w:multiLevelType w:val="hybridMultilevel"/>
    <w:tmpl w:val="458EA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01944"/>
    <w:multiLevelType w:val="hybridMultilevel"/>
    <w:tmpl w:val="F4B8C71C"/>
    <w:lvl w:ilvl="0" w:tplc="04090019">
      <w:start w:val="1"/>
      <w:numFmt w:val="lowerLetter"/>
      <w:lvlText w:val="%1."/>
      <w:lvlJc w:val="left"/>
      <w:pPr>
        <w:ind w:left="1800" w:hanging="360"/>
      </w:pPr>
    </w:lvl>
    <w:lvl w:ilvl="1" w:tplc="04090019">
      <w:start w:val="1"/>
      <w:numFmt w:val="lowerLetter"/>
      <w:lvlText w:val="%2."/>
      <w:lvlJc w:val="left"/>
      <w:pPr>
        <w:ind w:left="720" w:hanging="360"/>
      </w:pPr>
    </w:lvl>
    <w:lvl w:ilvl="2" w:tplc="0409001B">
      <w:start w:val="1"/>
      <w:numFmt w:val="lowerRoman"/>
      <w:lvlText w:val="%3."/>
      <w:lvlJc w:val="right"/>
      <w:pPr>
        <w:ind w:left="3420" w:hanging="36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874A77"/>
    <w:multiLevelType w:val="hybridMultilevel"/>
    <w:tmpl w:val="DE9C9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1676E"/>
    <w:multiLevelType w:val="hybridMultilevel"/>
    <w:tmpl w:val="667E7C30"/>
    <w:lvl w:ilvl="0" w:tplc="FFFFFFFF">
      <w:start w:val="1"/>
      <w:numFmt w:val="bullet"/>
      <w:pStyle w:val="TableBulletBullet"/>
      <w:lvlText w:val="o"/>
      <w:lvlJc w:val="lef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DF51AB"/>
    <w:multiLevelType w:val="hybridMultilevel"/>
    <w:tmpl w:val="C41A9A32"/>
    <w:lvl w:ilvl="0" w:tplc="CDF0F1EA">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D714A7"/>
    <w:multiLevelType w:val="hybridMultilevel"/>
    <w:tmpl w:val="EF8A35B2"/>
    <w:lvl w:ilvl="0" w:tplc="6A00113E">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F87D58"/>
    <w:multiLevelType w:val="hybridMultilevel"/>
    <w:tmpl w:val="F39062F8"/>
    <w:lvl w:ilvl="0" w:tplc="CDF0F1EA">
      <w:start w:val="1"/>
      <w:numFmt w:val="bullet"/>
      <w:pStyle w:val="Bullet15"/>
      <w:lvlText w:val=""/>
      <w:lvlJc w:val="left"/>
      <w:pPr>
        <w:tabs>
          <w:tab w:val="num" w:pos="2520"/>
        </w:tabs>
        <w:ind w:left="2520" w:hanging="720"/>
      </w:pPr>
      <w:rPr>
        <w:rFonts w:ascii="Symbol" w:hAnsi="Symbol" w:hint="default"/>
      </w:rPr>
    </w:lvl>
    <w:lvl w:ilvl="1" w:tplc="BB2AEBA2"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8" w15:restartNumberingAfterBreak="0">
    <w:nsid w:val="348764F0"/>
    <w:multiLevelType w:val="hybridMultilevel"/>
    <w:tmpl w:val="EC3200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641CA2"/>
    <w:multiLevelType w:val="hybridMultilevel"/>
    <w:tmpl w:val="6C3A8E6A"/>
    <w:lvl w:ilvl="0" w:tplc="0409001B">
      <w:start w:val="1"/>
      <w:numFmt w:val="lowerRoman"/>
      <w:lvlText w:val="%1."/>
      <w:lvlJc w:val="right"/>
      <w:pPr>
        <w:ind w:left="342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10" w15:restartNumberingAfterBreak="0">
    <w:nsid w:val="3BD466E9"/>
    <w:multiLevelType w:val="hybridMultilevel"/>
    <w:tmpl w:val="BE9E3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F27217"/>
    <w:multiLevelType w:val="hybridMultilevel"/>
    <w:tmpl w:val="547C6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F14141"/>
    <w:multiLevelType w:val="hybridMultilevel"/>
    <w:tmpl w:val="1F708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1C12DF"/>
    <w:multiLevelType w:val="hybridMultilevel"/>
    <w:tmpl w:val="458EA4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6510064"/>
    <w:multiLevelType w:val="multilevel"/>
    <w:tmpl w:val="78CEE07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6B334DD5"/>
    <w:multiLevelType w:val="hybridMultilevel"/>
    <w:tmpl w:val="6D98D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B40340"/>
    <w:multiLevelType w:val="hybridMultilevel"/>
    <w:tmpl w:val="C63C6B70"/>
    <w:lvl w:ilvl="0" w:tplc="CA0E1C5C">
      <w:start w:val="512"/>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060C90"/>
    <w:multiLevelType w:val="hybridMultilevel"/>
    <w:tmpl w:val="246208DE"/>
    <w:lvl w:ilvl="0" w:tplc="9434FC1A">
      <w:start w:val="1"/>
      <w:numFmt w:val="bullet"/>
      <w:pStyle w:val="BulletInden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331525"/>
    <w:multiLevelType w:val="singleLevel"/>
    <w:tmpl w:val="0AB409BE"/>
    <w:lvl w:ilvl="0">
      <w:start w:val="1"/>
      <w:numFmt w:val="bullet"/>
      <w:pStyle w:val="Bullet"/>
      <w:lvlText w:val=""/>
      <w:lvlJc w:val="left"/>
      <w:pPr>
        <w:tabs>
          <w:tab w:val="num" w:pos="360"/>
        </w:tabs>
        <w:ind w:left="360" w:hanging="360"/>
      </w:pPr>
      <w:rPr>
        <w:rFonts w:ascii="Symbol" w:hAnsi="Symbol" w:hint="default"/>
      </w:rPr>
    </w:lvl>
  </w:abstractNum>
  <w:num w:numId="1" w16cid:durableId="124005864">
    <w:abstractNumId w:val="17"/>
  </w:num>
  <w:num w:numId="2" w16cid:durableId="1264075594">
    <w:abstractNumId w:val="18"/>
  </w:num>
  <w:num w:numId="3" w16cid:durableId="2027436415">
    <w:abstractNumId w:val="0"/>
  </w:num>
  <w:num w:numId="4" w16cid:durableId="97068641">
    <w:abstractNumId w:val="14"/>
  </w:num>
  <w:num w:numId="5" w16cid:durableId="1958757614">
    <w:abstractNumId w:val="5"/>
  </w:num>
  <w:num w:numId="6" w16cid:durableId="1984578692">
    <w:abstractNumId w:val="7"/>
  </w:num>
  <w:num w:numId="7" w16cid:durableId="870802514">
    <w:abstractNumId w:val="4"/>
  </w:num>
  <w:num w:numId="8" w16cid:durableId="1221164442">
    <w:abstractNumId w:val="10"/>
  </w:num>
  <w:num w:numId="9" w16cid:durableId="1177884635">
    <w:abstractNumId w:val="15"/>
  </w:num>
  <w:num w:numId="10" w16cid:durableId="1054088290">
    <w:abstractNumId w:val="1"/>
  </w:num>
  <w:num w:numId="11" w16cid:durableId="553003421">
    <w:abstractNumId w:val="13"/>
  </w:num>
  <w:num w:numId="12" w16cid:durableId="1240166159">
    <w:abstractNumId w:val="3"/>
  </w:num>
  <w:num w:numId="13" w16cid:durableId="256451163">
    <w:abstractNumId w:val="16"/>
  </w:num>
  <w:num w:numId="14" w16cid:durableId="1919555199">
    <w:abstractNumId w:val="6"/>
  </w:num>
  <w:num w:numId="15" w16cid:durableId="407652901">
    <w:abstractNumId w:val="8"/>
  </w:num>
  <w:num w:numId="16" w16cid:durableId="1828286017">
    <w:abstractNumId w:val="2"/>
  </w:num>
  <w:num w:numId="17" w16cid:durableId="1119640669">
    <w:abstractNumId w:val="9"/>
  </w:num>
  <w:num w:numId="18" w16cid:durableId="1891260310">
    <w:abstractNumId w:val="12"/>
  </w:num>
  <w:num w:numId="19" w16cid:durableId="481196729">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6C"/>
    <w:rsid w:val="000022EA"/>
    <w:rsid w:val="00003420"/>
    <w:rsid w:val="00004A60"/>
    <w:rsid w:val="00004CC1"/>
    <w:rsid w:val="00004F45"/>
    <w:rsid w:val="00006398"/>
    <w:rsid w:val="00006711"/>
    <w:rsid w:val="00006D1E"/>
    <w:rsid w:val="00007C63"/>
    <w:rsid w:val="00007CB1"/>
    <w:rsid w:val="00012A35"/>
    <w:rsid w:val="00014D9E"/>
    <w:rsid w:val="00015E54"/>
    <w:rsid w:val="00026259"/>
    <w:rsid w:val="000275C5"/>
    <w:rsid w:val="000303BB"/>
    <w:rsid w:val="000375AD"/>
    <w:rsid w:val="00045616"/>
    <w:rsid w:val="00045F87"/>
    <w:rsid w:val="000502A6"/>
    <w:rsid w:val="00051138"/>
    <w:rsid w:val="00051CB6"/>
    <w:rsid w:val="00060A5A"/>
    <w:rsid w:val="00061837"/>
    <w:rsid w:val="0006255F"/>
    <w:rsid w:val="00064B44"/>
    <w:rsid w:val="00064D04"/>
    <w:rsid w:val="00066F46"/>
    <w:rsid w:val="00067FE2"/>
    <w:rsid w:val="00073398"/>
    <w:rsid w:val="0007682E"/>
    <w:rsid w:val="00081589"/>
    <w:rsid w:val="000822E5"/>
    <w:rsid w:val="00085D83"/>
    <w:rsid w:val="0008650D"/>
    <w:rsid w:val="00087023"/>
    <w:rsid w:val="00087843"/>
    <w:rsid w:val="00087DC5"/>
    <w:rsid w:val="0009151D"/>
    <w:rsid w:val="000940EE"/>
    <w:rsid w:val="00096324"/>
    <w:rsid w:val="000A200B"/>
    <w:rsid w:val="000A4EBC"/>
    <w:rsid w:val="000A7153"/>
    <w:rsid w:val="000A7BB8"/>
    <w:rsid w:val="000B4BED"/>
    <w:rsid w:val="000B67E0"/>
    <w:rsid w:val="000B7DC3"/>
    <w:rsid w:val="000C14F4"/>
    <w:rsid w:val="000C3624"/>
    <w:rsid w:val="000C36EB"/>
    <w:rsid w:val="000C3751"/>
    <w:rsid w:val="000C745B"/>
    <w:rsid w:val="000D1AEB"/>
    <w:rsid w:val="000D3E64"/>
    <w:rsid w:val="000D4873"/>
    <w:rsid w:val="000E3A64"/>
    <w:rsid w:val="000E4DFA"/>
    <w:rsid w:val="000F0F50"/>
    <w:rsid w:val="000F13C5"/>
    <w:rsid w:val="000F209E"/>
    <w:rsid w:val="000F3BD1"/>
    <w:rsid w:val="000F585C"/>
    <w:rsid w:val="000F6A55"/>
    <w:rsid w:val="000F6D44"/>
    <w:rsid w:val="00105A36"/>
    <w:rsid w:val="00110164"/>
    <w:rsid w:val="00112218"/>
    <w:rsid w:val="00114722"/>
    <w:rsid w:val="00114B43"/>
    <w:rsid w:val="0012399F"/>
    <w:rsid w:val="00125B2F"/>
    <w:rsid w:val="001313B4"/>
    <w:rsid w:val="00133269"/>
    <w:rsid w:val="001334CF"/>
    <w:rsid w:val="00134560"/>
    <w:rsid w:val="0013541D"/>
    <w:rsid w:val="001445DC"/>
    <w:rsid w:val="0014546D"/>
    <w:rsid w:val="00146BCF"/>
    <w:rsid w:val="0014752A"/>
    <w:rsid w:val="001500D9"/>
    <w:rsid w:val="00150F08"/>
    <w:rsid w:val="001525D2"/>
    <w:rsid w:val="001538FC"/>
    <w:rsid w:val="00154C62"/>
    <w:rsid w:val="001565A8"/>
    <w:rsid w:val="00156DB7"/>
    <w:rsid w:val="00157228"/>
    <w:rsid w:val="00160531"/>
    <w:rsid w:val="00160C3C"/>
    <w:rsid w:val="00165459"/>
    <w:rsid w:val="001660E7"/>
    <w:rsid w:val="001672F4"/>
    <w:rsid w:val="0017783C"/>
    <w:rsid w:val="001816A2"/>
    <w:rsid w:val="00182D3E"/>
    <w:rsid w:val="0018419A"/>
    <w:rsid w:val="00192198"/>
    <w:rsid w:val="0019314C"/>
    <w:rsid w:val="001937C6"/>
    <w:rsid w:val="001948CC"/>
    <w:rsid w:val="001A0F55"/>
    <w:rsid w:val="001A10FD"/>
    <w:rsid w:val="001A4C2B"/>
    <w:rsid w:val="001B1AD5"/>
    <w:rsid w:val="001B28A1"/>
    <w:rsid w:val="001B2B0D"/>
    <w:rsid w:val="001B3613"/>
    <w:rsid w:val="001B5400"/>
    <w:rsid w:val="001B7ABB"/>
    <w:rsid w:val="001C0F69"/>
    <w:rsid w:val="001C2617"/>
    <w:rsid w:val="001C2D0C"/>
    <w:rsid w:val="001C39C9"/>
    <w:rsid w:val="001C3D70"/>
    <w:rsid w:val="001D278C"/>
    <w:rsid w:val="001D4F5A"/>
    <w:rsid w:val="001D62B0"/>
    <w:rsid w:val="001D73B1"/>
    <w:rsid w:val="001E0272"/>
    <w:rsid w:val="001E3E5E"/>
    <w:rsid w:val="001E7F2D"/>
    <w:rsid w:val="001F150F"/>
    <w:rsid w:val="001F339A"/>
    <w:rsid w:val="001F36BB"/>
    <w:rsid w:val="001F38F0"/>
    <w:rsid w:val="001F40E8"/>
    <w:rsid w:val="001F5355"/>
    <w:rsid w:val="00205E42"/>
    <w:rsid w:val="00206AF4"/>
    <w:rsid w:val="00211073"/>
    <w:rsid w:val="002117E4"/>
    <w:rsid w:val="0021333A"/>
    <w:rsid w:val="00213CA1"/>
    <w:rsid w:val="002166CB"/>
    <w:rsid w:val="00220371"/>
    <w:rsid w:val="00220CDA"/>
    <w:rsid w:val="00221208"/>
    <w:rsid w:val="002220A5"/>
    <w:rsid w:val="00224395"/>
    <w:rsid w:val="00225797"/>
    <w:rsid w:val="00225A48"/>
    <w:rsid w:val="00230D11"/>
    <w:rsid w:val="00234D4D"/>
    <w:rsid w:val="00236336"/>
    <w:rsid w:val="0023673B"/>
    <w:rsid w:val="00237430"/>
    <w:rsid w:val="002378A5"/>
    <w:rsid w:val="00245CC6"/>
    <w:rsid w:val="00253DBD"/>
    <w:rsid w:val="00255788"/>
    <w:rsid w:val="00261BA2"/>
    <w:rsid w:val="00267C6C"/>
    <w:rsid w:val="00270598"/>
    <w:rsid w:val="0027421C"/>
    <w:rsid w:val="00276A99"/>
    <w:rsid w:val="002805B6"/>
    <w:rsid w:val="00280C1C"/>
    <w:rsid w:val="0028376F"/>
    <w:rsid w:val="00283C5F"/>
    <w:rsid w:val="002850AD"/>
    <w:rsid w:val="00286AD9"/>
    <w:rsid w:val="002871D0"/>
    <w:rsid w:val="002919DE"/>
    <w:rsid w:val="00292A2E"/>
    <w:rsid w:val="00294EBC"/>
    <w:rsid w:val="002963E3"/>
    <w:rsid w:val="002966F3"/>
    <w:rsid w:val="002A3B05"/>
    <w:rsid w:val="002B0866"/>
    <w:rsid w:val="002B41C1"/>
    <w:rsid w:val="002B69F3"/>
    <w:rsid w:val="002B763A"/>
    <w:rsid w:val="002C3C6D"/>
    <w:rsid w:val="002C43F7"/>
    <w:rsid w:val="002C5C4E"/>
    <w:rsid w:val="002D1049"/>
    <w:rsid w:val="002D28AE"/>
    <w:rsid w:val="002D382A"/>
    <w:rsid w:val="002D4ACF"/>
    <w:rsid w:val="002D6508"/>
    <w:rsid w:val="002E0279"/>
    <w:rsid w:val="002E4BC1"/>
    <w:rsid w:val="002E79E5"/>
    <w:rsid w:val="002F1EDD"/>
    <w:rsid w:val="002F2EF9"/>
    <w:rsid w:val="002F3BEF"/>
    <w:rsid w:val="002F4471"/>
    <w:rsid w:val="002F55E8"/>
    <w:rsid w:val="002F5E68"/>
    <w:rsid w:val="00300A59"/>
    <w:rsid w:val="003013F2"/>
    <w:rsid w:val="0030232A"/>
    <w:rsid w:val="00304287"/>
    <w:rsid w:val="0030539A"/>
    <w:rsid w:val="00305CC3"/>
    <w:rsid w:val="0030694A"/>
    <w:rsid w:val="003069F4"/>
    <w:rsid w:val="00307AF3"/>
    <w:rsid w:val="00317D2F"/>
    <w:rsid w:val="00320DDD"/>
    <w:rsid w:val="00321013"/>
    <w:rsid w:val="00323BDB"/>
    <w:rsid w:val="0032479E"/>
    <w:rsid w:val="00326BFA"/>
    <w:rsid w:val="003338EF"/>
    <w:rsid w:val="00335172"/>
    <w:rsid w:val="00335721"/>
    <w:rsid w:val="00336053"/>
    <w:rsid w:val="00337ABD"/>
    <w:rsid w:val="00337E6F"/>
    <w:rsid w:val="00355ED4"/>
    <w:rsid w:val="00356035"/>
    <w:rsid w:val="003579A3"/>
    <w:rsid w:val="00360920"/>
    <w:rsid w:val="00362A71"/>
    <w:rsid w:val="0037042E"/>
    <w:rsid w:val="0037735C"/>
    <w:rsid w:val="0038097F"/>
    <w:rsid w:val="00384709"/>
    <w:rsid w:val="00386C35"/>
    <w:rsid w:val="00386F97"/>
    <w:rsid w:val="003905D9"/>
    <w:rsid w:val="00390B65"/>
    <w:rsid w:val="003A13AE"/>
    <w:rsid w:val="003A3D77"/>
    <w:rsid w:val="003A4BF0"/>
    <w:rsid w:val="003B0DD4"/>
    <w:rsid w:val="003B10AF"/>
    <w:rsid w:val="003B1B93"/>
    <w:rsid w:val="003B244E"/>
    <w:rsid w:val="003B4571"/>
    <w:rsid w:val="003B5AED"/>
    <w:rsid w:val="003C16B3"/>
    <w:rsid w:val="003C2164"/>
    <w:rsid w:val="003C257E"/>
    <w:rsid w:val="003C3E0C"/>
    <w:rsid w:val="003C5ACB"/>
    <w:rsid w:val="003C6B7B"/>
    <w:rsid w:val="003D0461"/>
    <w:rsid w:val="003D5A56"/>
    <w:rsid w:val="003D79F8"/>
    <w:rsid w:val="003E51FD"/>
    <w:rsid w:val="003E620A"/>
    <w:rsid w:val="003F7BD1"/>
    <w:rsid w:val="00401730"/>
    <w:rsid w:val="00403EA7"/>
    <w:rsid w:val="004055EF"/>
    <w:rsid w:val="00410A5C"/>
    <w:rsid w:val="004135BD"/>
    <w:rsid w:val="004141A9"/>
    <w:rsid w:val="00414A57"/>
    <w:rsid w:val="004235AA"/>
    <w:rsid w:val="0042447E"/>
    <w:rsid w:val="00424BE4"/>
    <w:rsid w:val="0043015A"/>
    <w:rsid w:val="0043025D"/>
    <w:rsid w:val="004302A4"/>
    <w:rsid w:val="00431B00"/>
    <w:rsid w:val="004355C3"/>
    <w:rsid w:val="00435B04"/>
    <w:rsid w:val="00440232"/>
    <w:rsid w:val="00442C3E"/>
    <w:rsid w:val="00443C0B"/>
    <w:rsid w:val="004463BA"/>
    <w:rsid w:val="0045150F"/>
    <w:rsid w:val="00451726"/>
    <w:rsid w:val="00451EF5"/>
    <w:rsid w:val="00452186"/>
    <w:rsid w:val="004538D3"/>
    <w:rsid w:val="00455505"/>
    <w:rsid w:val="004578F8"/>
    <w:rsid w:val="00460664"/>
    <w:rsid w:val="004613CC"/>
    <w:rsid w:val="00463F48"/>
    <w:rsid w:val="00466884"/>
    <w:rsid w:val="004705CD"/>
    <w:rsid w:val="0047123C"/>
    <w:rsid w:val="00475646"/>
    <w:rsid w:val="00480279"/>
    <w:rsid w:val="00480625"/>
    <w:rsid w:val="004822D4"/>
    <w:rsid w:val="00482D86"/>
    <w:rsid w:val="0048587C"/>
    <w:rsid w:val="0049290B"/>
    <w:rsid w:val="00495FDA"/>
    <w:rsid w:val="00497859"/>
    <w:rsid w:val="004A02DA"/>
    <w:rsid w:val="004A2201"/>
    <w:rsid w:val="004A2D28"/>
    <w:rsid w:val="004A4231"/>
    <w:rsid w:val="004A4451"/>
    <w:rsid w:val="004A533F"/>
    <w:rsid w:val="004A7930"/>
    <w:rsid w:val="004B068F"/>
    <w:rsid w:val="004B6EB6"/>
    <w:rsid w:val="004C55CB"/>
    <w:rsid w:val="004D2CFD"/>
    <w:rsid w:val="004D3958"/>
    <w:rsid w:val="004D567D"/>
    <w:rsid w:val="004E15B7"/>
    <w:rsid w:val="004E1C88"/>
    <w:rsid w:val="004E5C1F"/>
    <w:rsid w:val="004E612B"/>
    <w:rsid w:val="004F2E65"/>
    <w:rsid w:val="004F349F"/>
    <w:rsid w:val="004F454E"/>
    <w:rsid w:val="004F4D73"/>
    <w:rsid w:val="00500211"/>
    <w:rsid w:val="005008DF"/>
    <w:rsid w:val="005045D0"/>
    <w:rsid w:val="00504867"/>
    <w:rsid w:val="005107A6"/>
    <w:rsid w:val="005109C4"/>
    <w:rsid w:val="005114D7"/>
    <w:rsid w:val="0051439D"/>
    <w:rsid w:val="00527068"/>
    <w:rsid w:val="00534C6C"/>
    <w:rsid w:val="0053550F"/>
    <w:rsid w:val="00536755"/>
    <w:rsid w:val="00541772"/>
    <w:rsid w:val="0054563A"/>
    <w:rsid w:val="00546FDA"/>
    <w:rsid w:val="00552B69"/>
    <w:rsid w:val="0055728B"/>
    <w:rsid w:val="00557655"/>
    <w:rsid w:val="00563145"/>
    <w:rsid w:val="005639ED"/>
    <w:rsid w:val="00564502"/>
    <w:rsid w:val="00566B92"/>
    <w:rsid w:val="00567EE5"/>
    <w:rsid w:val="005727EA"/>
    <w:rsid w:val="00576591"/>
    <w:rsid w:val="0058004F"/>
    <w:rsid w:val="0058188C"/>
    <w:rsid w:val="005827E1"/>
    <w:rsid w:val="005841C0"/>
    <w:rsid w:val="005849D9"/>
    <w:rsid w:val="00585851"/>
    <w:rsid w:val="00586A97"/>
    <w:rsid w:val="005915D9"/>
    <w:rsid w:val="00591C9B"/>
    <w:rsid w:val="0059260F"/>
    <w:rsid w:val="005949CA"/>
    <w:rsid w:val="00596067"/>
    <w:rsid w:val="00596522"/>
    <w:rsid w:val="00596E7C"/>
    <w:rsid w:val="005A16B6"/>
    <w:rsid w:val="005A16E7"/>
    <w:rsid w:val="005A23B8"/>
    <w:rsid w:val="005B05E4"/>
    <w:rsid w:val="005B10C1"/>
    <w:rsid w:val="005B4865"/>
    <w:rsid w:val="005B6EFD"/>
    <w:rsid w:val="005C14B6"/>
    <w:rsid w:val="005C27BE"/>
    <w:rsid w:val="005C28B3"/>
    <w:rsid w:val="005C45E7"/>
    <w:rsid w:val="005D00A4"/>
    <w:rsid w:val="005D1FD7"/>
    <w:rsid w:val="005D41FD"/>
    <w:rsid w:val="005D5387"/>
    <w:rsid w:val="005D6093"/>
    <w:rsid w:val="005D78D0"/>
    <w:rsid w:val="005E5074"/>
    <w:rsid w:val="005E7A5B"/>
    <w:rsid w:val="005F0193"/>
    <w:rsid w:val="005F2411"/>
    <w:rsid w:val="005F3359"/>
    <w:rsid w:val="00603E7D"/>
    <w:rsid w:val="0060531C"/>
    <w:rsid w:val="00606733"/>
    <w:rsid w:val="00607E15"/>
    <w:rsid w:val="00610232"/>
    <w:rsid w:val="00612057"/>
    <w:rsid w:val="00612E4F"/>
    <w:rsid w:val="00615D5E"/>
    <w:rsid w:val="00620533"/>
    <w:rsid w:val="0062184B"/>
    <w:rsid w:val="00622E99"/>
    <w:rsid w:val="00625E5D"/>
    <w:rsid w:val="00626288"/>
    <w:rsid w:val="00627A3C"/>
    <w:rsid w:val="00632517"/>
    <w:rsid w:val="006351F4"/>
    <w:rsid w:val="00640052"/>
    <w:rsid w:val="00640149"/>
    <w:rsid w:val="0064150E"/>
    <w:rsid w:val="006434E8"/>
    <w:rsid w:val="006448A5"/>
    <w:rsid w:val="00645CB6"/>
    <w:rsid w:val="00646C57"/>
    <w:rsid w:val="0065061F"/>
    <w:rsid w:val="00652D83"/>
    <w:rsid w:val="0066370F"/>
    <w:rsid w:val="00663FFC"/>
    <w:rsid w:val="0066769E"/>
    <w:rsid w:val="00673FA8"/>
    <w:rsid w:val="006749FF"/>
    <w:rsid w:val="00676968"/>
    <w:rsid w:val="00690D77"/>
    <w:rsid w:val="00692274"/>
    <w:rsid w:val="00696685"/>
    <w:rsid w:val="006A0784"/>
    <w:rsid w:val="006A0E33"/>
    <w:rsid w:val="006A144B"/>
    <w:rsid w:val="006A1B05"/>
    <w:rsid w:val="006A697B"/>
    <w:rsid w:val="006B0541"/>
    <w:rsid w:val="006B1881"/>
    <w:rsid w:val="006B4DDE"/>
    <w:rsid w:val="006B5092"/>
    <w:rsid w:val="006B75AE"/>
    <w:rsid w:val="006B75CB"/>
    <w:rsid w:val="006B78A1"/>
    <w:rsid w:val="006B7EDC"/>
    <w:rsid w:val="006C01FF"/>
    <w:rsid w:val="006C0549"/>
    <w:rsid w:val="006C0685"/>
    <w:rsid w:val="006C08CC"/>
    <w:rsid w:val="006C2131"/>
    <w:rsid w:val="006C7AEC"/>
    <w:rsid w:val="006D0461"/>
    <w:rsid w:val="006D04EC"/>
    <w:rsid w:val="006D3EB5"/>
    <w:rsid w:val="006D41FA"/>
    <w:rsid w:val="006D4961"/>
    <w:rsid w:val="006E366B"/>
    <w:rsid w:val="006E3F8A"/>
    <w:rsid w:val="006E4597"/>
    <w:rsid w:val="006E4E3A"/>
    <w:rsid w:val="006F1AE9"/>
    <w:rsid w:val="006F25C0"/>
    <w:rsid w:val="006F2DFB"/>
    <w:rsid w:val="006F3D42"/>
    <w:rsid w:val="006F402E"/>
    <w:rsid w:val="006F6223"/>
    <w:rsid w:val="006F627C"/>
    <w:rsid w:val="006F7FF4"/>
    <w:rsid w:val="007018E5"/>
    <w:rsid w:val="00703D02"/>
    <w:rsid w:val="00706DB1"/>
    <w:rsid w:val="00710AC6"/>
    <w:rsid w:val="00710DFC"/>
    <w:rsid w:val="007219ED"/>
    <w:rsid w:val="00721D54"/>
    <w:rsid w:val="00723C32"/>
    <w:rsid w:val="00727EA2"/>
    <w:rsid w:val="00731EF1"/>
    <w:rsid w:val="007348BB"/>
    <w:rsid w:val="00735C5C"/>
    <w:rsid w:val="00740ED7"/>
    <w:rsid w:val="00743968"/>
    <w:rsid w:val="00744F2B"/>
    <w:rsid w:val="00746993"/>
    <w:rsid w:val="007574AE"/>
    <w:rsid w:val="00764D60"/>
    <w:rsid w:val="0076533D"/>
    <w:rsid w:val="00765EF5"/>
    <w:rsid w:val="0077493A"/>
    <w:rsid w:val="007756A9"/>
    <w:rsid w:val="00781FAB"/>
    <w:rsid w:val="00785415"/>
    <w:rsid w:val="0078591F"/>
    <w:rsid w:val="0078625A"/>
    <w:rsid w:val="00786B37"/>
    <w:rsid w:val="00791771"/>
    <w:rsid w:val="00791A93"/>
    <w:rsid w:val="00791CB9"/>
    <w:rsid w:val="00792175"/>
    <w:rsid w:val="00793130"/>
    <w:rsid w:val="007949F9"/>
    <w:rsid w:val="007A0423"/>
    <w:rsid w:val="007A05CF"/>
    <w:rsid w:val="007A1AC0"/>
    <w:rsid w:val="007A1BE1"/>
    <w:rsid w:val="007B0EF3"/>
    <w:rsid w:val="007B3233"/>
    <w:rsid w:val="007B4E17"/>
    <w:rsid w:val="007B5A42"/>
    <w:rsid w:val="007B7FDB"/>
    <w:rsid w:val="007C05A3"/>
    <w:rsid w:val="007C12E9"/>
    <w:rsid w:val="007C16D5"/>
    <w:rsid w:val="007C199B"/>
    <w:rsid w:val="007C7AF7"/>
    <w:rsid w:val="007D2460"/>
    <w:rsid w:val="007D2ED0"/>
    <w:rsid w:val="007D3073"/>
    <w:rsid w:val="007D4B98"/>
    <w:rsid w:val="007D64B9"/>
    <w:rsid w:val="007D72D4"/>
    <w:rsid w:val="007D7892"/>
    <w:rsid w:val="007E0452"/>
    <w:rsid w:val="007E4904"/>
    <w:rsid w:val="007E6180"/>
    <w:rsid w:val="007F0A11"/>
    <w:rsid w:val="007F3648"/>
    <w:rsid w:val="008002C1"/>
    <w:rsid w:val="00805EE1"/>
    <w:rsid w:val="008070C0"/>
    <w:rsid w:val="00807AF3"/>
    <w:rsid w:val="00811C12"/>
    <w:rsid w:val="00812466"/>
    <w:rsid w:val="00823843"/>
    <w:rsid w:val="0082431C"/>
    <w:rsid w:val="00826CEE"/>
    <w:rsid w:val="00830739"/>
    <w:rsid w:val="00830C1B"/>
    <w:rsid w:val="00834D95"/>
    <w:rsid w:val="0083549A"/>
    <w:rsid w:val="00840F54"/>
    <w:rsid w:val="00845778"/>
    <w:rsid w:val="00846E82"/>
    <w:rsid w:val="008522B0"/>
    <w:rsid w:val="00856075"/>
    <w:rsid w:val="00856186"/>
    <w:rsid w:val="00857B2B"/>
    <w:rsid w:val="008608BA"/>
    <w:rsid w:val="00864B89"/>
    <w:rsid w:val="00864FC3"/>
    <w:rsid w:val="008703F5"/>
    <w:rsid w:val="00871094"/>
    <w:rsid w:val="00872A65"/>
    <w:rsid w:val="00873B0B"/>
    <w:rsid w:val="008776B3"/>
    <w:rsid w:val="008816B3"/>
    <w:rsid w:val="00885E5B"/>
    <w:rsid w:val="00887E28"/>
    <w:rsid w:val="0089222F"/>
    <w:rsid w:val="0089233D"/>
    <w:rsid w:val="00893068"/>
    <w:rsid w:val="00897408"/>
    <w:rsid w:val="008A1677"/>
    <w:rsid w:val="008A2ABC"/>
    <w:rsid w:val="008A2D6B"/>
    <w:rsid w:val="008B0633"/>
    <w:rsid w:val="008B7A87"/>
    <w:rsid w:val="008C2F2A"/>
    <w:rsid w:val="008C5E4C"/>
    <w:rsid w:val="008C6FD2"/>
    <w:rsid w:val="008C7146"/>
    <w:rsid w:val="008D0517"/>
    <w:rsid w:val="008D4DFD"/>
    <w:rsid w:val="008D5C3A"/>
    <w:rsid w:val="008E0054"/>
    <w:rsid w:val="008E0CF3"/>
    <w:rsid w:val="008E52D2"/>
    <w:rsid w:val="008E592F"/>
    <w:rsid w:val="008E6DA2"/>
    <w:rsid w:val="008F0F1E"/>
    <w:rsid w:val="008F2931"/>
    <w:rsid w:val="008F7F92"/>
    <w:rsid w:val="009008A4"/>
    <w:rsid w:val="00907B1E"/>
    <w:rsid w:val="0091205B"/>
    <w:rsid w:val="00913261"/>
    <w:rsid w:val="00922176"/>
    <w:rsid w:val="00922522"/>
    <w:rsid w:val="00925C4E"/>
    <w:rsid w:val="00926768"/>
    <w:rsid w:val="009319F1"/>
    <w:rsid w:val="00936A85"/>
    <w:rsid w:val="009378B2"/>
    <w:rsid w:val="00941241"/>
    <w:rsid w:val="00943AFD"/>
    <w:rsid w:val="00944341"/>
    <w:rsid w:val="00945BAC"/>
    <w:rsid w:val="00945C7A"/>
    <w:rsid w:val="00947B29"/>
    <w:rsid w:val="00950B3A"/>
    <w:rsid w:val="00950FB9"/>
    <w:rsid w:val="00951A76"/>
    <w:rsid w:val="00955117"/>
    <w:rsid w:val="00956B84"/>
    <w:rsid w:val="00963A51"/>
    <w:rsid w:val="00963C43"/>
    <w:rsid w:val="00965D14"/>
    <w:rsid w:val="009677F9"/>
    <w:rsid w:val="009753A1"/>
    <w:rsid w:val="00975D84"/>
    <w:rsid w:val="009814E2"/>
    <w:rsid w:val="009831D5"/>
    <w:rsid w:val="00983B6E"/>
    <w:rsid w:val="00986A96"/>
    <w:rsid w:val="009926DB"/>
    <w:rsid w:val="00993550"/>
    <w:rsid w:val="009936F8"/>
    <w:rsid w:val="009968E8"/>
    <w:rsid w:val="00997C9A"/>
    <w:rsid w:val="009A1B79"/>
    <w:rsid w:val="009A3772"/>
    <w:rsid w:val="009A5AD6"/>
    <w:rsid w:val="009B1352"/>
    <w:rsid w:val="009B4C8C"/>
    <w:rsid w:val="009B61C2"/>
    <w:rsid w:val="009B7DC7"/>
    <w:rsid w:val="009C469C"/>
    <w:rsid w:val="009C48AE"/>
    <w:rsid w:val="009C5651"/>
    <w:rsid w:val="009C7043"/>
    <w:rsid w:val="009D0FAE"/>
    <w:rsid w:val="009D17F0"/>
    <w:rsid w:val="009D5C65"/>
    <w:rsid w:val="009D6C8C"/>
    <w:rsid w:val="009E3D70"/>
    <w:rsid w:val="009E6133"/>
    <w:rsid w:val="009E6625"/>
    <w:rsid w:val="009F02F4"/>
    <w:rsid w:val="009F0D21"/>
    <w:rsid w:val="009F19A2"/>
    <w:rsid w:val="009F7C50"/>
    <w:rsid w:val="00A00890"/>
    <w:rsid w:val="00A0110C"/>
    <w:rsid w:val="00A05A45"/>
    <w:rsid w:val="00A11516"/>
    <w:rsid w:val="00A157C5"/>
    <w:rsid w:val="00A219A5"/>
    <w:rsid w:val="00A25C4E"/>
    <w:rsid w:val="00A33639"/>
    <w:rsid w:val="00A33B18"/>
    <w:rsid w:val="00A34B3A"/>
    <w:rsid w:val="00A34CFB"/>
    <w:rsid w:val="00A37389"/>
    <w:rsid w:val="00A42796"/>
    <w:rsid w:val="00A427C4"/>
    <w:rsid w:val="00A44A2E"/>
    <w:rsid w:val="00A44D53"/>
    <w:rsid w:val="00A470E1"/>
    <w:rsid w:val="00A5311D"/>
    <w:rsid w:val="00A54039"/>
    <w:rsid w:val="00A5521D"/>
    <w:rsid w:val="00A57CE8"/>
    <w:rsid w:val="00A57F2E"/>
    <w:rsid w:val="00A65A69"/>
    <w:rsid w:val="00A67A73"/>
    <w:rsid w:val="00A70565"/>
    <w:rsid w:val="00A837F8"/>
    <w:rsid w:val="00A8454E"/>
    <w:rsid w:val="00A84865"/>
    <w:rsid w:val="00A9100E"/>
    <w:rsid w:val="00AA168B"/>
    <w:rsid w:val="00AB0272"/>
    <w:rsid w:val="00AB09BC"/>
    <w:rsid w:val="00AB1CF6"/>
    <w:rsid w:val="00AC170B"/>
    <w:rsid w:val="00AC785E"/>
    <w:rsid w:val="00AD152B"/>
    <w:rsid w:val="00AD1619"/>
    <w:rsid w:val="00AD2EFC"/>
    <w:rsid w:val="00AD3B58"/>
    <w:rsid w:val="00AD521B"/>
    <w:rsid w:val="00AD5E21"/>
    <w:rsid w:val="00AD726F"/>
    <w:rsid w:val="00AD748F"/>
    <w:rsid w:val="00AE4A87"/>
    <w:rsid w:val="00AF56C6"/>
    <w:rsid w:val="00AF73C7"/>
    <w:rsid w:val="00AF7CB2"/>
    <w:rsid w:val="00B02719"/>
    <w:rsid w:val="00B032E8"/>
    <w:rsid w:val="00B03387"/>
    <w:rsid w:val="00B03910"/>
    <w:rsid w:val="00B06941"/>
    <w:rsid w:val="00B11A0F"/>
    <w:rsid w:val="00B1456F"/>
    <w:rsid w:val="00B20BB9"/>
    <w:rsid w:val="00B217D6"/>
    <w:rsid w:val="00B31F50"/>
    <w:rsid w:val="00B3353B"/>
    <w:rsid w:val="00B347E3"/>
    <w:rsid w:val="00B3624E"/>
    <w:rsid w:val="00B37407"/>
    <w:rsid w:val="00B40221"/>
    <w:rsid w:val="00B44C87"/>
    <w:rsid w:val="00B457A7"/>
    <w:rsid w:val="00B514A0"/>
    <w:rsid w:val="00B54B11"/>
    <w:rsid w:val="00B54B7A"/>
    <w:rsid w:val="00B5633E"/>
    <w:rsid w:val="00B57F96"/>
    <w:rsid w:val="00B63BCC"/>
    <w:rsid w:val="00B643D4"/>
    <w:rsid w:val="00B6638B"/>
    <w:rsid w:val="00B665C8"/>
    <w:rsid w:val="00B67892"/>
    <w:rsid w:val="00B72E13"/>
    <w:rsid w:val="00B74F59"/>
    <w:rsid w:val="00B761E8"/>
    <w:rsid w:val="00B76FF5"/>
    <w:rsid w:val="00B7707B"/>
    <w:rsid w:val="00B776F3"/>
    <w:rsid w:val="00B81DE3"/>
    <w:rsid w:val="00B82D53"/>
    <w:rsid w:val="00B852C0"/>
    <w:rsid w:val="00B86178"/>
    <w:rsid w:val="00B86424"/>
    <w:rsid w:val="00B876BA"/>
    <w:rsid w:val="00B878D2"/>
    <w:rsid w:val="00B976B8"/>
    <w:rsid w:val="00BA2D72"/>
    <w:rsid w:val="00BA3D4A"/>
    <w:rsid w:val="00BA4D33"/>
    <w:rsid w:val="00BA6FB3"/>
    <w:rsid w:val="00BB0A79"/>
    <w:rsid w:val="00BB2D8A"/>
    <w:rsid w:val="00BB65D7"/>
    <w:rsid w:val="00BB7B23"/>
    <w:rsid w:val="00BB7C1F"/>
    <w:rsid w:val="00BC132A"/>
    <w:rsid w:val="00BC1E1F"/>
    <w:rsid w:val="00BC2292"/>
    <w:rsid w:val="00BC2D06"/>
    <w:rsid w:val="00BC6A5C"/>
    <w:rsid w:val="00BC7CC7"/>
    <w:rsid w:val="00BD2315"/>
    <w:rsid w:val="00BD3BF6"/>
    <w:rsid w:val="00BE07C5"/>
    <w:rsid w:val="00BE1123"/>
    <w:rsid w:val="00BE22D0"/>
    <w:rsid w:val="00BE2DF1"/>
    <w:rsid w:val="00BE3747"/>
    <w:rsid w:val="00BE39C6"/>
    <w:rsid w:val="00BE5D56"/>
    <w:rsid w:val="00BE6FF5"/>
    <w:rsid w:val="00BE7408"/>
    <w:rsid w:val="00BF24E2"/>
    <w:rsid w:val="00BF359D"/>
    <w:rsid w:val="00BF3F57"/>
    <w:rsid w:val="00BF4F4D"/>
    <w:rsid w:val="00BF7A71"/>
    <w:rsid w:val="00BF7BFD"/>
    <w:rsid w:val="00C00410"/>
    <w:rsid w:val="00C00933"/>
    <w:rsid w:val="00C169CE"/>
    <w:rsid w:val="00C22F1A"/>
    <w:rsid w:val="00C23784"/>
    <w:rsid w:val="00C241CF"/>
    <w:rsid w:val="00C26A7D"/>
    <w:rsid w:val="00C31F8F"/>
    <w:rsid w:val="00C33304"/>
    <w:rsid w:val="00C3440D"/>
    <w:rsid w:val="00C41BD6"/>
    <w:rsid w:val="00C44605"/>
    <w:rsid w:val="00C4629D"/>
    <w:rsid w:val="00C53074"/>
    <w:rsid w:val="00C54298"/>
    <w:rsid w:val="00C61AAB"/>
    <w:rsid w:val="00C61EB9"/>
    <w:rsid w:val="00C66661"/>
    <w:rsid w:val="00C666DD"/>
    <w:rsid w:val="00C67DF0"/>
    <w:rsid w:val="00C71195"/>
    <w:rsid w:val="00C7207C"/>
    <w:rsid w:val="00C744EB"/>
    <w:rsid w:val="00C744F2"/>
    <w:rsid w:val="00C7450E"/>
    <w:rsid w:val="00C76886"/>
    <w:rsid w:val="00C81325"/>
    <w:rsid w:val="00C82EA0"/>
    <w:rsid w:val="00C84E68"/>
    <w:rsid w:val="00C8646D"/>
    <w:rsid w:val="00C90702"/>
    <w:rsid w:val="00C917FF"/>
    <w:rsid w:val="00C9412F"/>
    <w:rsid w:val="00C9766A"/>
    <w:rsid w:val="00CA08EE"/>
    <w:rsid w:val="00CA1D75"/>
    <w:rsid w:val="00CA21CC"/>
    <w:rsid w:val="00CA33EF"/>
    <w:rsid w:val="00CA42CC"/>
    <w:rsid w:val="00CA5072"/>
    <w:rsid w:val="00CA54A9"/>
    <w:rsid w:val="00CA680A"/>
    <w:rsid w:val="00CB02C0"/>
    <w:rsid w:val="00CB1A6D"/>
    <w:rsid w:val="00CB1C7E"/>
    <w:rsid w:val="00CB1FAE"/>
    <w:rsid w:val="00CB432D"/>
    <w:rsid w:val="00CC4F39"/>
    <w:rsid w:val="00CD3393"/>
    <w:rsid w:val="00CD5157"/>
    <w:rsid w:val="00CD544C"/>
    <w:rsid w:val="00CD5D66"/>
    <w:rsid w:val="00CD633A"/>
    <w:rsid w:val="00CD6E7D"/>
    <w:rsid w:val="00CE1454"/>
    <w:rsid w:val="00CE1845"/>
    <w:rsid w:val="00CE193E"/>
    <w:rsid w:val="00CE624D"/>
    <w:rsid w:val="00CE6956"/>
    <w:rsid w:val="00CF1FB4"/>
    <w:rsid w:val="00CF4256"/>
    <w:rsid w:val="00CF620E"/>
    <w:rsid w:val="00D00B27"/>
    <w:rsid w:val="00D03311"/>
    <w:rsid w:val="00D04FE8"/>
    <w:rsid w:val="00D076AE"/>
    <w:rsid w:val="00D10F33"/>
    <w:rsid w:val="00D176CF"/>
    <w:rsid w:val="00D17AD5"/>
    <w:rsid w:val="00D20711"/>
    <w:rsid w:val="00D20718"/>
    <w:rsid w:val="00D212E3"/>
    <w:rsid w:val="00D245F8"/>
    <w:rsid w:val="00D24A50"/>
    <w:rsid w:val="00D24BB5"/>
    <w:rsid w:val="00D271E3"/>
    <w:rsid w:val="00D31B04"/>
    <w:rsid w:val="00D32FD5"/>
    <w:rsid w:val="00D4481F"/>
    <w:rsid w:val="00D47A80"/>
    <w:rsid w:val="00D501A2"/>
    <w:rsid w:val="00D5391B"/>
    <w:rsid w:val="00D56868"/>
    <w:rsid w:val="00D57B64"/>
    <w:rsid w:val="00D61A67"/>
    <w:rsid w:val="00D61D17"/>
    <w:rsid w:val="00D627F7"/>
    <w:rsid w:val="00D62C95"/>
    <w:rsid w:val="00D640B2"/>
    <w:rsid w:val="00D64458"/>
    <w:rsid w:val="00D74391"/>
    <w:rsid w:val="00D761CB"/>
    <w:rsid w:val="00D809BD"/>
    <w:rsid w:val="00D84155"/>
    <w:rsid w:val="00D85807"/>
    <w:rsid w:val="00D86CBC"/>
    <w:rsid w:val="00D87349"/>
    <w:rsid w:val="00D875CC"/>
    <w:rsid w:val="00D90A14"/>
    <w:rsid w:val="00D914D6"/>
    <w:rsid w:val="00D91EE9"/>
    <w:rsid w:val="00D927A6"/>
    <w:rsid w:val="00D955EB"/>
    <w:rsid w:val="00D9627A"/>
    <w:rsid w:val="00D96C6E"/>
    <w:rsid w:val="00D96C9D"/>
    <w:rsid w:val="00D97220"/>
    <w:rsid w:val="00DA332D"/>
    <w:rsid w:val="00DA3EC9"/>
    <w:rsid w:val="00DA5287"/>
    <w:rsid w:val="00DA6BC9"/>
    <w:rsid w:val="00DB64D8"/>
    <w:rsid w:val="00DC3EB9"/>
    <w:rsid w:val="00DD1B6B"/>
    <w:rsid w:val="00DD3EC1"/>
    <w:rsid w:val="00DD3FC0"/>
    <w:rsid w:val="00DD5045"/>
    <w:rsid w:val="00DE2F30"/>
    <w:rsid w:val="00DE2FF2"/>
    <w:rsid w:val="00DE377B"/>
    <w:rsid w:val="00DE39C7"/>
    <w:rsid w:val="00DE54BF"/>
    <w:rsid w:val="00DF523F"/>
    <w:rsid w:val="00DF7AFE"/>
    <w:rsid w:val="00E006E6"/>
    <w:rsid w:val="00E065E8"/>
    <w:rsid w:val="00E1009C"/>
    <w:rsid w:val="00E13A7E"/>
    <w:rsid w:val="00E14932"/>
    <w:rsid w:val="00E14D47"/>
    <w:rsid w:val="00E1641C"/>
    <w:rsid w:val="00E17737"/>
    <w:rsid w:val="00E17B34"/>
    <w:rsid w:val="00E23C1D"/>
    <w:rsid w:val="00E2530C"/>
    <w:rsid w:val="00E266C1"/>
    <w:rsid w:val="00E26708"/>
    <w:rsid w:val="00E26DD6"/>
    <w:rsid w:val="00E32116"/>
    <w:rsid w:val="00E32545"/>
    <w:rsid w:val="00E34958"/>
    <w:rsid w:val="00E35023"/>
    <w:rsid w:val="00E351CF"/>
    <w:rsid w:val="00E375FB"/>
    <w:rsid w:val="00E37AB0"/>
    <w:rsid w:val="00E41F28"/>
    <w:rsid w:val="00E53950"/>
    <w:rsid w:val="00E55161"/>
    <w:rsid w:val="00E578D8"/>
    <w:rsid w:val="00E57ED1"/>
    <w:rsid w:val="00E614EF"/>
    <w:rsid w:val="00E718E3"/>
    <w:rsid w:val="00E71B45"/>
    <w:rsid w:val="00E71C39"/>
    <w:rsid w:val="00E729FE"/>
    <w:rsid w:val="00E73A35"/>
    <w:rsid w:val="00E7739B"/>
    <w:rsid w:val="00E80B1D"/>
    <w:rsid w:val="00E81373"/>
    <w:rsid w:val="00E81B6C"/>
    <w:rsid w:val="00E820FC"/>
    <w:rsid w:val="00E868B9"/>
    <w:rsid w:val="00E875EF"/>
    <w:rsid w:val="00E902B6"/>
    <w:rsid w:val="00E92004"/>
    <w:rsid w:val="00EA17A1"/>
    <w:rsid w:val="00EA56E6"/>
    <w:rsid w:val="00EA694D"/>
    <w:rsid w:val="00EB0335"/>
    <w:rsid w:val="00EB0B07"/>
    <w:rsid w:val="00EB1AB8"/>
    <w:rsid w:val="00EB20AD"/>
    <w:rsid w:val="00EB330E"/>
    <w:rsid w:val="00EB34D2"/>
    <w:rsid w:val="00EB4EBE"/>
    <w:rsid w:val="00EB6967"/>
    <w:rsid w:val="00EC335F"/>
    <w:rsid w:val="00EC42B4"/>
    <w:rsid w:val="00EC48FB"/>
    <w:rsid w:val="00EC624E"/>
    <w:rsid w:val="00EC7031"/>
    <w:rsid w:val="00ED09E8"/>
    <w:rsid w:val="00ED4238"/>
    <w:rsid w:val="00ED6F4F"/>
    <w:rsid w:val="00EE012F"/>
    <w:rsid w:val="00EE0B74"/>
    <w:rsid w:val="00EE2583"/>
    <w:rsid w:val="00EE4576"/>
    <w:rsid w:val="00EE4E32"/>
    <w:rsid w:val="00EE75FA"/>
    <w:rsid w:val="00EF1282"/>
    <w:rsid w:val="00EF232A"/>
    <w:rsid w:val="00EF644E"/>
    <w:rsid w:val="00EF64AD"/>
    <w:rsid w:val="00F00DAB"/>
    <w:rsid w:val="00F039B9"/>
    <w:rsid w:val="00F04847"/>
    <w:rsid w:val="00F0492F"/>
    <w:rsid w:val="00F05554"/>
    <w:rsid w:val="00F05A69"/>
    <w:rsid w:val="00F06E8E"/>
    <w:rsid w:val="00F10FE2"/>
    <w:rsid w:val="00F11D02"/>
    <w:rsid w:val="00F14398"/>
    <w:rsid w:val="00F1505F"/>
    <w:rsid w:val="00F15589"/>
    <w:rsid w:val="00F168B9"/>
    <w:rsid w:val="00F1715E"/>
    <w:rsid w:val="00F206F9"/>
    <w:rsid w:val="00F31B02"/>
    <w:rsid w:val="00F32FBB"/>
    <w:rsid w:val="00F40D01"/>
    <w:rsid w:val="00F41D2A"/>
    <w:rsid w:val="00F4272F"/>
    <w:rsid w:val="00F42A70"/>
    <w:rsid w:val="00F42F30"/>
    <w:rsid w:val="00F43FFD"/>
    <w:rsid w:val="00F44236"/>
    <w:rsid w:val="00F453A0"/>
    <w:rsid w:val="00F45BC5"/>
    <w:rsid w:val="00F45C79"/>
    <w:rsid w:val="00F45CFB"/>
    <w:rsid w:val="00F46728"/>
    <w:rsid w:val="00F46934"/>
    <w:rsid w:val="00F47095"/>
    <w:rsid w:val="00F52517"/>
    <w:rsid w:val="00F53983"/>
    <w:rsid w:val="00F56D8A"/>
    <w:rsid w:val="00F606A6"/>
    <w:rsid w:val="00F61E5A"/>
    <w:rsid w:val="00F63DA2"/>
    <w:rsid w:val="00F67CDC"/>
    <w:rsid w:val="00F67CE4"/>
    <w:rsid w:val="00F70040"/>
    <w:rsid w:val="00F74AE0"/>
    <w:rsid w:val="00F753D0"/>
    <w:rsid w:val="00F76875"/>
    <w:rsid w:val="00F82D78"/>
    <w:rsid w:val="00F8697F"/>
    <w:rsid w:val="00F93752"/>
    <w:rsid w:val="00F9422C"/>
    <w:rsid w:val="00F94F51"/>
    <w:rsid w:val="00F96350"/>
    <w:rsid w:val="00FA03B6"/>
    <w:rsid w:val="00FA3630"/>
    <w:rsid w:val="00FA57B2"/>
    <w:rsid w:val="00FA7423"/>
    <w:rsid w:val="00FB1899"/>
    <w:rsid w:val="00FB2B40"/>
    <w:rsid w:val="00FB509B"/>
    <w:rsid w:val="00FB537A"/>
    <w:rsid w:val="00FB56DA"/>
    <w:rsid w:val="00FC0F3F"/>
    <w:rsid w:val="00FC31EC"/>
    <w:rsid w:val="00FC3D4B"/>
    <w:rsid w:val="00FC4B4B"/>
    <w:rsid w:val="00FC6241"/>
    <w:rsid w:val="00FC6312"/>
    <w:rsid w:val="00FD0FBC"/>
    <w:rsid w:val="00FD5440"/>
    <w:rsid w:val="00FE04F6"/>
    <w:rsid w:val="00FE36E3"/>
    <w:rsid w:val="00FE504B"/>
    <w:rsid w:val="00FE6468"/>
    <w:rsid w:val="00FE6B01"/>
    <w:rsid w:val="00FE7C09"/>
    <w:rsid w:val="00FF272B"/>
    <w:rsid w:val="00FF46EB"/>
    <w:rsid w:val="00FF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49B92"/>
  <w15:docId w15:val="{76F53E3C-A914-4E66-A5F1-E9C388B4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aliases w:val="h1"/>
    <w:basedOn w:val="Normal"/>
    <w:next w:val="BodyText"/>
    <w:link w:val="Heading1Char"/>
    <w:qFormat/>
    <w:pPr>
      <w:keepNext/>
      <w:numPr>
        <w:numId w:val="4"/>
      </w:numPr>
      <w:tabs>
        <w:tab w:val="clear" w:pos="432"/>
        <w:tab w:val="num" w:pos="360"/>
      </w:tabs>
      <w:spacing w:after="240"/>
      <w:ind w:left="0" w:firstLine="0"/>
      <w:outlineLvl w:val="0"/>
    </w:pPr>
    <w:rPr>
      <w:b/>
      <w:caps/>
      <w:szCs w:val="20"/>
    </w:rPr>
  </w:style>
  <w:style w:type="paragraph" w:styleId="Heading2">
    <w:name w:val="heading 2"/>
    <w:aliases w:val="h2"/>
    <w:basedOn w:val="Normal"/>
    <w:next w:val="BodyText"/>
    <w:link w:val="Heading2Char"/>
    <w:qFormat/>
    <w:pPr>
      <w:keepNext/>
      <w:numPr>
        <w:ilvl w:val="1"/>
        <w:numId w:val="4"/>
      </w:numPr>
      <w:tabs>
        <w:tab w:val="clear" w:pos="576"/>
        <w:tab w:val="num" w:pos="360"/>
      </w:tabs>
      <w:spacing w:before="240" w:after="240"/>
      <w:ind w:left="0" w:firstLine="0"/>
      <w:outlineLvl w:val="1"/>
    </w:pPr>
    <w:rPr>
      <w:b/>
      <w:szCs w:val="20"/>
    </w:rPr>
  </w:style>
  <w:style w:type="paragraph" w:styleId="Heading3">
    <w:name w:val="heading 3"/>
    <w:aliases w:val="h3"/>
    <w:basedOn w:val="Normal"/>
    <w:next w:val="BodyText"/>
    <w:link w:val="Heading3Char"/>
    <w:qFormat/>
    <w:pPr>
      <w:keepNext/>
      <w:numPr>
        <w:ilvl w:val="2"/>
        <w:numId w:val="4"/>
      </w:numPr>
      <w:tabs>
        <w:tab w:val="clear" w:pos="720"/>
        <w:tab w:val="num" w:pos="360"/>
        <w:tab w:val="left" w:pos="1008"/>
      </w:tabs>
      <w:spacing w:before="240" w:after="240"/>
      <w:ind w:left="0" w:firstLine="0"/>
      <w:outlineLvl w:val="2"/>
    </w:pPr>
    <w:rPr>
      <w:b/>
      <w:bCs/>
      <w:i/>
      <w:szCs w:val="20"/>
    </w:rPr>
  </w:style>
  <w:style w:type="paragraph" w:styleId="Heading4">
    <w:name w:val="heading 4"/>
    <w:aliases w:val="h4,delete"/>
    <w:basedOn w:val="Normal"/>
    <w:next w:val="BodyText"/>
    <w:link w:val="Heading4Char"/>
    <w:qFormat/>
    <w:pPr>
      <w:keepNext/>
      <w:widowControl w:val="0"/>
      <w:numPr>
        <w:ilvl w:val="3"/>
        <w:numId w:val="4"/>
      </w:numPr>
      <w:tabs>
        <w:tab w:val="clear" w:pos="864"/>
        <w:tab w:val="num" w:pos="360"/>
        <w:tab w:val="left" w:pos="1296"/>
      </w:tabs>
      <w:spacing w:before="240" w:after="240"/>
      <w:ind w:left="0" w:firstLine="0"/>
      <w:outlineLvl w:val="3"/>
    </w:pPr>
    <w:rPr>
      <w:b/>
      <w:bCs/>
      <w:snapToGrid w:val="0"/>
      <w:szCs w:val="20"/>
    </w:rPr>
  </w:style>
  <w:style w:type="paragraph" w:styleId="Heading5">
    <w:name w:val="heading 5"/>
    <w:aliases w:val="h5"/>
    <w:basedOn w:val="Normal"/>
    <w:next w:val="BodyText"/>
    <w:link w:val="Heading5Char"/>
    <w:qFormat/>
    <w:pPr>
      <w:keepNext/>
      <w:numPr>
        <w:ilvl w:val="4"/>
        <w:numId w:val="4"/>
      </w:numPr>
      <w:tabs>
        <w:tab w:val="clear" w:pos="1008"/>
        <w:tab w:val="num" w:pos="360"/>
        <w:tab w:val="left" w:pos="1440"/>
      </w:tabs>
      <w:spacing w:before="240" w:after="240"/>
      <w:ind w:left="0" w:firstLine="0"/>
      <w:outlineLvl w:val="4"/>
    </w:pPr>
    <w:rPr>
      <w:b/>
      <w:bCs/>
      <w:i/>
      <w:iCs/>
      <w:szCs w:val="26"/>
    </w:rPr>
  </w:style>
  <w:style w:type="paragraph" w:styleId="Heading6">
    <w:name w:val="heading 6"/>
    <w:aliases w:val="h6"/>
    <w:basedOn w:val="Normal"/>
    <w:next w:val="BodyText"/>
    <w:link w:val="Heading6Char"/>
    <w:qFormat/>
    <w:pPr>
      <w:keepNext/>
      <w:numPr>
        <w:ilvl w:val="5"/>
        <w:numId w:val="4"/>
      </w:numPr>
      <w:tabs>
        <w:tab w:val="clear" w:pos="1152"/>
        <w:tab w:val="num" w:pos="360"/>
        <w:tab w:val="left" w:pos="1584"/>
      </w:tabs>
      <w:spacing w:before="240" w:after="240"/>
      <w:ind w:left="0" w:firstLine="0"/>
      <w:outlineLvl w:val="5"/>
    </w:pPr>
    <w:rPr>
      <w:b/>
      <w:bCs/>
      <w:szCs w:val="22"/>
    </w:rPr>
  </w:style>
  <w:style w:type="paragraph" w:styleId="Heading7">
    <w:name w:val="heading 7"/>
    <w:basedOn w:val="Normal"/>
    <w:next w:val="BodyText"/>
    <w:link w:val="Heading7Char"/>
    <w:qFormat/>
    <w:pPr>
      <w:keepNext/>
      <w:numPr>
        <w:ilvl w:val="6"/>
        <w:numId w:val="4"/>
      </w:numPr>
      <w:tabs>
        <w:tab w:val="clear" w:pos="1296"/>
        <w:tab w:val="num" w:pos="360"/>
        <w:tab w:val="left" w:pos="1728"/>
      </w:tabs>
      <w:spacing w:before="240" w:after="240"/>
      <w:ind w:left="0" w:firstLine="0"/>
      <w:outlineLvl w:val="6"/>
    </w:pPr>
  </w:style>
  <w:style w:type="paragraph" w:styleId="Heading8">
    <w:name w:val="heading 8"/>
    <w:basedOn w:val="Normal"/>
    <w:next w:val="BodyText"/>
    <w:link w:val="Heading8Char"/>
    <w:qFormat/>
    <w:pPr>
      <w:keepNext/>
      <w:numPr>
        <w:ilvl w:val="7"/>
        <w:numId w:val="4"/>
      </w:numPr>
      <w:tabs>
        <w:tab w:val="clear" w:pos="1440"/>
        <w:tab w:val="num" w:pos="360"/>
        <w:tab w:val="left" w:pos="1872"/>
      </w:tabs>
      <w:spacing w:before="240" w:after="240"/>
      <w:ind w:left="0" w:firstLine="0"/>
      <w:outlineLvl w:val="7"/>
    </w:pPr>
    <w:rPr>
      <w:i/>
      <w:iCs/>
    </w:rPr>
  </w:style>
  <w:style w:type="paragraph" w:styleId="Heading9">
    <w:name w:val="heading 9"/>
    <w:basedOn w:val="Normal"/>
    <w:next w:val="BodyText"/>
    <w:link w:val="Heading9Char"/>
    <w:qFormat/>
    <w:pPr>
      <w:keepNext/>
      <w:numPr>
        <w:ilvl w:val="8"/>
        <w:numId w:val="4"/>
      </w:numPr>
      <w:tabs>
        <w:tab w:val="clear" w:pos="1584"/>
        <w:tab w:val="num" w:pos="360"/>
        <w:tab w:val="left" w:pos="2160"/>
      </w:tabs>
      <w:spacing w:before="240" w:after="240"/>
      <w:ind w:left="0" w:firstLine="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Char Char, Char1,Body Text Char Char, Char Char Char Char Char, Char1 Char Char,Body Text Char2 Char Char,Body Text Char2 Char Char Char Char Char Char Char Char Char Char Char,Body Text Char2 Char,Body Text Char2,Body Text Char1 Char Ch"/>
    <w:basedOn w:val="Normal"/>
    <w:link w:val="BodyTextChar4"/>
    <w:pPr>
      <w:spacing w:after="240"/>
    </w:pPr>
  </w:style>
  <w:style w:type="character" w:customStyle="1" w:styleId="BodyTextChar4">
    <w:name w:val="Body Text Char4"/>
    <w:aliases w:val=" Char Char Char Char1, Char1 Char1,Body Text Char Char Char3, Char Char Char Char Char Char2, Char1 Char Char Char2,Body Text Char2 Char Char Char2,Body Text Char2 Char Char Char Char Char Char Char Char Char Char Char Char2"/>
    <w:basedOn w:val="DefaultParagraphFont"/>
    <w:link w:val="BodyText"/>
    <w:rsid w:val="000C745B"/>
    <w:rPr>
      <w:sz w:val="24"/>
      <w:szCs w:val="24"/>
    </w:rPr>
  </w:style>
  <w:style w:type="character" w:customStyle="1" w:styleId="Heading1Char">
    <w:name w:val="Heading 1 Char"/>
    <w:aliases w:val="h1 Char"/>
    <w:link w:val="Heading1"/>
    <w:rsid w:val="000C745B"/>
    <w:rPr>
      <w:b/>
      <w:caps/>
      <w:sz w:val="24"/>
    </w:rPr>
  </w:style>
  <w:style w:type="character" w:customStyle="1" w:styleId="Heading2Char">
    <w:name w:val="Heading 2 Char"/>
    <w:aliases w:val="h2 Char"/>
    <w:link w:val="Heading2"/>
    <w:rsid w:val="000C745B"/>
    <w:rPr>
      <w:b/>
      <w:sz w:val="24"/>
    </w:rPr>
  </w:style>
  <w:style w:type="character" w:customStyle="1" w:styleId="Heading3Char">
    <w:name w:val="Heading 3 Char"/>
    <w:aliases w:val="h3 Char"/>
    <w:link w:val="Heading3"/>
    <w:rsid w:val="000C745B"/>
    <w:rPr>
      <w:b/>
      <w:bCs/>
      <w:i/>
      <w:sz w:val="24"/>
    </w:rPr>
  </w:style>
  <w:style w:type="character" w:customStyle="1" w:styleId="Heading4Char">
    <w:name w:val="Heading 4 Char"/>
    <w:aliases w:val="h4 Char,delete Char"/>
    <w:link w:val="Heading4"/>
    <w:rsid w:val="000C745B"/>
    <w:rPr>
      <w:b/>
      <w:bCs/>
      <w:snapToGrid w:val="0"/>
      <w:sz w:val="24"/>
    </w:rPr>
  </w:style>
  <w:style w:type="character" w:customStyle="1" w:styleId="Heading5Char">
    <w:name w:val="Heading 5 Char"/>
    <w:aliases w:val="h5 Char"/>
    <w:link w:val="Heading5"/>
    <w:rsid w:val="000C745B"/>
    <w:rPr>
      <w:b/>
      <w:bCs/>
      <w:i/>
      <w:iCs/>
      <w:sz w:val="24"/>
      <w:szCs w:val="26"/>
    </w:rPr>
  </w:style>
  <w:style w:type="character" w:customStyle="1" w:styleId="Heading6Char">
    <w:name w:val="Heading 6 Char"/>
    <w:aliases w:val="h6 Char"/>
    <w:link w:val="Heading6"/>
    <w:locked/>
    <w:rsid w:val="000C745B"/>
    <w:rPr>
      <w:b/>
      <w:bCs/>
      <w:sz w:val="24"/>
      <w:szCs w:val="22"/>
    </w:rPr>
  </w:style>
  <w:style w:type="character" w:customStyle="1" w:styleId="Heading7Char">
    <w:name w:val="Heading 7 Char"/>
    <w:link w:val="Heading7"/>
    <w:rsid w:val="000C745B"/>
    <w:rPr>
      <w:sz w:val="24"/>
      <w:szCs w:val="24"/>
    </w:rPr>
  </w:style>
  <w:style w:type="character" w:customStyle="1" w:styleId="Heading8Char">
    <w:name w:val="Heading 8 Char"/>
    <w:link w:val="Heading8"/>
    <w:rsid w:val="000C745B"/>
    <w:rPr>
      <w:i/>
      <w:iCs/>
      <w:sz w:val="24"/>
      <w:szCs w:val="24"/>
    </w:rPr>
  </w:style>
  <w:style w:type="character" w:customStyle="1" w:styleId="Heading9Char">
    <w:name w:val="Heading 9 Char"/>
    <w:link w:val="Heading9"/>
    <w:rsid w:val="000C745B"/>
    <w:rPr>
      <w:b/>
      <w:sz w:val="24"/>
      <w:szCs w:val="24"/>
    </w:rPr>
  </w:style>
  <w:style w:type="paragraph" w:styleId="Header">
    <w:name w:val="header"/>
    <w:basedOn w:val="Normal"/>
    <w:link w:val="HeaderChar"/>
    <w:pPr>
      <w:tabs>
        <w:tab w:val="center" w:pos="4320"/>
        <w:tab w:val="right" w:pos="8640"/>
      </w:tabs>
    </w:pPr>
    <w:rPr>
      <w:rFonts w:ascii="Arial" w:hAnsi="Arial"/>
      <w:b/>
      <w:bCs/>
    </w:rPr>
  </w:style>
  <w:style w:type="character" w:customStyle="1" w:styleId="HeaderChar">
    <w:name w:val="Header Char"/>
    <w:link w:val="Header"/>
    <w:rsid w:val="000C745B"/>
    <w:rPr>
      <w:rFonts w:ascii="Arial" w:hAnsi="Arial"/>
      <w:b/>
      <w:bCs/>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0C745B"/>
    <w:rPr>
      <w:sz w:val="24"/>
      <w:szCs w:val="24"/>
    </w:rPr>
  </w:style>
  <w:style w:type="paragraph" w:customStyle="1" w:styleId="TXUNormal">
    <w:name w:val="TXUNormal"/>
    <w:pPr>
      <w:spacing w:after="120"/>
    </w:pPr>
  </w:style>
  <w:style w:type="paragraph" w:customStyle="1" w:styleId="TXUHeader">
    <w:name w:val="TXUHeader"/>
    <w:basedOn w:val="TXUNormal"/>
    <w:pPr>
      <w:tabs>
        <w:tab w:val="right" w:pos="9360"/>
      </w:tabs>
      <w:spacing w:after="0"/>
    </w:pPr>
    <w:rPr>
      <w:noProof/>
      <w:sz w:val="16"/>
    </w:rPr>
  </w:style>
  <w:style w:type="paragraph" w:customStyle="1" w:styleId="TXUHeaderForm">
    <w:name w:val="TXUHeaderForm"/>
    <w:basedOn w:val="TXUHeader"/>
    <w:next w:val="Normal"/>
    <w:rPr>
      <w:sz w:val="24"/>
    </w:rPr>
  </w:style>
  <w:style w:type="paragraph" w:customStyle="1" w:styleId="TXUSubject">
    <w:name w:val="TXUSubject"/>
    <w:basedOn w:val="TXUNormal"/>
    <w:next w:val="TXUNormal"/>
    <w:pPr>
      <w:spacing w:after="240"/>
    </w:pPr>
    <w:rPr>
      <w:b/>
    </w:rPr>
  </w:style>
  <w:style w:type="paragraph" w:customStyle="1" w:styleId="TXUFooter">
    <w:name w:val="TXUFooter"/>
    <w:basedOn w:val="TXUNormal"/>
    <w:pPr>
      <w:pBdr>
        <w:top w:val="single" w:sz="4" w:space="1" w:color="auto"/>
      </w:pBdr>
      <w:tabs>
        <w:tab w:val="center" w:pos="4536"/>
        <w:tab w:val="right" w:pos="9360"/>
      </w:tabs>
      <w:spacing w:after="0"/>
    </w:pPr>
    <w:rPr>
      <w:sz w:val="16"/>
    </w:rPr>
  </w:style>
  <w:style w:type="paragraph" w:customStyle="1" w:styleId="TXUFooterPage">
    <w:name w:val="TXUFooterPage"/>
    <w:basedOn w:val="TXUFooter"/>
    <w:next w:val="TXUFooter"/>
    <w:rPr>
      <w:sz w:val="20"/>
    </w:rPr>
  </w:style>
  <w:style w:type="paragraph" w:customStyle="1" w:styleId="Comments">
    <w:name w:val="Comments"/>
    <w:basedOn w:val="Normal"/>
    <w:pPr>
      <w:pBdr>
        <w:top w:val="single" w:sz="4" w:space="1" w:color="auto"/>
        <w:left w:val="single" w:sz="4" w:space="4" w:color="auto"/>
        <w:bottom w:val="single" w:sz="4" w:space="1" w:color="auto"/>
        <w:right w:val="single" w:sz="4" w:space="4" w:color="auto"/>
      </w:pBdr>
      <w:shd w:val="clear" w:color="auto" w:fill="CCCCCC"/>
      <w:spacing w:before="120" w:after="120"/>
      <w:ind w:left="720" w:right="720"/>
    </w:pPr>
    <w:rPr>
      <w:szCs w:val="20"/>
    </w:rPr>
  </w:style>
  <w:style w:type="character" w:styleId="Hyperlink">
    <w:name w:val="Hyperlink"/>
    <w:uiPriority w:val="99"/>
    <w:rPr>
      <w:color w:val="0000FF"/>
      <w:u w:val="single"/>
    </w:rPr>
  </w:style>
  <w:style w:type="paragraph" w:styleId="BodyTextIndent">
    <w:name w:val="Body Text Indent"/>
    <w:aliases w:val=" Char"/>
    <w:basedOn w:val="Normal"/>
    <w:link w:val="BodyTextIndentChar"/>
    <w:pPr>
      <w:spacing w:after="240"/>
      <w:ind w:left="720"/>
    </w:pPr>
    <w:rPr>
      <w:iCs/>
      <w:szCs w:val="20"/>
    </w:rPr>
  </w:style>
  <w:style w:type="character" w:customStyle="1" w:styleId="BodyTextIndentChar">
    <w:name w:val="Body Text Indent Char"/>
    <w:aliases w:val=" Char Char"/>
    <w:link w:val="BodyTextIndent"/>
    <w:rsid w:val="00FC6241"/>
    <w:rPr>
      <w:iCs/>
      <w:sz w:val="24"/>
    </w:rPr>
  </w:style>
  <w:style w:type="paragraph" w:customStyle="1" w:styleId="Bullet">
    <w:name w:val="Bullet"/>
    <w:basedOn w:val="Normal"/>
    <w:link w:val="BulletChar"/>
    <w:pPr>
      <w:numPr>
        <w:numId w:val="2"/>
      </w:numPr>
      <w:tabs>
        <w:tab w:val="clear" w:pos="360"/>
        <w:tab w:val="num" w:pos="432"/>
      </w:tabs>
      <w:spacing w:after="180"/>
      <w:ind w:left="432" w:hanging="432"/>
    </w:pPr>
    <w:rPr>
      <w:szCs w:val="20"/>
    </w:rPr>
  </w:style>
  <w:style w:type="character" w:customStyle="1" w:styleId="BulletChar">
    <w:name w:val="Bullet Char"/>
    <w:link w:val="Bullet"/>
    <w:rsid w:val="000C745B"/>
    <w:rPr>
      <w:sz w:val="24"/>
    </w:rPr>
  </w:style>
  <w:style w:type="paragraph" w:customStyle="1" w:styleId="NormalArial">
    <w:name w:val="Normal+Arial"/>
    <w:basedOn w:val="Normal"/>
    <w:link w:val="NormalArialChar"/>
    <w:rPr>
      <w:rFonts w:ascii="Arial" w:hAnsi="Arial"/>
    </w:rPr>
  </w:style>
  <w:style w:type="character" w:customStyle="1" w:styleId="NormalArialChar">
    <w:name w:val="Normal+Arial Char"/>
    <w:link w:val="NormalArial"/>
    <w:rPr>
      <w:rFonts w:ascii="Arial" w:hAnsi="Arial"/>
      <w:sz w:val="24"/>
      <w:szCs w:val="24"/>
      <w:lang w:val="en-US" w:eastAsia="en-US" w:bidi="ar-SA"/>
    </w:rPr>
  </w:style>
  <w:style w:type="table" w:customStyle="1" w:styleId="BoxedLanguage">
    <w:name w:val="Boxed Language"/>
    <w:basedOn w:val="TableNormal"/>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BulletIndent">
    <w:name w:val="Bullet Indent"/>
    <w:basedOn w:val="Normal"/>
    <w:link w:val="BulletIndentChar"/>
    <w:pPr>
      <w:numPr>
        <w:numId w:val="3"/>
      </w:numPr>
      <w:tabs>
        <w:tab w:val="clear" w:pos="360"/>
        <w:tab w:val="num" w:pos="432"/>
      </w:tabs>
      <w:spacing w:after="180"/>
      <w:ind w:left="432" w:hanging="432"/>
    </w:pPr>
    <w:rPr>
      <w:szCs w:val="20"/>
    </w:rPr>
  </w:style>
  <w:style w:type="character" w:customStyle="1" w:styleId="BulletIndentChar">
    <w:name w:val="Bullet Indent Char"/>
    <w:link w:val="BulletIndent"/>
    <w:rsid w:val="000C745B"/>
    <w:rPr>
      <w:sz w:val="24"/>
    </w:rPr>
  </w:style>
  <w:style w:type="paragraph" w:styleId="FootnoteText">
    <w:name w:val="footnote text"/>
    <w:basedOn w:val="Normal"/>
    <w:link w:val="FootnoteTextChar"/>
    <w:rPr>
      <w:sz w:val="18"/>
      <w:szCs w:val="20"/>
    </w:rPr>
  </w:style>
  <w:style w:type="character" w:customStyle="1" w:styleId="FootnoteTextChar">
    <w:name w:val="Footnote Text Char"/>
    <w:link w:val="FootnoteText"/>
    <w:rsid w:val="000C745B"/>
    <w:rPr>
      <w:sz w:val="18"/>
    </w:rPr>
  </w:style>
  <w:style w:type="paragraph" w:customStyle="1" w:styleId="Formula">
    <w:name w:val="Formula"/>
    <w:basedOn w:val="Normal"/>
    <w:link w:val="FormulaChar"/>
    <w:autoRedefine/>
    <w:pPr>
      <w:tabs>
        <w:tab w:val="left" w:pos="2340"/>
        <w:tab w:val="left" w:pos="3420"/>
      </w:tabs>
      <w:spacing w:after="240"/>
      <w:ind w:left="3420" w:hanging="2700"/>
    </w:pPr>
    <w:rPr>
      <w:bCs/>
    </w:rPr>
  </w:style>
  <w:style w:type="character" w:customStyle="1" w:styleId="FormulaChar">
    <w:name w:val="Formula Char"/>
    <w:link w:val="Formula"/>
    <w:locked/>
    <w:rsid w:val="000C745B"/>
    <w:rPr>
      <w:bCs/>
      <w:sz w:val="24"/>
      <w:szCs w:val="24"/>
    </w:rPr>
  </w:style>
  <w:style w:type="paragraph" w:customStyle="1" w:styleId="FormulaBold">
    <w:name w:val="Formula Bold"/>
    <w:basedOn w:val="Normal"/>
    <w:link w:val="FormulaBoldChar"/>
    <w:autoRedefine/>
    <w:rsid w:val="008A2D6B"/>
    <w:pPr>
      <w:tabs>
        <w:tab w:val="left" w:pos="2340"/>
        <w:tab w:val="left" w:pos="3420"/>
      </w:tabs>
      <w:spacing w:after="240"/>
      <w:ind w:left="3150" w:hanging="2430"/>
    </w:pPr>
    <w:rPr>
      <w:b/>
      <w:bCs/>
    </w:rPr>
  </w:style>
  <w:style w:type="character" w:customStyle="1" w:styleId="FormulaBoldChar">
    <w:name w:val="Formula Bold Char"/>
    <w:link w:val="FormulaBold"/>
    <w:locked/>
    <w:rsid w:val="008A2D6B"/>
    <w:rPr>
      <w:b/>
      <w:bCs/>
      <w:sz w:val="24"/>
      <w:szCs w:val="24"/>
    </w:rPr>
  </w:style>
  <w:style w:type="table" w:customStyle="1" w:styleId="FormulaVariableTable">
    <w:name w:val="Formula Variable Table"/>
    <w:basedOn w:val="TableNormal"/>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2">
    <w:name w:val="H2"/>
    <w:basedOn w:val="Heading2"/>
    <w:next w:val="BodyText"/>
    <w:link w:val="H2Char"/>
    <w:pPr>
      <w:numPr>
        <w:ilvl w:val="0"/>
        <w:numId w:val="0"/>
      </w:numPr>
      <w:tabs>
        <w:tab w:val="left" w:pos="900"/>
      </w:tabs>
      <w:ind w:left="900" w:hanging="900"/>
    </w:pPr>
  </w:style>
  <w:style w:type="character" w:customStyle="1" w:styleId="H2Char">
    <w:name w:val="H2 Char"/>
    <w:link w:val="H2"/>
    <w:rsid w:val="00FC6241"/>
    <w:rPr>
      <w:b/>
      <w:sz w:val="24"/>
    </w:rPr>
  </w:style>
  <w:style w:type="paragraph" w:customStyle="1" w:styleId="H3">
    <w:name w:val="H3"/>
    <w:basedOn w:val="Heading3"/>
    <w:next w:val="BodyText"/>
    <w:link w:val="H3Char"/>
    <w:pPr>
      <w:numPr>
        <w:ilvl w:val="0"/>
        <w:numId w:val="0"/>
      </w:numPr>
      <w:tabs>
        <w:tab w:val="clear" w:pos="1008"/>
        <w:tab w:val="left" w:pos="1080"/>
      </w:tabs>
      <w:ind w:left="1080" w:hanging="1080"/>
    </w:pPr>
  </w:style>
  <w:style w:type="character" w:customStyle="1" w:styleId="H3Char">
    <w:name w:val="H3 Char"/>
    <w:link w:val="H3"/>
    <w:rsid w:val="00746993"/>
    <w:rPr>
      <w:b/>
      <w:bCs/>
      <w:i/>
      <w:sz w:val="24"/>
    </w:rPr>
  </w:style>
  <w:style w:type="paragraph" w:customStyle="1" w:styleId="H4">
    <w:name w:val="H4"/>
    <w:basedOn w:val="Heading4"/>
    <w:next w:val="BodyText"/>
    <w:link w:val="H4Char"/>
    <w:pPr>
      <w:numPr>
        <w:ilvl w:val="0"/>
        <w:numId w:val="0"/>
      </w:numPr>
      <w:tabs>
        <w:tab w:val="clear" w:pos="1296"/>
        <w:tab w:val="left" w:pos="1260"/>
      </w:tabs>
      <w:ind w:left="1260" w:hanging="1260"/>
    </w:pPr>
  </w:style>
  <w:style w:type="character" w:customStyle="1" w:styleId="H4Char">
    <w:name w:val="H4 Char"/>
    <w:link w:val="H4"/>
    <w:rsid w:val="00746993"/>
    <w:rPr>
      <w:b/>
      <w:bCs/>
      <w:snapToGrid w:val="0"/>
      <w:sz w:val="24"/>
    </w:rPr>
  </w:style>
  <w:style w:type="paragraph" w:customStyle="1" w:styleId="H5">
    <w:name w:val="H5"/>
    <w:basedOn w:val="Heading5"/>
    <w:next w:val="BodyText"/>
    <w:link w:val="H5Char"/>
    <w:pPr>
      <w:numPr>
        <w:ilvl w:val="0"/>
        <w:numId w:val="0"/>
      </w:numPr>
      <w:tabs>
        <w:tab w:val="clear" w:pos="1440"/>
        <w:tab w:val="left" w:pos="1620"/>
      </w:tabs>
      <w:ind w:left="1620" w:hanging="1620"/>
    </w:pPr>
  </w:style>
  <w:style w:type="character" w:customStyle="1" w:styleId="H5Char">
    <w:name w:val="H5 Char"/>
    <w:link w:val="H5"/>
    <w:rsid w:val="000C745B"/>
    <w:rPr>
      <w:b/>
      <w:bCs/>
      <w:i/>
      <w:iCs/>
      <w:sz w:val="24"/>
      <w:szCs w:val="26"/>
    </w:rPr>
  </w:style>
  <w:style w:type="paragraph" w:customStyle="1" w:styleId="H6">
    <w:name w:val="H6"/>
    <w:basedOn w:val="Heading6"/>
    <w:next w:val="BodyText"/>
    <w:link w:val="H6Char"/>
    <w:pPr>
      <w:numPr>
        <w:ilvl w:val="0"/>
        <w:numId w:val="0"/>
      </w:numPr>
      <w:tabs>
        <w:tab w:val="clear" w:pos="1584"/>
        <w:tab w:val="left" w:pos="1800"/>
      </w:tabs>
      <w:ind w:left="1800" w:hanging="1800"/>
    </w:pPr>
  </w:style>
  <w:style w:type="character" w:customStyle="1" w:styleId="H6Char">
    <w:name w:val="H6 Char"/>
    <w:link w:val="H6"/>
    <w:rsid w:val="000C745B"/>
    <w:rPr>
      <w:b/>
      <w:bCs/>
      <w:sz w:val="24"/>
      <w:szCs w:val="22"/>
    </w:rPr>
  </w:style>
  <w:style w:type="paragraph" w:customStyle="1" w:styleId="H7">
    <w:name w:val="H7"/>
    <w:basedOn w:val="Heading7"/>
    <w:next w:val="BodyText"/>
    <w:pPr>
      <w:numPr>
        <w:ilvl w:val="0"/>
        <w:numId w:val="0"/>
      </w:numPr>
      <w:tabs>
        <w:tab w:val="clear" w:pos="1728"/>
        <w:tab w:val="left" w:pos="1980"/>
      </w:tabs>
      <w:ind w:left="1980" w:hanging="1980"/>
    </w:pPr>
    <w:rPr>
      <w:b/>
      <w:i/>
    </w:rPr>
  </w:style>
  <w:style w:type="paragraph" w:customStyle="1" w:styleId="H8">
    <w:name w:val="H8"/>
    <w:basedOn w:val="Heading8"/>
    <w:next w:val="BodyText"/>
    <w:pPr>
      <w:numPr>
        <w:ilvl w:val="0"/>
        <w:numId w:val="0"/>
      </w:numPr>
      <w:tabs>
        <w:tab w:val="clear" w:pos="1872"/>
        <w:tab w:val="left" w:pos="2160"/>
      </w:tabs>
      <w:ind w:left="2160" w:hanging="2160"/>
    </w:pPr>
    <w:rPr>
      <w:b/>
      <w:i w:val="0"/>
    </w:rPr>
  </w:style>
  <w:style w:type="paragraph" w:customStyle="1" w:styleId="H9">
    <w:name w:val="H9"/>
    <w:basedOn w:val="Heading9"/>
    <w:next w:val="BodyText"/>
    <w:pPr>
      <w:numPr>
        <w:ilvl w:val="0"/>
        <w:numId w:val="0"/>
      </w:numPr>
      <w:tabs>
        <w:tab w:val="clear" w:pos="2160"/>
        <w:tab w:val="left" w:pos="2340"/>
      </w:tabs>
      <w:ind w:left="2340" w:hanging="2340"/>
    </w:pPr>
    <w:rPr>
      <w:i/>
    </w:rPr>
  </w:style>
  <w:style w:type="paragraph" w:customStyle="1" w:styleId="HeadSub">
    <w:name w:val="Head Sub"/>
    <w:basedOn w:val="BodyText"/>
    <w:next w:val="BodyText"/>
    <w:pPr>
      <w:keepNext/>
      <w:spacing w:before="240"/>
    </w:pPr>
    <w:rPr>
      <w:b/>
      <w:iCs/>
      <w:szCs w:val="20"/>
    </w:rPr>
  </w:style>
  <w:style w:type="paragraph" w:customStyle="1" w:styleId="Instructions">
    <w:name w:val="Instructions"/>
    <w:basedOn w:val="BodyText"/>
    <w:link w:val="InstructionsChar"/>
    <w:rPr>
      <w:b/>
      <w:i/>
      <w:iCs/>
    </w:rPr>
  </w:style>
  <w:style w:type="character" w:customStyle="1" w:styleId="InstructionsChar">
    <w:name w:val="Instructions Char"/>
    <w:link w:val="Instructions"/>
    <w:rsid w:val="000C745B"/>
    <w:rPr>
      <w:b/>
      <w:i/>
      <w:iCs/>
      <w:sz w:val="24"/>
      <w:szCs w:val="24"/>
    </w:rPr>
  </w:style>
  <w:style w:type="paragraph" w:styleId="List">
    <w:name w:val="List"/>
    <w:aliases w:val=" Char2 Char Char Char Char, Char2 Char,Char1"/>
    <w:basedOn w:val="Normal"/>
    <w:link w:val="ListChar"/>
    <w:pPr>
      <w:spacing w:after="240"/>
      <w:ind w:left="720" w:hanging="720"/>
    </w:pPr>
    <w:rPr>
      <w:szCs w:val="20"/>
    </w:rPr>
  </w:style>
  <w:style w:type="character" w:customStyle="1" w:styleId="ListChar">
    <w:name w:val="List Char"/>
    <w:aliases w:val=" Char2 Char Char Char Char Char, Char2 Char Char,Char1 Char"/>
    <w:link w:val="List"/>
    <w:rsid w:val="00F05A69"/>
    <w:rPr>
      <w:sz w:val="24"/>
    </w:rPr>
  </w:style>
  <w:style w:type="paragraph" w:styleId="List2">
    <w:name w:val="List 2"/>
    <w:aliases w:val=" Char2,Char2 Char Char"/>
    <w:basedOn w:val="Normal"/>
    <w:link w:val="List2Char"/>
    <w:pPr>
      <w:spacing w:after="240"/>
      <w:ind w:left="1440" w:hanging="720"/>
    </w:pPr>
    <w:rPr>
      <w:szCs w:val="20"/>
    </w:rPr>
  </w:style>
  <w:style w:type="character" w:customStyle="1" w:styleId="List2Char">
    <w:name w:val="List 2 Char"/>
    <w:aliases w:val=" Char2 Char1,Char2 Char Char Char"/>
    <w:link w:val="List2"/>
    <w:rsid w:val="00B514A0"/>
    <w:rPr>
      <w:sz w:val="24"/>
    </w:rPr>
  </w:style>
  <w:style w:type="paragraph" w:styleId="List3">
    <w:name w:val="List 3"/>
    <w:basedOn w:val="Normal"/>
    <w:pPr>
      <w:spacing w:after="240"/>
      <w:ind w:left="2160" w:hanging="720"/>
    </w:pPr>
    <w:rPr>
      <w:szCs w:val="20"/>
    </w:rPr>
  </w:style>
  <w:style w:type="paragraph" w:customStyle="1" w:styleId="ListIntroduction">
    <w:name w:val="List Introduction"/>
    <w:basedOn w:val="BodyText"/>
    <w:link w:val="ListIntroductionChar"/>
    <w:pPr>
      <w:keepNext/>
    </w:pPr>
    <w:rPr>
      <w:iCs/>
      <w:szCs w:val="20"/>
    </w:rPr>
  </w:style>
  <w:style w:type="character" w:customStyle="1" w:styleId="ListIntroductionChar">
    <w:name w:val="List Introduction Char"/>
    <w:link w:val="ListIntroduction"/>
    <w:rsid w:val="000C745B"/>
    <w:rPr>
      <w:iCs/>
      <w:sz w:val="24"/>
    </w:rPr>
  </w:style>
  <w:style w:type="paragraph" w:customStyle="1" w:styleId="ListSub">
    <w:name w:val="List Sub"/>
    <w:basedOn w:val="List"/>
    <w:link w:val="ListSubChar"/>
    <w:pPr>
      <w:ind w:firstLine="0"/>
    </w:pPr>
  </w:style>
  <w:style w:type="character" w:customStyle="1" w:styleId="ListSubChar">
    <w:name w:val="List Sub Char"/>
    <w:link w:val="ListSub"/>
    <w:rsid w:val="000C745B"/>
    <w:rPr>
      <w:sz w:val="24"/>
    </w:rPr>
  </w:style>
  <w:style w:type="character" w:styleId="PageNumber">
    <w:name w:val="page number"/>
    <w:basedOn w:val="DefaultParagraphFont"/>
  </w:style>
  <w:style w:type="paragraph" w:customStyle="1" w:styleId="Spaceafterbox">
    <w:name w:val="Space after box"/>
    <w:basedOn w:val="Normal"/>
    <w:rPr>
      <w:szCs w:val="20"/>
    </w:rPr>
  </w:style>
  <w:style w:type="paragraph" w:customStyle="1" w:styleId="TableBody">
    <w:name w:val="Table Body"/>
    <w:basedOn w:val="BodyText"/>
    <w:pPr>
      <w:spacing w:after="60"/>
    </w:pPr>
    <w:rPr>
      <w:iCs/>
      <w:sz w:val="20"/>
      <w:szCs w:val="20"/>
    </w:rPr>
  </w:style>
  <w:style w:type="paragraph" w:customStyle="1" w:styleId="TableBullet">
    <w:name w:val="Table Bullet"/>
    <w:basedOn w:val="TableBody"/>
    <w:pPr>
      <w:numPr>
        <w:numId w:val="5"/>
      </w:numPr>
      <w:ind w:left="0" w:firstLine="0"/>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BodyText"/>
    <w:rPr>
      <w:b/>
      <w:iCs/>
      <w:sz w:val="20"/>
      <w:szCs w:val="20"/>
    </w:rPr>
  </w:style>
  <w:style w:type="paragraph" w:styleId="TOC1">
    <w:name w:val="toc 1"/>
    <w:basedOn w:val="Normal"/>
    <w:next w:val="Normal"/>
    <w:autoRedefine/>
    <w:uiPriority w:val="39"/>
    <w:pPr>
      <w:tabs>
        <w:tab w:val="left" w:pos="540"/>
        <w:tab w:val="right" w:leader="dot" w:pos="9360"/>
      </w:tabs>
      <w:spacing w:before="120" w:after="120"/>
      <w:ind w:left="540" w:right="720" w:hanging="540"/>
    </w:pPr>
    <w:rPr>
      <w:b/>
      <w:bCs/>
      <w:i/>
    </w:rPr>
  </w:style>
  <w:style w:type="paragraph" w:styleId="TOC2">
    <w:name w:val="toc 2"/>
    <w:basedOn w:val="Normal"/>
    <w:next w:val="Normal"/>
    <w:autoRedefine/>
    <w:uiPriority w:val="39"/>
    <w:pPr>
      <w:tabs>
        <w:tab w:val="left" w:pos="1260"/>
        <w:tab w:val="right" w:leader="dot" w:pos="9360"/>
      </w:tabs>
      <w:ind w:left="1260" w:right="720" w:hanging="720"/>
    </w:pPr>
    <w:rPr>
      <w:sz w:val="20"/>
      <w:szCs w:val="20"/>
    </w:rPr>
  </w:style>
  <w:style w:type="paragraph" w:styleId="TOC3">
    <w:name w:val="toc 3"/>
    <w:basedOn w:val="Normal"/>
    <w:next w:val="Normal"/>
    <w:autoRedefine/>
    <w:uiPriority w:val="39"/>
    <w:pPr>
      <w:tabs>
        <w:tab w:val="left" w:pos="1980"/>
        <w:tab w:val="right" w:leader="dot" w:pos="9360"/>
      </w:tabs>
      <w:ind w:left="1980" w:right="720" w:hanging="900"/>
    </w:pPr>
    <w:rPr>
      <w:i/>
      <w:iCs/>
      <w:sz w:val="20"/>
      <w:szCs w:val="20"/>
    </w:rPr>
  </w:style>
  <w:style w:type="paragraph" w:styleId="TOC4">
    <w:name w:val="toc 4"/>
    <w:basedOn w:val="Normal"/>
    <w:next w:val="Normal"/>
    <w:autoRedefine/>
    <w:uiPriority w:val="39"/>
    <w:pPr>
      <w:tabs>
        <w:tab w:val="left" w:pos="2700"/>
        <w:tab w:val="right" w:leader="dot" w:pos="9360"/>
      </w:tabs>
      <w:ind w:left="2700" w:right="720" w:hanging="1080"/>
    </w:pPr>
    <w:rPr>
      <w:sz w:val="18"/>
      <w:szCs w:val="18"/>
    </w:rPr>
  </w:style>
  <w:style w:type="paragraph" w:styleId="TOC5">
    <w:name w:val="toc 5"/>
    <w:basedOn w:val="Normal"/>
    <w:next w:val="Normal"/>
    <w:autoRedefine/>
    <w:uiPriority w:val="39"/>
    <w:pPr>
      <w:tabs>
        <w:tab w:val="left" w:pos="3600"/>
        <w:tab w:val="right" w:leader="dot" w:pos="9360"/>
      </w:tabs>
      <w:ind w:left="3600" w:right="720" w:hanging="1260"/>
    </w:pPr>
    <w:rPr>
      <w:i/>
      <w:noProof/>
      <w:sz w:val="18"/>
      <w:szCs w:val="18"/>
    </w:rPr>
  </w:style>
  <w:style w:type="paragraph" w:styleId="TOC6">
    <w:name w:val="toc 6"/>
    <w:basedOn w:val="Normal"/>
    <w:next w:val="Normal"/>
    <w:autoRedefine/>
    <w:uiPriority w:val="39"/>
    <w:pPr>
      <w:tabs>
        <w:tab w:val="left" w:pos="4500"/>
        <w:tab w:val="right" w:leader="dot" w:pos="9360"/>
      </w:tabs>
      <w:ind w:left="4500" w:right="720" w:hanging="1440"/>
    </w:pPr>
    <w:rPr>
      <w:sz w:val="18"/>
      <w:szCs w:val="18"/>
    </w:rPr>
  </w:style>
  <w:style w:type="paragraph" w:styleId="TOC7">
    <w:name w:val="toc 7"/>
    <w:basedOn w:val="Normal"/>
    <w:next w:val="Normal"/>
    <w:autoRedefine/>
    <w:pPr>
      <w:tabs>
        <w:tab w:val="left" w:pos="5400"/>
        <w:tab w:val="right" w:leader="dot" w:pos="9360"/>
      </w:tabs>
      <w:ind w:left="5400" w:right="720" w:hanging="1620"/>
    </w:pPr>
    <w:rPr>
      <w:i/>
      <w:noProof/>
      <w:sz w:val="18"/>
      <w:szCs w:val="18"/>
    </w:rPr>
  </w:style>
  <w:style w:type="paragraph" w:styleId="TOC8">
    <w:name w:val="toc 8"/>
    <w:basedOn w:val="Normal"/>
    <w:next w:val="Normal"/>
    <w:autoRedefine/>
    <w:pPr>
      <w:ind w:left="1680"/>
    </w:pPr>
    <w:rPr>
      <w:sz w:val="18"/>
      <w:szCs w:val="18"/>
    </w:rPr>
  </w:style>
  <w:style w:type="paragraph" w:styleId="TOC9">
    <w:name w:val="toc 9"/>
    <w:basedOn w:val="Normal"/>
    <w:next w:val="Normal"/>
    <w:autoRedefine/>
    <w:pPr>
      <w:ind w:left="1920"/>
    </w:pPr>
    <w:rPr>
      <w:sz w:val="18"/>
      <w:szCs w:val="18"/>
    </w:rPr>
  </w:style>
  <w:style w:type="paragraph" w:customStyle="1" w:styleId="VariableDefinition">
    <w:name w:val="Variable Definition"/>
    <w:basedOn w:val="BodyTextIndent"/>
    <w:link w:val="VariableDefinitionChar"/>
    <w:pPr>
      <w:tabs>
        <w:tab w:val="left" w:pos="2160"/>
      </w:tabs>
      <w:ind w:left="2160" w:hanging="1440"/>
      <w:contextualSpacing/>
    </w:pPr>
  </w:style>
  <w:style w:type="character" w:customStyle="1" w:styleId="VariableDefinitionChar">
    <w:name w:val="Variable Definition Char"/>
    <w:link w:val="VariableDefinition"/>
    <w:rsid w:val="000C745B"/>
    <w:rPr>
      <w:iCs/>
      <w:sz w:val="24"/>
    </w:rPr>
  </w:style>
  <w:style w:type="table" w:customStyle="1" w:styleId="VariableTable">
    <w:name w:val="Variable Table"/>
    <w:basedOn w:val="TableNormal"/>
    <w:tbl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uiPriority w:val="99"/>
    <w:rsid w:val="000C745B"/>
    <w:rPr>
      <w:rFonts w:ascii="Tahoma" w:hAnsi="Tahoma" w:cs="Tahoma"/>
      <w:sz w:val="16"/>
      <w:szCs w:val="16"/>
    </w:rPr>
  </w:style>
  <w:style w:type="character" w:styleId="CommentReference">
    <w:name w:val="annotation reference"/>
    <w:rPr>
      <w:sz w:val="16"/>
      <w:szCs w:val="16"/>
    </w:rPr>
  </w:style>
  <w:style w:type="paragraph" w:styleId="CommentText">
    <w:name w:val="annotation text"/>
    <w:basedOn w:val="Normal"/>
    <w:link w:val="CommentTextChar"/>
    <w:rPr>
      <w:sz w:val="20"/>
      <w:szCs w:val="20"/>
    </w:rPr>
  </w:style>
  <w:style w:type="character" w:customStyle="1" w:styleId="CommentTextChar">
    <w:name w:val="Comment Text Char"/>
    <w:link w:val="CommentText"/>
    <w:locked/>
    <w:rsid w:val="000C745B"/>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uiPriority w:val="99"/>
    <w:rsid w:val="000C745B"/>
    <w:rPr>
      <w:b/>
      <w:bCs/>
    </w:rPr>
  </w:style>
  <w:style w:type="character" w:styleId="FollowedHyperlink">
    <w:name w:val="FollowedHyperlink"/>
    <w:rsid w:val="007E0452"/>
    <w:rPr>
      <w:color w:val="800080"/>
      <w:u w:val="single"/>
    </w:rPr>
  </w:style>
  <w:style w:type="paragraph" w:styleId="NormalWeb">
    <w:name w:val="Normal (Web)"/>
    <w:basedOn w:val="Normal"/>
    <w:uiPriority w:val="99"/>
    <w:unhideWhenUsed/>
    <w:rsid w:val="0059260F"/>
    <w:pPr>
      <w:spacing w:before="100" w:beforeAutospacing="1" w:after="100" w:afterAutospacing="1"/>
    </w:pPr>
  </w:style>
  <w:style w:type="paragraph" w:styleId="Revision">
    <w:name w:val="Revision"/>
    <w:hidden/>
    <w:uiPriority w:val="99"/>
    <w:rsid w:val="000D3E64"/>
    <w:rPr>
      <w:sz w:val="24"/>
      <w:szCs w:val="24"/>
    </w:rPr>
  </w:style>
  <w:style w:type="character" w:styleId="UnresolvedMention">
    <w:name w:val="Unresolved Mention"/>
    <w:basedOn w:val="DefaultParagraphFont"/>
    <w:uiPriority w:val="99"/>
    <w:semiHidden/>
    <w:unhideWhenUsed/>
    <w:rsid w:val="00AF7CB2"/>
    <w:rPr>
      <w:color w:val="605E5C"/>
      <w:shd w:val="clear" w:color="auto" w:fill="E1DFDD"/>
    </w:rPr>
  </w:style>
  <w:style w:type="character" w:customStyle="1" w:styleId="BodyTextNumberedChar1">
    <w:name w:val="Body Text Numbered Char1"/>
    <w:link w:val="BodyTextNumbered"/>
    <w:rsid w:val="001F339A"/>
    <w:rPr>
      <w:iCs/>
      <w:sz w:val="24"/>
    </w:rPr>
  </w:style>
  <w:style w:type="paragraph" w:customStyle="1" w:styleId="BodyTextNumbered">
    <w:name w:val="Body Text Numbered"/>
    <w:basedOn w:val="BodyText"/>
    <w:link w:val="BodyTextNumberedChar1"/>
    <w:rsid w:val="001F339A"/>
    <w:pPr>
      <w:ind w:left="720" w:hanging="720"/>
    </w:pPr>
    <w:rPr>
      <w:iCs/>
      <w:szCs w:val="20"/>
    </w:rPr>
  </w:style>
  <w:style w:type="paragraph" w:customStyle="1" w:styleId="BodyTextNumberedChar">
    <w:name w:val="Body Text Numbered Char"/>
    <w:basedOn w:val="BodyText"/>
    <w:link w:val="BodyTextNumberedCharChar"/>
    <w:rsid w:val="00B514A0"/>
    <w:pPr>
      <w:ind w:left="720" w:hanging="720"/>
    </w:pPr>
    <w:rPr>
      <w:szCs w:val="20"/>
    </w:rPr>
  </w:style>
  <w:style w:type="character" w:customStyle="1" w:styleId="BodyTextNumberedCharChar">
    <w:name w:val="Body Text Numbered Char Char"/>
    <w:link w:val="BodyTextNumberedChar"/>
    <w:rsid w:val="00B514A0"/>
    <w:rPr>
      <w:sz w:val="24"/>
    </w:rPr>
  </w:style>
  <w:style w:type="character" w:customStyle="1" w:styleId="BodyTextChar3">
    <w:name w:val="Body Text Char3"/>
    <w:aliases w:val=" Char Char Char Char, Char1 Char,Body Text Char Char Char1, Char Char Char Char Char Char1, Char1 Char Char Char1,Body Text Char2 Char Char Char,Body Text Char2 Char Char Char Char Char Char Char Char Char Char Char Char"/>
    <w:rsid w:val="000C745B"/>
    <w:rPr>
      <w:iCs/>
      <w:sz w:val="24"/>
      <w:lang w:val="en-US" w:eastAsia="en-US" w:bidi="ar-SA"/>
    </w:rPr>
  </w:style>
  <w:style w:type="paragraph" w:customStyle="1" w:styleId="tablecontents">
    <w:name w:val="table contents"/>
    <w:basedOn w:val="Normal"/>
    <w:rsid w:val="000C745B"/>
    <w:rPr>
      <w:sz w:val="20"/>
      <w:szCs w:val="20"/>
    </w:rPr>
  </w:style>
  <w:style w:type="paragraph" w:customStyle="1" w:styleId="equals">
    <w:name w:val="equals"/>
    <w:basedOn w:val="BodyText"/>
    <w:rsid w:val="000C745B"/>
    <w:pPr>
      <w:ind w:left="3168" w:hanging="2880"/>
    </w:pPr>
    <w:rPr>
      <w:iCs/>
      <w:szCs w:val="20"/>
    </w:rPr>
  </w:style>
  <w:style w:type="character" w:customStyle="1" w:styleId="TableHeadChar">
    <w:name w:val="Table Head Char"/>
    <w:rsid w:val="000C745B"/>
    <w:rPr>
      <w:b/>
      <w:iCs/>
      <w:sz w:val="24"/>
      <w:lang w:val="en-US" w:eastAsia="en-US" w:bidi="ar-SA"/>
    </w:rPr>
  </w:style>
  <w:style w:type="paragraph" w:styleId="DocumentMap">
    <w:name w:val="Document Map"/>
    <w:basedOn w:val="Normal"/>
    <w:link w:val="DocumentMapChar"/>
    <w:rsid w:val="000C745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0C745B"/>
    <w:rPr>
      <w:rFonts w:ascii="Tahoma" w:hAnsi="Tahoma" w:cs="Tahoma"/>
      <w:shd w:val="clear" w:color="auto" w:fill="000080"/>
    </w:rPr>
  </w:style>
  <w:style w:type="character" w:customStyle="1" w:styleId="CharCharCharCharChar">
    <w:name w:val="Char Char Char Char Char"/>
    <w:aliases w:val="Body Text Char2 Char2, Char Char Char Char Char1,Char Char Char Char Char1"/>
    <w:rsid w:val="000C745B"/>
    <w:rPr>
      <w:iCs/>
      <w:sz w:val="24"/>
      <w:lang w:val="en-US" w:eastAsia="en-US" w:bidi="ar-SA"/>
    </w:rPr>
  </w:style>
  <w:style w:type="character" w:customStyle="1" w:styleId="CharChar1">
    <w:name w:val="Char Char1"/>
    <w:rsid w:val="000C745B"/>
    <w:rPr>
      <w:sz w:val="24"/>
      <w:lang w:val="en-US" w:eastAsia="en-US" w:bidi="ar-SA"/>
    </w:rPr>
  </w:style>
  <w:style w:type="character" w:customStyle="1" w:styleId="CharCharCharChar">
    <w:name w:val="Char Char Char Char"/>
    <w:rsid w:val="000C745B"/>
    <w:rPr>
      <w:iCs/>
      <w:sz w:val="24"/>
      <w:lang w:val="en-US" w:eastAsia="en-US" w:bidi="ar-SA"/>
    </w:rPr>
  </w:style>
  <w:style w:type="character" w:customStyle="1" w:styleId="Char1CharChar">
    <w:name w:val="Char1 Char Char"/>
    <w:rsid w:val="000C745B"/>
    <w:rPr>
      <w:iCs/>
      <w:sz w:val="24"/>
      <w:lang w:val="en-US" w:eastAsia="en-US" w:bidi="ar-SA"/>
    </w:rPr>
  </w:style>
  <w:style w:type="character" w:customStyle="1" w:styleId="CharChar2">
    <w:name w:val="Char Char2"/>
    <w:rsid w:val="000C745B"/>
    <w:rPr>
      <w:b/>
      <w:bCs/>
      <w:i/>
      <w:sz w:val="24"/>
      <w:lang w:val="en-US" w:eastAsia="en-US" w:bidi="ar-SA"/>
    </w:rPr>
  </w:style>
  <w:style w:type="character" w:customStyle="1" w:styleId="Char2">
    <w:name w:val="Char2"/>
    <w:rsid w:val="000C745B"/>
    <w:rPr>
      <w:b/>
      <w:bCs/>
      <w:i/>
      <w:sz w:val="24"/>
      <w:lang w:val="en-US" w:eastAsia="en-US" w:bidi="ar-SA"/>
    </w:rPr>
  </w:style>
  <w:style w:type="character" w:customStyle="1" w:styleId="CharCharChar">
    <w:name w:val="Char Char Char"/>
    <w:rsid w:val="000C745B"/>
    <w:rPr>
      <w:sz w:val="24"/>
      <w:lang w:val="en-US" w:eastAsia="en-US" w:bidi="ar-SA"/>
    </w:rPr>
  </w:style>
  <w:style w:type="paragraph" w:styleId="BodyText2">
    <w:name w:val="Body Text 2"/>
    <w:basedOn w:val="Normal"/>
    <w:link w:val="BodyText2Char"/>
    <w:rsid w:val="000C745B"/>
    <w:pPr>
      <w:spacing w:after="120" w:line="480" w:lineRule="auto"/>
      <w:ind w:left="1440" w:hanging="720"/>
    </w:pPr>
    <w:rPr>
      <w:szCs w:val="20"/>
    </w:rPr>
  </w:style>
  <w:style w:type="character" w:customStyle="1" w:styleId="BodyText2Char">
    <w:name w:val="Body Text 2 Char"/>
    <w:basedOn w:val="DefaultParagraphFont"/>
    <w:link w:val="BodyText2"/>
    <w:rsid w:val="000C745B"/>
    <w:rPr>
      <w:sz w:val="24"/>
    </w:rPr>
  </w:style>
  <w:style w:type="character" w:customStyle="1" w:styleId="BodyTextCharCharChar">
    <w:name w:val="Body Text Char Char Char"/>
    <w:aliases w:val=" Char Char Char Char Char Char, Char1 Char Char Char,Body Text Char2 Char Char Char Char,Body Text Char Char2, Char Char Char Char Char Char Char Char1,Body Text Char1 Char Char Char,Body Text Char Char Char Char Char"/>
    <w:rsid w:val="000C745B"/>
    <w:rPr>
      <w:iCs/>
      <w:sz w:val="24"/>
      <w:lang w:val="en-US" w:eastAsia="en-US" w:bidi="ar-SA"/>
    </w:rPr>
  </w:style>
  <w:style w:type="character" w:customStyle="1" w:styleId="h3CharChar">
    <w:name w:val="h3 Char Char"/>
    <w:rsid w:val="000C745B"/>
    <w:rPr>
      <w:b/>
      <w:bCs/>
      <w:i/>
      <w:sz w:val="24"/>
      <w:lang w:val="en-US" w:eastAsia="en-US" w:bidi="ar-SA"/>
    </w:rPr>
  </w:style>
  <w:style w:type="character" w:customStyle="1" w:styleId="InstructionsCharChar">
    <w:name w:val="Instructions Char Char"/>
    <w:rsid w:val="000C745B"/>
    <w:rPr>
      <w:b/>
      <w:i/>
      <w:iCs/>
      <w:sz w:val="24"/>
      <w:szCs w:val="24"/>
      <w:lang w:val="en-US" w:eastAsia="en-US" w:bidi="ar-SA"/>
    </w:rPr>
  </w:style>
  <w:style w:type="character" w:customStyle="1" w:styleId="CharCharCharChar1">
    <w:name w:val="Char Char Char Char1"/>
    <w:aliases w:val=" Char1 Char Char Char Char,Char1 Char Char Char Char"/>
    <w:rsid w:val="000C745B"/>
    <w:rPr>
      <w:sz w:val="24"/>
      <w:lang w:val="en-US" w:eastAsia="en-US" w:bidi="ar-SA"/>
    </w:rPr>
  </w:style>
  <w:style w:type="character" w:customStyle="1" w:styleId="H3CharChar0">
    <w:name w:val="H3 Char Char"/>
    <w:rsid w:val="000C745B"/>
    <w:rPr>
      <w:b w:val="0"/>
      <w:bCs w:val="0"/>
      <w:i w:val="0"/>
      <w:sz w:val="24"/>
      <w:lang w:val="en-US" w:eastAsia="en-US" w:bidi="ar-SA"/>
    </w:rPr>
  </w:style>
  <w:style w:type="character" w:customStyle="1" w:styleId="ListIntroductionCharChar">
    <w:name w:val="List Introduction Char Char"/>
    <w:rsid w:val="000C745B"/>
    <w:rPr>
      <w:iCs/>
      <w:sz w:val="24"/>
      <w:lang w:val="en-US" w:eastAsia="en-US" w:bidi="ar-SA"/>
    </w:rPr>
  </w:style>
  <w:style w:type="character" w:customStyle="1" w:styleId="H4CharChar">
    <w:name w:val="H4 Char Char"/>
    <w:rsid w:val="000C745B"/>
    <w:rPr>
      <w:b/>
      <w:bCs/>
      <w:snapToGrid w:val="0"/>
      <w:sz w:val="24"/>
      <w:lang w:val="en-US" w:eastAsia="en-US" w:bidi="ar-SA"/>
    </w:rPr>
  </w:style>
  <w:style w:type="character" w:customStyle="1" w:styleId="Char2CharChar1">
    <w:name w:val="Char2 Char Char1"/>
    <w:rsid w:val="000C745B"/>
    <w:rPr>
      <w:sz w:val="24"/>
      <w:lang w:val="en-US" w:eastAsia="en-US" w:bidi="ar-SA"/>
    </w:rPr>
  </w:style>
  <w:style w:type="character" w:customStyle="1" w:styleId="BodyTextChar2Char1">
    <w:name w:val="Body Text Char2 Char1"/>
    <w:aliases w:val="Char Char Char Char11,Char Char Char Char111"/>
    <w:rsid w:val="000C745B"/>
    <w:rPr>
      <w:iCs/>
      <w:sz w:val="24"/>
      <w:lang w:val="en-US" w:eastAsia="en-US" w:bidi="ar-SA"/>
    </w:rPr>
  </w:style>
  <w:style w:type="character" w:customStyle="1" w:styleId="CharChar3">
    <w:name w:val="Char Char3"/>
    <w:rsid w:val="000C745B"/>
    <w:rPr>
      <w:sz w:val="24"/>
      <w:lang w:val="en-US" w:eastAsia="en-US" w:bidi="ar-SA"/>
    </w:rPr>
  </w:style>
  <w:style w:type="paragraph" w:customStyle="1" w:styleId="Default">
    <w:name w:val="Default"/>
    <w:rsid w:val="000C745B"/>
    <w:pPr>
      <w:autoSpaceDE w:val="0"/>
      <w:autoSpaceDN w:val="0"/>
      <w:adjustRightInd w:val="0"/>
    </w:pPr>
    <w:rPr>
      <w:rFonts w:ascii="Arial" w:hAnsi="Arial" w:cs="Arial"/>
      <w:color w:val="000000"/>
      <w:sz w:val="24"/>
      <w:szCs w:val="24"/>
    </w:rPr>
  </w:style>
  <w:style w:type="paragraph" w:customStyle="1" w:styleId="PJMNormal">
    <w:name w:val="PJM_Normal"/>
    <w:basedOn w:val="Default"/>
    <w:next w:val="Default"/>
    <w:rsid w:val="000C745B"/>
    <w:pPr>
      <w:spacing w:before="120" w:after="120"/>
    </w:pPr>
    <w:rPr>
      <w:rFonts w:cs="Times New Roman"/>
      <w:color w:val="auto"/>
    </w:rPr>
  </w:style>
  <w:style w:type="paragraph" w:customStyle="1" w:styleId="PJMListOutline1">
    <w:name w:val="PJM_List_Outline_1"/>
    <w:basedOn w:val="Default"/>
    <w:next w:val="Default"/>
    <w:rsid w:val="000C745B"/>
    <w:pPr>
      <w:spacing w:before="120" w:after="120"/>
    </w:pPr>
    <w:rPr>
      <w:rFonts w:cs="Times New Roman"/>
      <w:color w:val="auto"/>
    </w:rPr>
  </w:style>
  <w:style w:type="character" w:customStyle="1" w:styleId="BodyTextChar1">
    <w:name w:val="Body Text Char1"/>
    <w:aliases w:val="Char Char Char Char Char Char Char,Char Char Char Char Char Char Charh2 Char,... Char, Char Char Char Char Char Char Char1, Char Char Char Char Char Char Char Char2,Body Text Char Char Char2,Body Text Char1 Char Char Char2"/>
    <w:locked/>
    <w:rsid w:val="000C745B"/>
    <w:rPr>
      <w:iCs/>
      <w:sz w:val="24"/>
      <w:lang w:val="en-US" w:eastAsia="en-US" w:bidi="ar-SA"/>
    </w:rPr>
  </w:style>
  <w:style w:type="paragraph" w:customStyle="1" w:styleId="VariableDefinitionwide">
    <w:name w:val="Variable Definition wide"/>
    <w:basedOn w:val="BodyTextIndent"/>
    <w:rsid w:val="000C745B"/>
    <w:pPr>
      <w:tabs>
        <w:tab w:val="left" w:pos="2160"/>
      </w:tabs>
      <w:ind w:left="4320" w:hanging="3600"/>
      <w:contextualSpacing/>
    </w:pPr>
  </w:style>
  <w:style w:type="paragraph" w:styleId="BlockText">
    <w:name w:val="Block Text"/>
    <w:basedOn w:val="Normal"/>
    <w:rsid w:val="000C745B"/>
    <w:pPr>
      <w:spacing w:after="120"/>
      <w:ind w:left="1440" w:right="1440"/>
    </w:pPr>
    <w:rPr>
      <w:szCs w:val="20"/>
    </w:rPr>
  </w:style>
  <w:style w:type="character" w:customStyle="1" w:styleId="CharCharChar1">
    <w:name w:val="Char Char Char1"/>
    <w:aliases w:val=" Char11,Body Text Char Char1, Char Char Char Char Char2, Char1 Char Char1,Body Text Char2 Char Char2,Body Text Char2 Char Char Char Char Char Char Char Char Char Char Char1,Body Text Char2 Char3,Body Text Char2 Char4"/>
    <w:rsid w:val="000C745B"/>
    <w:rPr>
      <w:sz w:val="24"/>
      <w:lang w:val="en-US" w:eastAsia="en-US" w:bidi="ar-SA"/>
    </w:rPr>
  </w:style>
  <w:style w:type="character" w:customStyle="1" w:styleId="CharChar4">
    <w:name w:val="Char Char4"/>
    <w:rsid w:val="000C745B"/>
    <w:rPr>
      <w:sz w:val="24"/>
      <w:lang w:val="en-US" w:eastAsia="en-US" w:bidi="ar-SA"/>
    </w:rPr>
  </w:style>
  <w:style w:type="character" w:customStyle="1" w:styleId="Char1CharChar1">
    <w:name w:val="Char1 Char Char1"/>
    <w:rsid w:val="000C745B"/>
    <w:rPr>
      <w:sz w:val="24"/>
      <w:lang w:val="en-US" w:eastAsia="en-US" w:bidi="ar-SA"/>
    </w:rPr>
  </w:style>
  <w:style w:type="character" w:customStyle="1" w:styleId="CharChar12">
    <w:name w:val="Char Char12"/>
    <w:rsid w:val="000C745B"/>
    <w:rPr>
      <w:sz w:val="24"/>
      <w:lang w:val="en-US" w:eastAsia="en-US" w:bidi="ar-SA"/>
    </w:rPr>
  </w:style>
  <w:style w:type="character" w:customStyle="1" w:styleId="BodyTextChar">
    <w:name w:val="Body Text Char"/>
    <w:aliases w:val="Char1 Char1,Char1 Char Char Char,Body Text Char2 Char Char Char1,Body Text Char2 Char Char Char Char Char Char Char Char Char Char Char Char1,Body Text Char1 Char Ch Char,List Char1, Char Char Char Char Char Char Char Char"/>
    <w:rsid w:val="000C745B"/>
    <w:rPr>
      <w:iCs/>
      <w:sz w:val="24"/>
      <w:lang w:val="en-US" w:eastAsia="en-US" w:bidi="ar-SA"/>
    </w:rPr>
  </w:style>
  <w:style w:type="character" w:customStyle="1" w:styleId="CharChar">
    <w:name w:val="Char Char"/>
    <w:rsid w:val="000C745B"/>
    <w:rPr>
      <w:iCs/>
      <w:sz w:val="24"/>
      <w:lang w:val="en-US" w:eastAsia="en-US" w:bidi="ar-SA"/>
    </w:rPr>
  </w:style>
  <w:style w:type="character" w:customStyle="1" w:styleId="CharChar5">
    <w:name w:val="Char Char5"/>
    <w:rsid w:val="000C745B"/>
    <w:rPr>
      <w:iCs/>
      <w:sz w:val="24"/>
      <w:lang w:val="en-US" w:eastAsia="en-US" w:bidi="ar-SA"/>
    </w:rPr>
  </w:style>
  <w:style w:type="character" w:customStyle="1" w:styleId="CharCharCharChar3">
    <w:name w:val="Char Char Char Char3"/>
    <w:rsid w:val="000C745B"/>
    <w:rPr>
      <w:iCs/>
      <w:sz w:val="24"/>
      <w:lang w:val="en-US" w:eastAsia="en-US" w:bidi="ar-SA"/>
    </w:rPr>
  </w:style>
  <w:style w:type="paragraph" w:customStyle="1" w:styleId="Bullet15">
    <w:name w:val="Bullet (1.5)"/>
    <w:basedOn w:val="Normal"/>
    <w:rsid w:val="000C745B"/>
    <w:pPr>
      <w:numPr>
        <w:numId w:val="6"/>
      </w:numPr>
      <w:spacing w:after="120"/>
    </w:pPr>
    <w:rPr>
      <w:szCs w:val="20"/>
    </w:rPr>
  </w:style>
  <w:style w:type="character" w:customStyle="1" w:styleId="CharChar42">
    <w:name w:val="Char Char42"/>
    <w:rsid w:val="000C745B"/>
    <w:rPr>
      <w:sz w:val="24"/>
      <w:lang w:val="en-US" w:eastAsia="en-US" w:bidi="ar-SA"/>
    </w:rPr>
  </w:style>
  <w:style w:type="paragraph" w:customStyle="1" w:styleId="BulletCharChar">
    <w:name w:val="Bullet Char Char"/>
    <w:basedOn w:val="Normal"/>
    <w:link w:val="BulletCharCharChar"/>
    <w:rsid w:val="000C745B"/>
    <w:pPr>
      <w:tabs>
        <w:tab w:val="num" w:pos="450"/>
      </w:tabs>
      <w:spacing w:after="180"/>
      <w:ind w:left="450" w:hanging="360"/>
    </w:pPr>
    <w:rPr>
      <w:szCs w:val="20"/>
    </w:rPr>
  </w:style>
  <w:style w:type="character" w:customStyle="1" w:styleId="BulletCharCharChar">
    <w:name w:val="Bullet Char Char Char"/>
    <w:link w:val="BulletCharChar"/>
    <w:rsid w:val="000C745B"/>
    <w:rPr>
      <w:sz w:val="24"/>
    </w:rPr>
  </w:style>
  <w:style w:type="character" w:customStyle="1" w:styleId="CharCharChar2">
    <w:name w:val="Char Char Char2"/>
    <w:rsid w:val="000C745B"/>
    <w:rPr>
      <w:iCs/>
      <w:sz w:val="24"/>
      <w:lang w:val="en-US" w:eastAsia="en-US" w:bidi="ar-SA"/>
    </w:rPr>
  </w:style>
  <w:style w:type="character" w:customStyle="1" w:styleId="Char1CharChar12">
    <w:name w:val="Char1 Char Char12"/>
    <w:rsid w:val="000C745B"/>
    <w:rPr>
      <w:sz w:val="24"/>
      <w:lang w:val="en-US" w:eastAsia="en-US" w:bidi="ar-SA"/>
    </w:rPr>
  </w:style>
  <w:style w:type="character" w:customStyle="1" w:styleId="CharCharChar22">
    <w:name w:val="Char Char Char22"/>
    <w:rsid w:val="000C745B"/>
    <w:rPr>
      <w:iCs/>
      <w:sz w:val="24"/>
      <w:lang w:val="en-US" w:eastAsia="en-US" w:bidi="ar-SA"/>
    </w:rPr>
  </w:style>
  <w:style w:type="paragraph" w:customStyle="1" w:styleId="note">
    <w:name w:val="note"/>
    <w:basedOn w:val="Spaceafterbox"/>
    <w:rsid w:val="000C745B"/>
    <w:rPr>
      <w:sz w:val="22"/>
    </w:rPr>
  </w:style>
  <w:style w:type="character" w:customStyle="1" w:styleId="CharChar6">
    <w:name w:val="Char Char6"/>
    <w:rsid w:val="000C745B"/>
    <w:rPr>
      <w:sz w:val="24"/>
      <w:lang w:val="en-US" w:eastAsia="en-US" w:bidi="ar-SA"/>
    </w:rPr>
  </w:style>
  <w:style w:type="character" w:customStyle="1" w:styleId="ListCharChar">
    <w:name w:val="List Char Char"/>
    <w:rsid w:val="000C745B"/>
    <w:rPr>
      <w:sz w:val="24"/>
      <w:lang w:val="en-US" w:eastAsia="en-US" w:bidi="ar-SA"/>
    </w:rPr>
  </w:style>
  <w:style w:type="character" w:customStyle="1" w:styleId="CharChar11">
    <w:name w:val="Char Char11"/>
    <w:rsid w:val="000C745B"/>
    <w:rPr>
      <w:sz w:val="24"/>
      <w:lang w:val="en-US" w:eastAsia="en-US" w:bidi="ar-SA"/>
    </w:rPr>
  </w:style>
  <w:style w:type="character" w:customStyle="1" w:styleId="CharCharCharChar2">
    <w:name w:val="Char Char Char Char2"/>
    <w:aliases w:val="Body Text Char2 Char Char1,Char Char Char Char Char Char1,Char1 Char Char Char1"/>
    <w:rsid w:val="000C745B"/>
    <w:rPr>
      <w:iCs/>
      <w:sz w:val="24"/>
      <w:lang w:val="en-US" w:eastAsia="en-US" w:bidi="ar-SA"/>
    </w:rPr>
  </w:style>
  <w:style w:type="character" w:customStyle="1" w:styleId="CharChar41">
    <w:name w:val="Char Char41"/>
    <w:rsid w:val="000C745B"/>
    <w:rPr>
      <w:sz w:val="24"/>
      <w:lang w:val="en-US" w:eastAsia="en-US" w:bidi="ar-SA"/>
    </w:rPr>
  </w:style>
  <w:style w:type="character" w:customStyle="1" w:styleId="Char1CharChar11">
    <w:name w:val="Char1 Char Char11"/>
    <w:aliases w:val="Char Char Char11,Char111,Body Text Char Char11,Char Char Char Char Char21,Body Text Char2 Char Char21,Body Text Char2 Char Char Char Char Char Char Char Char Char Char Char11,Body Text Char2 Char31,Body Text Char2 Char41"/>
    <w:rsid w:val="000C745B"/>
    <w:rPr>
      <w:sz w:val="24"/>
      <w:lang w:val="en-US" w:eastAsia="en-US" w:bidi="ar-SA"/>
    </w:rPr>
  </w:style>
  <w:style w:type="character" w:customStyle="1" w:styleId="CharCharChar21">
    <w:name w:val="Char Char Char21"/>
    <w:rsid w:val="000C745B"/>
    <w:rPr>
      <w:iCs/>
      <w:sz w:val="24"/>
      <w:lang w:val="en-US" w:eastAsia="en-US" w:bidi="ar-SA"/>
    </w:rPr>
  </w:style>
  <w:style w:type="paragraph" w:customStyle="1" w:styleId="Char3">
    <w:name w:val="Char3"/>
    <w:basedOn w:val="Normal"/>
    <w:rsid w:val="000C745B"/>
    <w:pPr>
      <w:spacing w:after="160" w:line="240" w:lineRule="exact"/>
    </w:pPr>
    <w:rPr>
      <w:rFonts w:ascii="Verdana" w:hAnsi="Verdana"/>
      <w:sz w:val="16"/>
      <w:szCs w:val="20"/>
    </w:rPr>
  </w:style>
  <w:style w:type="paragraph" w:customStyle="1" w:styleId="tablebody0">
    <w:name w:val="tablebody"/>
    <w:basedOn w:val="Normal"/>
    <w:rsid w:val="000C745B"/>
    <w:pPr>
      <w:spacing w:after="60"/>
    </w:pPr>
    <w:rPr>
      <w:sz w:val="20"/>
      <w:szCs w:val="20"/>
    </w:rPr>
  </w:style>
  <w:style w:type="character" w:customStyle="1" w:styleId="DeltaViewInsertion">
    <w:name w:val="DeltaView Insertion"/>
    <w:rsid w:val="000C745B"/>
    <w:rPr>
      <w:color w:val="0000FF"/>
      <w:spacing w:val="0"/>
      <w:u w:val="double"/>
    </w:rPr>
  </w:style>
  <w:style w:type="paragraph" w:customStyle="1" w:styleId="InstructionsCharCharCharCharCharChar">
    <w:name w:val="Instructions Char Char Char Char Char Char"/>
    <w:basedOn w:val="BodyText"/>
    <w:link w:val="InstructionsCharCharCharCharCharCharChar"/>
    <w:rsid w:val="000C745B"/>
    <w:rPr>
      <w:b/>
      <w:i/>
    </w:rPr>
  </w:style>
  <w:style w:type="character" w:customStyle="1" w:styleId="InstructionsCharCharCharCharCharCharChar">
    <w:name w:val="Instructions Char Char Char Char Char Char Char"/>
    <w:link w:val="InstructionsCharCharCharCharCharChar"/>
    <w:rsid w:val="000C745B"/>
    <w:rPr>
      <w:b/>
      <w:i/>
      <w:sz w:val="24"/>
      <w:szCs w:val="24"/>
    </w:rPr>
  </w:style>
  <w:style w:type="character" w:customStyle="1" w:styleId="CharCharCharCharCharCharCharChar">
    <w:name w:val="Char Char Char Char Char Char Char Char"/>
    <w:rsid w:val="000C745B"/>
    <w:rPr>
      <w:iCs/>
      <w:sz w:val="24"/>
      <w:lang w:val="en-US" w:eastAsia="en-US" w:bidi="ar-SA"/>
    </w:rPr>
  </w:style>
  <w:style w:type="paragraph" w:customStyle="1" w:styleId="TermDefinition">
    <w:name w:val="Term Definition"/>
    <w:basedOn w:val="Normal"/>
    <w:rsid w:val="000C745B"/>
    <w:pPr>
      <w:spacing w:after="60"/>
      <w:ind w:left="720"/>
    </w:pPr>
    <w:rPr>
      <w:szCs w:val="20"/>
    </w:rPr>
  </w:style>
  <w:style w:type="paragraph" w:customStyle="1" w:styleId="TermTitle">
    <w:name w:val="Term Title"/>
    <w:basedOn w:val="Normal"/>
    <w:link w:val="TermTitleChar"/>
    <w:rsid w:val="000C745B"/>
    <w:pPr>
      <w:spacing w:before="120"/>
      <w:ind w:left="720"/>
    </w:pPr>
    <w:rPr>
      <w:b/>
      <w:szCs w:val="20"/>
    </w:rPr>
  </w:style>
  <w:style w:type="character" w:customStyle="1" w:styleId="TermTitleChar">
    <w:name w:val="Term Title Char"/>
    <w:link w:val="TermTitle"/>
    <w:rsid w:val="000C745B"/>
    <w:rPr>
      <w:b/>
      <w:sz w:val="24"/>
    </w:rPr>
  </w:style>
  <w:style w:type="paragraph" w:customStyle="1" w:styleId="Style1">
    <w:name w:val="Style1"/>
    <w:basedOn w:val="BodyText3"/>
    <w:rsid w:val="000C745B"/>
    <w:rPr>
      <w:b/>
      <w:sz w:val="40"/>
      <w:szCs w:val="40"/>
    </w:rPr>
  </w:style>
  <w:style w:type="paragraph" w:styleId="BodyText3">
    <w:name w:val="Body Text 3"/>
    <w:basedOn w:val="Normal"/>
    <w:link w:val="BodyText3Char"/>
    <w:rsid w:val="000C745B"/>
    <w:pPr>
      <w:spacing w:after="120"/>
    </w:pPr>
    <w:rPr>
      <w:sz w:val="16"/>
      <w:szCs w:val="16"/>
    </w:rPr>
  </w:style>
  <w:style w:type="character" w:customStyle="1" w:styleId="BodyText3Char">
    <w:name w:val="Body Text 3 Char"/>
    <w:basedOn w:val="DefaultParagraphFont"/>
    <w:link w:val="BodyText3"/>
    <w:rsid w:val="000C745B"/>
    <w:rPr>
      <w:sz w:val="16"/>
      <w:szCs w:val="16"/>
    </w:rPr>
  </w:style>
  <w:style w:type="character" w:customStyle="1" w:styleId="CharCharCharCharCharCharCharChar1">
    <w:name w:val="Char Char Char Char Char Char Char Char1"/>
    <w:rsid w:val="000C745B"/>
    <w:rPr>
      <w:iCs/>
      <w:sz w:val="24"/>
      <w:lang w:val="en-US" w:eastAsia="en-US" w:bidi="ar-SA"/>
    </w:rPr>
  </w:style>
  <w:style w:type="character" w:customStyle="1" w:styleId="msoins0">
    <w:name w:val="msoins"/>
    <w:rsid w:val="000C745B"/>
  </w:style>
  <w:style w:type="character" w:customStyle="1" w:styleId="BodyTextChar1Char">
    <w:name w:val="Body Text Char1 Char"/>
    <w:aliases w:val="Char Char Char Char Char Char Char1 Char,Char Char Char Char Char Char Char Char2 Char,Body Text Char Char Char1 Char,Body Text Char1 Char Char Char1 Char,Body Text Char Char Char Char Char1 Char"/>
    <w:rsid w:val="000C745B"/>
    <w:rPr>
      <w:iCs/>
      <w:sz w:val="24"/>
      <w:lang w:val="en-US" w:eastAsia="en-US" w:bidi="ar-SA"/>
    </w:rPr>
  </w:style>
  <w:style w:type="character" w:customStyle="1" w:styleId="H2CharChar">
    <w:name w:val="H2 Char Char"/>
    <w:rsid w:val="000C745B"/>
    <w:rPr>
      <w:b w:val="0"/>
      <w:sz w:val="24"/>
      <w:lang w:val="en-US" w:eastAsia="en-US" w:bidi="ar-SA"/>
    </w:rPr>
  </w:style>
  <w:style w:type="paragraph" w:customStyle="1" w:styleId="Char4">
    <w:name w:val="Char4"/>
    <w:basedOn w:val="Normal"/>
    <w:rsid w:val="000C745B"/>
    <w:pPr>
      <w:spacing w:after="160" w:line="240" w:lineRule="exact"/>
    </w:pPr>
    <w:rPr>
      <w:rFonts w:ascii="Verdana" w:hAnsi="Verdana"/>
      <w:sz w:val="16"/>
      <w:szCs w:val="20"/>
    </w:rPr>
  </w:style>
  <w:style w:type="paragraph" w:customStyle="1" w:styleId="Char31">
    <w:name w:val="Char31"/>
    <w:basedOn w:val="Normal"/>
    <w:rsid w:val="000C745B"/>
    <w:pPr>
      <w:spacing w:after="160" w:line="240" w:lineRule="exact"/>
    </w:pPr>
    <w:rPr>
      <w:rFonts w:ascii="Verdana" w:hAnsi="Verdana"/>
      <w:sz w:val="16"/>
      <w:szCs w:val="20"/>
    </w:rPr>
  </w:style>
  <w:style w:type="paragraph" w:customStyle="1" w:styleId="Acronym">
    <w:name w:val="Acronym"/>
    <w:basedOn w:val="BodyText"/>
    <w:rsid w:val="000C745B"/>
    <w:pPr>
      <w:tabs>
        <w:tab w:val="left" w:pos="1440"/>
      </w:tabs>
      <w:spacing w:after="0"/>
    </w:pPr>
    <w:rPr>
      <w:iCs/>
      <w:szCs w:val="20"/>
    </w:rPr>
  </w:style>
  <w:style w:type="paragraph" w:customStyle="1" w:styleId="List1">
    <w:name w:val="List1"/>
    <w:basedOn w:val="H4"/>
    <w:rsid w:val="000C745B"/>
    <w:pPr>
      <w:tabs>
        <w:tab w:val="clear" w:pos="1260"/>
      </w:tabs>
      <w:ind w:left="1440" w:hanging="720"/>
    </w:pPr>
    <w:rPr>
      <w:b w:val="0"/>
      <w:bCs w:val="0"/>
    </w:rPr>
  </w:style>
  <w:style w:type="paragraph" w:customStyle="1" w:styleId="Char">
    <w:name w:val="Char"/>
    <w:basedOn w:val="Normal"/>
    <w:rsid w:val="000C745B"/>
    <w:pPr>
      <w:spacing w:after="160" w:line="240" w:lineRule="exact"/>
    </w:pPr>
    <w:rPr>
      <w:rFonts w:ascii="Verdana" w:hAnsi="Verdana"/>
      <w:sz w:val="16"/>
      <w:szCs w:val="20"/>
    </w:rPr>
  </w:style>
  <w:style w:type="character" w:customStyle="1" w:styleId="DeltaViewMoveDestination">
    <w:name w:val="DeltaView Move Destination"/>
    <w:rsid w:val="000C745B"/>
    <w:rPr>
      <w:color w:val="00C000"/>
      <w:spacing w:val="0"/>
      <w:u w:val="double"/>
    </w:rPr>
  </w:style>
  <w:style w:type="paragraph" w:styleId="BodyTextFirstIndent">
    <w:name w:val="Body Text First Indent"/>
    <w:basedOn w:val="BodyText"/>
    <w:link w:val="BodyTextFirstIndentChar"/>
    <w:rsid w:val="000C745B"/>
    <w:pPr>
      <w:spacing w:after="120"/>
      <w:ind w:firstLine="210"/>
    </w:pPr>
    <w:rPr>
      <w:szCs w:val="20"/>
    </w:rPr>
  </w:style>
  <w:style w:type="character" w:customStyle="1" w:styleId="BodyTextFirstIndentChar">
    <w:name w:val="Body Text First Indent Char"/>
    <w:basedOn w:val="BodyTextChar4"/>
    <w:link w:val="BodyTextFirstIndent"/>
    <w:rsid w:val="000C745B"/>
    <w:rPr>
      <w:sz w:val="24"/>
      <w:szCs w:val="24"/>
    </w:rPr>
  </w:style>
  <w:style w:type="paragraph" w:styleId="BodyTextFirstIndent2">
    <w:name w:val="Body Text First Indent 2"/>
    <w:basedOn w:val="BodyTextIndent"/>
    <w:link w:val="BodyTextFirstIndent2Char"/>
    <w:rsid w:val="000C745B"/>
    <w:pPr>
      <w:spacing w:after="120"/>
      <w:ind w:left="360" w:firstLine="210"/>
    </w:pPr>
    <w:rPr>
      <w:iCs w:val="0"/>
    </w:rPr>
  </w:style>
  <w:style w:type="character" w:customStyle="1" w:styleId="BodyTextFirstIndent2Char">
    <w:name w:val="Body Text First Indent 2 Char"/>
    <w:basedOn w:val="BodyTextIndentChar"/>
    <w:link w:val="BodyTextFirstIndent2"/>
    <w:rsid w:val="000C745B"/>
    <w:rPr>
      <w:iCs w:val="0"/>
      <w:sz w:val="24"/>
    </w:rPr>
  </w:style>
  <w:style w:type="paragraph" w:styleId="BodyTextIndent2">
    <w:name w:val="Body Text Indent 2"/>
    <w:basedOn w:val="Normal"/>
    <w:link w:val="BodyTextIndent2Char"/>
    <w:rsid w:val="000C745B"/>
    <w:pPr>
      <w:spacing w:after="120" w:line="480" w:lineRule="auto"/>
      <w:ind w:left="360"/>
    </w:pPr>
    <w:rPr>
      <w:szCs w:val="20"/>
    </w:rPr>
  </w:style>
  <w:style w:type="character" w:customStyle="1" w:styleId="BodyTextIndent2Char">
    <w:name w:val="Body Text Indent 2 Char"/>
    <w:basedOn w:val="DefaultParagraphFont"/>
    <w:link w:val="BodyTextIndent2"/>
    <w:rsid w:val="000C745B"/>
    <w:rPr>
      <w:sz w:val="24"/>
    </w:rPr>
  </w:style>
  <w:style w:type="paragraph" w:styleId="BodyTextIndent3">
    <w:name w:val="Body Text Indent 3"/>
    <w:basedOn w:val="Normal"/>
    <w:link w:val="BodyTextIndent3Char"/>
    <w:rsid w:val="000C745B"/>
    <w:pPr>
      <w:spacing w:after="120"/>
      <w:ind w:left="360"/>
    </w:pPr>
    <w:rPr>
      <w:sz w:val="16"/>
      <w:szCs w:val="16"/>
    </w:rPr>
  </w:style>
  <w:style w:type="character" w:customStyle="1" w:styleId="BodyTextIndent3Char">
    <w:name w:val="Body Text Indent 3 Char"/>
    <w:basedOn w:val="DefaultParagraphFont"/>
    <w:link w:val="BodyTextIndent3"/>
    <w:rsid w:val="000C745B"/>
    <w:rPr>
      <w:sz w:val="16"/>
      <w:szCs w:val="16"/>
    </w:rPr>
  </w:style>
  <w:style w:type="paragraph" w:styleId="Caption">
    <w:name w:val="caption"/>
    <w:basedOn w:val="Normal"/>
    <w:next w:val="Normal"/>
    <w:qFormat/>
    <w:rsid w:val="000C745B"/>
    <w:rPr>
      <w:b/>
      <w:bCs/>
      <w:sz w:val="20"/>
      <w:szCs w:val="20"/>
    </w:rPr>
  </w:style>
  <w:style w:type="paragraph" w:styleId="Closing">
    <w:name w:val="Closing"/>
    <w:basedOn w:val="Normal"/>
    <w:link w:val="ClosingChar"/>
    <w:rsid w:val="000C745B"/>
    <w:pPr>
      <w:ind w:left="4320"/>
    </w:pPr>
    <w:rPr>
      <w:szCs w:val="20"/>
    </w:rPr>
  </w:style>
  <w:style w:type="character" w:customStyle="1" w:styleId="ClosingChar">
    <w:name w:val="Closing Char"/>
    <w:basedOn w:val="DefaultParagraphFont"/>
    <w:link w:val="Closing"/>
    <w:rsid w:val="000C745B"/>
    <w:rPr>
      <w:sz w:val="24"/>
    </w:rPr>
  </w:style>
  <w:style w:type="paragraph" w:styleId="Date">
    <w:name w:val="Date"/>
    <w:basedOn w:val="Normal"/>
    <w:next w:val="Normal"/>
    <w:link w:val="DateChar"/>
    <w:rsid w:val="000C745B"/>
    <w:rPr>
      <w:szCs w:val="20"/>
    </w:rPr>
  </w:style>
  <w:style w:type="character" w:customStyle="1" w:styleId="DateChar">
    <w:name w:val="Date Char"/>
    <w:basedOn w:val="DefaultParagraphFont"/>
    <w:link w:val="Date"/>
    <w:rsid w:val="000C745B"/>
    <w:rPr>
      <w:sz w:val="24"/>
    </w:rPr>
  </w:style>
  <w:style w:type="paragraph" w:styleId="E-mailSignature">
    <w:name w:val="E-mail Signature"/>
    <w:basedOn w:val="Normal"/>
    <w:link w:val="E-mailSignatureChar"/>
    <w:rsid w:val="000C745B"/>
    <w:rPr>
      <w:szCs w:val="20"/>
    </w:rPr>
  </w:style>
  <w:style w:type="character" w:customStyle="1" w:styleId="E-mailSignatureChar">
    <w:name w:val="E-mail Signature Char"/>
    <w:basedOn w:val="DefaultParagraphFont"/>
    <w:link w:val="E-mailSignature"/>
    <w:rsid w:val="000C745B"/>
    <w:rPr>
      <w:sz w:val="24"/>
    </w:rPr>
  </w:style>
  <w:style w:type="paragraph" w:styleId="EndnoteText">
    <w:name w:val="endnote text"/>
    <w:basedOn w:val="Normal"/>
    <w:link w:val="EndnoteTextChar"/>
    <w:rsid w:val="000C745B"/>
    <w:rPr>
      <w:sz w:val="20"/>
      <w:szCs w:val="20"/>
    </w:rPr>
  </w:style>
  <w:style w:type="character" w:customStyle="1" w:styleId="EndnoteTextChar">
    <w:name w:val="Endnote Text Char"/>
    <w:basedOn w:val="DefaultParagraphFont"/>
    <w:link w:val="EndnoteText"/>
    <w:rsid w:val="000C745B"/>
  </w:style>
  <w:style w:type="paragraph" w:styleId="EnvelopeAddress">
    <w:name w:val="envelope address"/>
    <w:basedOn w:val="Normal"/>
    <w:rsid w:val="000C745B"/>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C745B"/>
    <w:rPr>
      <w:rFonts w:ascii="Arial" w:hAnsi="Arial" w:cs="Arial"/>
      <w:sz w:val="20"/>
      <w:szCs w:val="20"/>
    </w:rPr>
  </w:style>
  <w:style w:type="paragraph" w:styleId="HTMLAddress">
    <w:name w:val="HTML Address"/>
    <w:basedOn w:val="Normal"/>
    <w:link w:val="HTMLAddressChar"/>
    <w:rsid w:val="000C745B"/>
    <w:rPr>
      <w:i/>
      <w:iCs/>
      <w:szCs w:val="20"/>
    </w:rPr>
  </w:style>
  <w:style w:type="character" w:customStyle="1" w:styleId="HTMLAddressChar">
    <w:name w:val="HTML Address Char"/>
    <w:basedOn w:val="DefaultParagraphFont"/>
    <w:link w:val="HTMLAddress"/>
    <w:rsid w:val="000C745B"/>
    <w:rPr>
      <w:i/>
      <w:iCs/>
      <w:sz w:val="24"/>
    </w:rPr>
  </w:style>
  <w:style w:type="paragraph" w:styleId="HTMLPreformatted">
    <w:name w:val="HTML Preformatted"/>
    <w:basedOn w:val="Normal"/>
    <w:link w:val="HTMLPreformattedChar"/>
    <w:rsid w:val="000C745B"/>
    <w:rPr>
      <w:rFonts w:ascii="Courier New" w:hAnsi="Courier New" w:cs="Courier New"/>
      <w:sz w:val="20"/>
      <w:szCs w:val="20"/>
    </w:rPr>
  </w:style>
  <w:style w:type="character" w:customStyle="1" w:styleId="HTMLPreformattedChar">
    <w:name w:val="HTML Preformatted Char"/>
    <w:basedOn w:val="DefaultParagraphFont"/>
    <w:link w:val="HTMLPreformatted"/>
    <w:rsid w:val="000C745B"/>
    <w:rPr>
      <w:rFonts w:ascii="Courier New" w:hAnsi="Courier New" w:cs="Courier New"/>
    </w:rPr>
  </w:style>
  <w:style w:type="paragraph" w:styleId="Index1">
    <w:name w:val="index 1"/>
    <w:basedOn w:val="Normal"/>
    <w:next w:val="Normal"/>
    <w:autoRedefine/>
    <w:rsid w:val="000C745B"/>
    <w:pPr>
      <w:ind w:left="240" w:hanging="240"/>
    </w:pPr>
    <w:rPr>
      <w:szCs w:val="20"/>
    </w:rPr>
  </w:style>
  <w:style w:type="paragraph" w:styleId="Index2">
    <w:name w:val="index 2"/>
    <w:basedOn w:val="Normal"/>
    <w:next w:val="Normal"/>
    <w:autoRedefine/>
    <w:rsid w:val="000C745B"/>
    <w:pPr>
      <w:ind w:left="480" w:hanging="240"/>
    </w:pPr>
    <w:rPr>
      <w:szCs w:val="20"/>
    </w:rPr>
  </w:style>
  <w:style w:type="paragraph" w:styleId="Index3">
    <w:name w:val="index 3"/>
    <w:basedOn w:val="Normal"/>
    <w:next w:val="Normal"/>
    <w:autoRedefine/>
    <w:rsid w:val="000C745B"/>
    <w:pPr>
      <w:ind w:left="720" w:hanging="240"/>
    </w:pPr>
    <w:rPr>
      <w:szCs w:val="20"/>
    </w:rPr>
  </w:style>
  <w:style w:type="paragraph" w:styleId="Index4">
    <w:name w:val="index 4"/>
    <w:basedOn w:val="Normal"/>
    <w:next w:val="Normal"/>
    <w:autoRedefine/>
    <w:rsid w:val="000C745B"/>
    <w:pPr>
      <w:ind w:left="960" w:hanging="240"/>
    </w:pPr>
    <w:rPr>
      <w:szCs w:val="20"/>
    </w:rPr>
  </w:style>
  <w:style w:type="paragraph" w:styleId="Index5">
    <w:name w:val="index 5"/>
    <w:basedOn w:val="Normal"/>
    <w:next w:val="Normal"/>
    <w:autoRedefine/>
    <w:rsid w:val="000C745B"/>
    <w:pPr>
      <w:ind w:left="1200" w:hanging="240"/>
    </w:pPr>
    <w:rPr>
      <w:szCs w:val="20"/>
    </w:rPr>
  </w:style>
  <w:style w:type="paragraph" w:styleId="Index6">
    <w:name w:val="index 6"/>
    <w:basedOn w:val="Normal"/>
    <w:next w:val="Normal"/>
    <w:autoRedefine/>
    <w:rsid w:val="000C745B"/>
    <w:pPr>
      <w:ind w:left="1440" w:hanging="240"/>
    </w:pPr>
    <w:rPr>
      <w:szCs w:val="20"/>
    </w:rPr>
  </w:style>
  <w:style w:type="paragraph" w:styleId="Index7">
    <w:name w:val="index 7"/>
    <w:basedOn w:val="Normal"/>
    <w:next w:val="Normal"/>
    <w:autoRedefine/>
    <w:rsid w:val="000C745B"/>
    <w:pPr>
      <w:ind w:left="1680" w:hanging="240"/>
    </w:pPr>
    <w:rPr>
      <w:szCs w:val="20"/>
    </w:rPr>
  </w:style>
  <w:style w:type="paragraph" w:styleId="Index8">
    <w:name w:val="index 8"/>
    <w:basedOn w:val="Normal"/>
    <w:next w:val="Normal"/>
    <w:autoRedefine/>
    <w:rsid w:val="000C745B"/>
    <w:pPr>
      <w:ind w:left="1920" w:hanging="240"/>
    </w:pPr>
    <w:rPr>
      <w:szCs w:val="20"/>
    </w:rPr>
  </w:style>
  <w:style w:type="paragraph" w:styleId="Index9">
    <w:name w:val="index 9"/>
    <w:basedOn w:val="Normal"/>
    <w:next w:val="Normal"/>
    <w:autoRedefine/>
    <w:rsid w:val="000C745B"/>
    <w:pPr>
      <w:ind w:left="2160" w:hanging="240"/>
    </w:pPr>
    <w:rPr>
      <w:szCs w:val="20"/>
    </w:rPr>
  </w:style>
  <w:style w:type="paragraph" w:styleId="IndexHeading">
    <w:name w:val="index heading"/>
    <w:basedOn w:val="Normal"/>
    <w:next w:val="Index1"/>
    <w:rsid w:val="000C745B"/>
    <w:rPr>
      <w:rFonts w:ascii="Arial" w:hAnsi="Arial" w:cs="Arial"/>
      <w:b/>
      <w:bCs/>
      <w:szCs w:val="20"/>
    </w:rPr>
  </w:style>
  <w:style w:type="paragraph" w:styleId="List4">
    <w:name w:val="List 4"/>
    <w:basedOn w:val="Normal"/>
    <w:rsid w:val="000C745B"/>
    <w:pPr>
      <w:ind w:left="1440" w:hanging="360"/>
    </w:pPr>
    <w:rPr>
      <w:szCs w:val="20"/>
    </w:rPr>
  </w:style>
  <w:style w:type="paragraph" w:styleId="List5">
    <w:name w:val="List 5"/>
    <w:basedOn w:val="Normal"/>
    <w:rsid w:val="000C745B"/>
    <w:pPr>
      <w:ind w:left="1800" w:hanging="360"/>
    </w:pPr>
    <w:rPr>
      <w:szCs w:val="20"/>
    </w:rPr>
  </w:style>
  <w:style w:type="paragraph" w:styleId="ListBullet">
    <w:name w:val="List Bullet"/>
    <w:basedOn w:val="Normal"/>
    <w:rsid w:val="000C745B"/>
    <w:pPr>
      <w:tabs>
        <w:tab w:val="num" w:pos="360"/>
      </w:tabs>
      <w:ind w:left="360" w:hanging="360"/>
    </w:pPr>
    <w:rPr>
      <w:szCs w:val="20"/>
    </w:rPr>
  </w:style>
  <w:style w:type="paragraph" w:styleId="ListBullet2">
    <w:name w:val="List Bullet 2"/>
    <w:basedOn w:val="Normal"/>
    <w:rsid w:val="000C745B"/>
    <w:pPr>
      <w:tabs>
        <w:tab w:val="num" w:pos="720"/>
      </w:tabs>
      <w:ind w:left="720" w:hanging="360"/>
    </w:pPr>
    <w:rPr>
      <w:szCs w:val="20"/>
    </w:rPr>
  </w:style>
  <w:style w:type="paragraph" w:styleId="ListBullet3">
    <w:name w:val="List Bullet 3"/>
    <w:basedOn w:val="Normal"/>
    <w:rsid w:val="000C745B"/>
    <w:pPr>
      <w:tabs>
        <w:tab w:val="num" w:pos="1080"/>
      </w:tabs>
      <w:ind w:left="1080" w:hanging="360"/>
    </w:pPr>
    <w:rPr>
      <w:szCs w:val="20"/>
    </w:rPr>
  </w:style>
  <w:style w:type="paragraph" w:styleId="ListBullet4">
    <w:name w:val="List Bullet 4"/>
    <w:basedOn w:val="Normal"/>
    <w:rsid w:val="000C745B"/>
    <w:pPr>
      <w:tabs>
        <w:tab w:val="num" w:pos="1440"/>
      </w:tabs>
      <w:ind w:left="1440" w:hanging="360"/>
    </w:pPr>
    <w:rPr>
      <w:szCs w:val="20"/>
    </w:rPr>
  </w:style>
  <w:style w:type="paragraph" w:styleId="ListBullet5">
    <w:name w:val="List Bullet 5"/>
    <w:basedOn w:val="Normal"/>
    <w:rsid w:val="000C745B"/>
    <w:pPr>
      <w:tabs>
        <w:tab w:val="num" w:pos="1800"/>
      </w:tabs>
      <w:ind w:left="1800" w:hanging="360"/>
    </w:pPr>
    <w:rPr>
      <w:szCs w:val="20"/>
    </w:rPr>
  </w:style>
  <w:style w:type="paragraph" w:styleId="ListContinue">
    <w:name w:val="List Continue"/>
    <w:basedOn w:val="Normal"/>
    <w:rsid w:val="000C745B"/>
    <w:pPr>
      <w:spacing w:after="120"/>
      <w:ind w:left="360"/>
    </w:pPr>
    <w:rPr>
      <w:szCs w:val="20"/>
    </w:rPr>
  </w:style>
  <w:style w:type="paragraph" w:styleId="ListContinue2">
    <w:name w:val="List Continue 2"/>
    <w:basedOn w:val="Normal"/>
    <w:rsid w:val="000C745B"/>
    <w:pPr>
      <w:spacing w:after="120"/>
      <w:ind w:left="720"/>
    </w:pPr>
    <w:rPr>
      <w:szCs w:val="20"/>
    </w:rPr>
  </w:style>
  <w:style w:type="paragraph" w:styleId="ListContinue3">
    <w:name w:val="List Continue 3"/>
    <w:basedOn w:val="Normal"/>
    <w:rsid w:val="000C745B"/>
    <w:pPr>
      <w:spacing w:after="120"/>
      <w:ind w:left="1080"/>
    </w:pPr>
    <w:rPr>
      <w:szCs w:val="20"/>
    </w:rPr>
  </w:style>
  <w:style w:type="paragraph" w:styleId="ListContinue4">
    <w:name w:val="List Continue 4"/>
    <w:basedOn w:val="Normal"/>
    <w:rsid w:val="000C745B"/>
    <w:pPr>
      <w:spacing w:after="120"/>
      <w:ind w:left="1440"/>
    </w:pPr>
    <w:rPr>
      <w:szCs w:val="20"/>
    </w:rPr>
  </w:style>
  <w:style w:type="paragraph" w:styleId="ListContinue5">
    <w:name w:val="List Continue 5"/>
    <w:basedOn w:val="Normal"/>
    <w:rsid w:val="000C745B"/>
    <w:pPr>
      <w:spacing w:after="120"/>
      <w:ind w:left="1800"/>
    </w:pPr>
    <w:rPr>
      <w:szCs w:val="20"/>
    </w:rPr>
  </w:style>
  <w:style w:type="paragraph" w:styleId="ListNumber">
    <w:name w:val="List Number"/>
    <w:basedOn w:val="Normal"/>
    <w:rsid w:val="000C745B"/>
    <w:pPr>
      <w:tabs>
        <w:tab w:val="num" w:pos="360"/>
      </w:tabs>
      <w:ind w:left="360" w:hanging="360"/>
    </w:pPr>
    <w:rPr>
      <w:szCs w:val="20"/>
    </w:rPr>
  </w:style>
  <w:style w:type="paragraph" w:styleId="ListNumber2">
    <w:name w:val="List Number 2"/>
    <w:basedOn w:val="Normal"/>
    <w:rsid w:val="000C745B"/>
    <w:pPr>
      <w:tabs>
        <w:tab w:val="num" w:pos="720"/>
      </w:tabs>
      <w:ind w:left="720" w:hanging="360"/>
    </w:pPr>
    <w:rPr>
      <w:szCs w:val="20"/>
    </w:rPr>
  </w:style>
  <w:style w:type="paragraph" w:styleId="ListNumber3">
    <w:name w:val="List Number 3"/>
    <w:basedOn w:val="Normal"/>
    <w:rsid w:val="000C745B"/>
    <w:pPr>
      <w:tabs>
        <w:tab w:val="num" w:pos="1080"/>
      </w:tabs>
      <w:ind w:left="1080" w:hanging="360"/>
    </w:pPr>
    <w:rPr>
      <w:szCs w:val="20"/>
    </w:rPr>
  </w:style>
  <w:style w:type="paragraph" w:styleId="ListNumber4">
    <w:name w:val="List Number 4"/>
    <w:basedOn w:val="Normal"/>
    <w:rsid w:val="000C745B"/>
    <w:pPr>
      <w:tabs>
        <w:tab w:val="num" w:pos="1440"/>
      </w:tabs>
      <w:ind w:left="1440" w:hanging="360"/>
    </w:pPr>
    <w:rPr>
      <w:szCs w:val="20"/>
    </w:rPr>
  </w:style>
  <w:style w:type="paragraph" w:styleId="ListNumber5">
    <w:name w:val="List Number 5"/>
    <w:basedOn w:val="Normal"/>
    <w:rsid w:val="000C745B"/>
    <w:pPr>
      <w:tabs>
        <w:tab w:val="num" w:pos="1800"/>
      </w:tabs>
      <w:ind w:left="1800" w:hanging="360"/>
    </w:pPr>
    <w:rPr>
      <w:szCs w:val="20"/>
    </w:rPr>
  </w:style>
  <w:style w:type="paragraph" w:styleId="MacroText">
    <w:name w:val="macro"/>
    <w:link w:val="MacroTextChar"/>
    <w:rsid w:val="000C745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0C745B"/>
    <w:rPr>
      <w:rFonts w:ascii="Courier New" w:hAnsi="Courier New" w:cs="Courier New"/>
    </w:rPr>
  </w:style>
  <w:style w:type="paragraph" w:styleId="MessageHeader">
    <w:name w:val="Message Header"/>
    <w:basedOn w:val="Normal"/>
    <w:link w:val="MessageHeaderChar"/>
    <w:rsid w:val="000C745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0C745B"/>
    <w:rPr>
      <w:rFonts w:ascii="Arial" w:hAnsi="Arial" w:cs="Arial"/>
      <w:sz w:val="24"/>
      <w:szCs w:val="24"/>
      <w:shd w:val="pct20" w:color="auto" w:fill="auto"/>
    </w:rPr>
  </w:style>
  <w:style w:type="paragraph" w:styleId="NormalIndent">
    <w:name w:val="Normal Indent"/>
    <w:basedOn w:val="Normal"/>
    <w:rsid w:val="000C745B"/>
    <w:pPr>
      <w:ind w:left="720"/>
    </w:pPr>
    <w:rPr>
      <w:szCs w:val="20"/>
    </w:rPr>
  </w:style>
  <w:style w:type="paragraph" w:styleId="NoteHeading">
    <w:name w:val="Note Heading"/>
    <w:basedOn w:val="Normal"/>
    <w:next w:val="Normal"/>
    <w:link w:val="NoteHeadingChar"/>
    <w:rsid w:val="000C745B"/>
    <w:rPr>
      <w:szCs w:val="20"/>
    </w:rPr>
  </w:style>
  <w:style w:type="character" w:customStyle="1" w:styleId="NoteHeadingChar">
    <w:name w:val="Note Heading Char"/>
    <w:basedOn w:val="DefaultParagraphFont"/>
    <w:link w:val="NoteHeading"/>
    <w:rsid w:val="000C745B"/>
    <w:rPr>
      <w:sz w:val="24"/>
    </w:rPr>
  </w:style>
  <w:style w:type="paragraph" w:styleId="PlainText">
    <w:name w:val="Plain Text"/>
    <w:basedOn w:val="Normal"/>
    <w:link w:val="PlainTextChar"/>
    <w:rsid w:val="000C745B"/>
    <w:rPr>
      <w:rFonts w:ascii="Courier New" w:hAnsi="Courier New" w:cs="Courier New"/>
      <w:sz w:val="20"/>
      <w:szCs w:val="20"/>
    </w:rPr>
  </w:style>
  <w:style w:type="character" w:customStyle="1" w:styleId="PlainTextChar">
    <w:name w:val="Plain Text Char"/>
    <w:basedOn w:val="DefaultParagraphFont"/>
    <w:link w:val="PlainText"/>
    <w:rsid w:val="000C745B"/>
    <w:rPr>
      <w:rFonts w:ascii="Courier New" w:hAnsi="Courier New" w:cs="Courier New"/>
    </w:rPr>
  </w:style>
  <w:style w:type="paragraph" w:styleId="Salutation">
    <w:name w:val="Salutation"/>
    <w:basedOn w:val="Normal"/>
    <w:next w:val="Normal"/>
    <w:link w:val="SalutationChar"/>
    <w:rsid w:val="000C745B"/>
    <w:rPr>
      <w:szCs w:val="20"/>
    </w:rPr>
  </w:style>
  <w:style w:type="character" w:customStyle="1" w:styleId="SalutationChar">
    <w:name w:val="Salutation Char"/>
    <w:basedOn w:val="DefaultParagraphFont"/>
    <w:link w:val="Salutation"/>
    <w:rsid w:val="000C745B"/>
    <w:rPr>
      <w:sz w:val="24"/>
    </w:rPr>
  </w:style>
  <w:style w:type="paragraph" w:styleId="Signature">
    <w:name w:val="Signature"/>
    <w:basedOn w:val="Normal"/>
    <w:link w:val="SignatureChar"/>
    <w:rsid w:val="000C745B"/>
    <w:pPr>
      <w:ind w:left="4320"/>
    </w:pPr>
    <w:rPr>
      <w:szCs w:val="20"/>
    </w:rPr>
  </w:style>
  <w:style w:type="character" w:customStyle="1" w:styleId="SignatureChar">
    <w:name w:val="Signature Char"/>
    <w:basedOn w:val="DefaultParagraphFont"/>
    <w:link w:val="Signature"/>
    <w:rsid w:val="000C745B"/>
    <w:rPr>
      <w:sz w:val="24"/>
    </w:rPr>
  </w:style>
  <w:style w:type="paragraph" w:styleId="Subtitle">
    <w:name w:val="Subtitle"/>
    <w:basedOn w:val="Normal"/>
    <w:link w:val="SubtitleChar"/>
    <w:qFormat/>
    <w:rsid w:val="000C745B"/>
    <w:pPr>
      <w:spacing w:after="60"/>
      <w:jc w:val="center"/>
      <w:outlineLvl w:val="1"/>
    </w:pPr>
    <w:rPr>
      <w:rFonts w:ascii="Arial" w:hAnsi="Arial" w:cs="Arial"/>
    </w:rPr>
  </w:style>
  <w:style w:type="character" w:customStyle="1" w:styleId="SubtitleChar">
    <w:name w:val="Subtitle Char"/>
    <w:basedOn w:val="DefaultParagraphFont"/>
    <w:link w:val="Subtitle"/>
    <w:rsid w:val="000C745B"/>
    <w:rPr>
      <w:rFonts w:ascii="Arial" w:hAnsi="Arial" w:cs="Arial"/>
      <w:sz w:val="24"/>
      <w:szCs w:val="24"/>
    </w:rPr>
  </w:style>
  <w:style w:type="paragraph" w:styleId="TableofAuthorities">
    <w:name w:val="table of authorities"/>
    <w:basedOn w:val="Normal"/>
    <w:next w:val="Normal"/>
    <w:rsid w:val="000C745B"/>
    <w:pPr>
      <w:ind w:left="240" w:hanging="240"/>
    </w:pPr>
    <w:rPr>
      <w:szCs w:val="20"/>
    </w:rPr>
  </w:style>
  <w:style w:type="paragraph" w:styleId="TableofFigures">
    <w:name w:val="table of figures"/>
    <w:basedOn w:val="Normal"/>
    <w:next w:val="Normal"/>
    <w:rsid w:val="000C745B"/>
    <w:rPr>
      <w:szCs w:val="20"/>
    </w:rPr>
  </w:style>
  <w:style w:type="paragraph" w:styleId="Title">
    <w:name w:val="Title"/>
    <w:basedOn w:val="Normal"/>
    <w:link w:val="TitleChar"/>
    <w:qFormat/>
    <w:rsid w:val="000C745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0C745B"/>
    <w:rPr>
      <w:rFonts w:ascii="Arial" w:hAnsi="Arial" w:cs="Arial"/>
      <w:b/>
      <w:bCs/>
      <w:kern w:val="28"/>
      <w:sz w:val="32"/>
      <w:szCs w:val="32"/>
    </w:rPr>
  </w:style>
  <w:style w:type="paragraph" w:styleId="TOAHeading">
    <w:name w:val="toa heading"/>
    <w:basedOn w:val="Normal"/>
    <w:next w:val="Normal"/>
    <w:rsid w:val="000C745B"/>
    <w:pPr>
      <w:spacing w:before="120"/>
    </w:pPr>
    <w:rPr>
      <w:rFonts w:ascii="Arial" w:hAnsi="Arial" w:cs="Arial"/>
      <w:b/>
      <w:bCs/>
    </w:rPr>
  </w:style>
  <w:style w:type="paragraph" w:customStyle="1" w:styleId="Char11">
    <w:name w:val="Char11"/>
    <w:basedOn w:val="Normal"/>
    <w:rsid w:val="000C745B"/>
    <w:pPr>
      <w:spacing w:after="160" w:line="240" w:lineRule="exact"/>
    </w:pPr>
    <w:rPr>
      <w:rFonts w:ascii="Verdana" w:hAnsi="Verdana"/>
      <w:sz w:val="16"/>
      <w:szCs w:val="20"/>
    </w:rPr>
  </w:style>
  <w:style w:type="character" w:customStyle="1" w:styleId="H3Char1">
    <w:name w:val="H3 Char1"/>
    <w:rsid w:val="000C745B"/>
    <w:rPr>
      <w:b/>
      <w:bCs/>
      <w:i/>
      <w:sz w:val="24"/>
      <w:lang w:val="en-US" w:eastAsia="en-US" w:bidi="ar-SA"/>
    </w:rPr>
  </w:style>
  <w:style w:type="table" w:customStyle="1" w:styleId="TableGrid1">
    <w:name w:val="Table Grid1"/>
    <w:basedOn w:val="TableNormal"/>
    <w:next w:val="TableGrid"/>
    <w:rsid w:val="000C74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numberedchar0">
    <w:name w:val="bodytextnumberedchar"/>
    <w:rsid w:val="000C745B"/>
  </w:style>
  <w:style w:type="paragraph" w:styleId="ListParagraph">
    <w:name w:val="List Paragraph"/>
    <w:basedOn w:val="Normal"/>
    <w:uiPriority w:val="34"/>
    <w:qFormat/>
    <w:rsid w:val="000C745B"/>
    <w:pPr>
      <w:ind w:left="720"/>
      <w:contextualSpacing/>
    </w:pPr>
    <w:rPr>
      <w:szCs w:val="20"/>
    </w:rPr>
  </w:style>
  <w:style w:type="paragraph" w:customStyle="1" w:styleId="bodytextnumbered0">
    <w:name w:val="bodytextnumbered"/>
    <w:basedOn w:val="Normal"/>
    <w:rsid w:val="000C745B"/>
    <w:pPr>
      <w:spacing w:after="240"/>
      <w:ind w:left="720" w:hanging="720"/>
    </w:pPr>
    <w:rPr>
      <w:rFonts w:eastAsia="Calibri"/>
    </w:rPr>
  </w:style>
  <w:style w:type="character" w:styleId="FootnoteReference">
    <w:name w:val="footnote reference"/>
    <w:rsid w:val="000C745B"/>
    <w:rPr>
      <w:vertAlign w:val="superscript"/>
    </w:rPr>
  </w:style>
  <w:style w:type="character" w:customStyle="1" w:styleId="BodyTextIndentChar1">
    <w:name w:val="Body Text Indent Char1"/>
    <w:aliases w:val=" Char Char1"/>
    <w:uiPriority w:val="99"/>
    <w:rsid w:val="000C745B"/>
    <w:rPr>
      <w:iCs/>
      <w:sz w:val="24"/>
    </w:rPr>
  </w:style>
  <w:style w:type="table" w:customStyle="1" w:styleId="TableGrid2">
    <w:name w:val="Table Grid2"/>
    <w:basedOn w:val="TableNormal"/>
    <w:next w:val="TableGrid"/>
    <w:rsid w:val="000C74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ula0">
    <w:name w:val="formula"/>
    <w:basedOn w:val="Normal"/>
    <w:rsid w:val="000C745B"/>
    <w:pPr>
      <w:spacing w:after="120"/>
      <w:ind w:left="720" w:hanging="720"/>
    </w:pPr>
  </w:style>
  <w:style w:type="paragraph" w:customStyle="1" w:styleId="Char32">
    <w:name w:val="Char32"/>
    <w:basedOn w:val="Normal"/>
    <w:rsid w:val="000C745B"/>
    <w:pPr>
      <w:spacing w:after="160" w:line="240" w:lineRule="exact"/>
    </w:pPr>
    <w:rPr>
      <w:rFonts w:ascii="Verdana" w:hAnsi="Verdana"/>
      <w:sz w:val="16"/>
      <w:szCs w:val="20"/>
    </w:rPr>
  </w:style>
  <w:style w:type="paragraph" w:customStyle="1" w:styleId="TableBulletBullet">
    <w:name w:val="Table Bullet/Bullet"/>
    <w:basedOn w:val="Normal"/>
    <w:rsid w:val="000C745B"/>
    <w:pPr>
      <w:numPr>
        <w:numId w:val="7"/>
      </w:numPr>
    </w:pPr>
    <w:rPr>
      <w:szCs w:val="20"/>
    </w:rPr>
  </w:style>
  <w:style w:type="table" w:customStyle="1" w:styleId="BoxedLanguage1">
    <w:name w:val="Boxed Language1"/>
    <w:basedOn w:val="TableNormal"/>
    <w:rsid w:val="000C745B"/>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table" w:customStyle="1" w:styleId="FormulaVariableTable1">
    <w:name w:val="Formula Variable Table1"/>
    <w:basedOn w:val="TableNormal"/>
    <w:rsid w:val="000C745B"/>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styleId="NoSpacing">
    <w:name w:val="No Spacing"/>
    <w:uiPriority w:val="1"/>
    <w:qFormat/>
    <w:rsid w:val="000C745B"/>
    <w:rPr>
      <w:sz w:val="24"/>
      <w:szCs w:val="24"/>
    </w:rPr>
  </w:style>
  <w:style w:type="paragraph" w:customStyle="1" w:styleId="VariableDefinition1">
    <w:name w:val="Variable Definition+1"/>
    <w:basedOn w:val="Default"/>
    <w:next w:val="Default"/>
    <w:rsid w:val="000C745B"/>
    <w:pPr>
      <w:spacing w:after="240"/>
    </w:pPr>
    <w:rPr>
      <w:rFonts w:ascii="Times New Roman" w:hAnsi="Times New Roman" w:cs="Times New Roman"/>
      <w:color w:val="auto"/>
    </w:rPr>
  </w:style>
  <w:style w:type="paragraph" w:customStyle="1" w:styleId="ListSub2">
    <w:name w:val="List Sub+2"/>
    <w:basedOn w:val="Default"/>
    <w:next w:val="Default"/>
    <w:rsid w:val="000C745B"/>
    <w:pPr>
      <w:spacing w:after="240"/>
    </w:pPr>
    <w:rPr>
      <w:rFonts w:ascii="Times New Roman" w:hAnsi="Times New Roman" w:cs="Times New Roman"/>
      <w:color w:val="auto"/>
    </w:rPr>
  </w:style>
  <w:style w:type="character" w:customStyle="1" w:styleId="BodyText1Char">
    <w:name w:val="Body Text1 Char"/>
    <w:aliases w:val=" Char11 Char, Char Char Char Char Char Char Char Char Char Char Char Char Char Char Char Char Char Char Char Char Char Char Char Char,Char11 Char"/>
    <w:rsid w:val="000C745B"/>
    <w:rPr>
      <w:iCs/>
      <w:sz w:val="24"/>
      <w:lang w:val="en-US" w:eastAsia="en-US" w:bidi="ar-SA"/>
    </w:rPr>
  </w:style>
  <w:style w:type="paragraph" w:customStyle="1" w:styleId="H">
    <w:name w:val="H%"/>
    <w:basedOn w:val="H4"/>
    <w:rsid w:val="000C745B"/>
    <w:rPr>
      <w:szCs w:val="24"/>
    </w:rPr>
  </w:style>
  <w:style w:type="paragraph" w:customStyle="1" w:styleId="Style2">
    <w:name w:val="Style2"/>
    <w:basedOn w:val="H5"/>
    <w:autoRedefine/>
    <w:rsid w:val="000C745B"/>
    <w:rPr>
      <w:i w:val="0"/>
    </w:rPr>
  </w:style>
  <w:style w:type="paragraph" w:customStyle="1" w:styleId="listintroduction0">
    <w:name w:val="listintroduction"/>
    <w:basedOn w:val="Normal"/>
    <w:rsid w:val="000C745B"/>
    <w:pPr>
      <w:keepNext/>
      <w:spacing w:after="240"/>
    </w:pPr>
  </w:style>
  <w:style w:type="paragraph" w:customStyle="1" w:styleId="RegularText">
    <w:name w:val="Regular Text"/>
    <w:basedOn w:val="Normal"/>
    <w:rsid w:val="000C745B"/>
    <w:pPr>
      <w:spacing w:before="120" w:after="120"/>
      <w:ind w:left="432"/>
      <w:jc w:val="both"/>
    </w:pPr>
    <w:rPr>
      <w:szCs w:val="20"/>
    </w:rPr>
  </w:style>
  <w:style w:type="character" w:customStyle="1" w:styleId="TextChar">
    <w:name w:val="Text Char"/>
    <w:rsid w:val="000C745B"/>
    <w:rPr>
      <w:iCs/>
      <w:sz w:val="24"/>
      <w:lang w:val="en-US" w:eastAsia="en-US" w:bidi="ar-SA"/>
    </w:rPr>
  </w:style>
  <w:style w:type="character" w:styleId="Strong">
    <w:name w:val="Strong"/>
    <w:qFormat/>
    <w:rsid w:val="000C745B"/>
    <w:rPr>
      <w:b/>
      <w:bCs/>
    </w:rPr>
  </w:style>
  <w:style w:type="character" w:styleId="PlaceholderText">
    <w:name w:val="Placeholder Text"/>
    <w:uiPriority w:val="99"/>
    <w:rsid w:val="000C745B"/>
    <w:rPr>
      <w:color w:val="808080"/>
    </w:rPr>
  </w:style>
  <w:style w:type="character" w:customStyle="1" w:styleId="Heading1Char1">
    <w:name w:val="Heading 1 Char1"/>
    <w:aliases w:val="h1 Char1"/>
    <w:rsid w:val="000C745B"/>
    <w:rPr>
      <w:rFonts w:ascii="Calibri Light" w:eastAsia="Times New Roman" w:hAnsi="Calibri Light" w:cs="Times New Roman"/>
      <w:color w:val="2E74B5"/>
      <w:sz w:val="32"/>
      <w:szCs w:val="32"/>
    </w:rPr>
  </w:style>
  <w:style w:type="character" w:customStyle="1" w:styleId="Heading2Char1">
    <w:name w:val="Heading 2 Char1"/>
    <w:aliases w:val="h2 Char1"/>
    <w:semiHidden/>
    <w:rsid w:val="000C745B"/>
    <w:rPr>
      <w:rFonts w:ascii="Calibri Light" w:eastAsia="Times New Roman" w:hAnsi="Calibri Light" w:cs="Times New Roman"/>
      <w:color w:val="2E74B5"/>
      <w:sz w:val="26"/>
      <w:szCs w:val="26"/>
    </w:rPr>
  </w:style>
  <w:style w:type="character" w:customStyle="1" w:styleId="Heading3Char1">
    <w:name w:val="Heading 3 Char1"/>
    <w:aliases w:val="h3 Char1"/>
    <w:semiHidden/>
    <w:rsid w:val="000C745B"/>
    <w:rPr>
      <w:rFonts w:ascii="Calibri Light" w:eastAsia="Times New Roman" w:hAnsi="Calibri Light" w:cs="Times New Roman"/>
      <w:color w:val="1F4D78"/>
      <w:sz w:val="24"/>
      <w:szCs w:val="24"/>
    </w:rPr>
  </w:style>
  <w:style w:type="character" w:customStyle="1" w:styleId="Heading4Char1">
    <w:name w:val="Heading 4 Char1"/>
    <w:aliases w:val="h4 Char1,delete Char1"/>
    <w:semiHidden/>
    <w:rsid w:val="000C745B"/>
    <w:rPr>
      <w:rFonts w:ascii="Calibri Light" w:eastAsia="Times New Roman" w:hAnsi="Calibri Light" w:cs="Times New Roman"/>
      <w:i/>
      <w:iCs/>
      <w:color w:val="2E74B5"/>
      <w:sz w:val="24"/>
      <w:szCs w:val="24"/>
    </w:rPr>
  </w:style>
  <w:style w:type="character" w:customStyle="1" w:styleId="Heading5Char1">
    <w:name w:val="Heading 5 Char1"/>
    <w:aliases w:val="h5 Char1"/>
    <w:semiHidden/>
    <w:rsid w:val="000C745B"/>
    <w:rPr>
      <w:rFonts w:ascii="Calibri Light" w:eastAsia="Times New Roman" w:hAnsi="Calibri Light" w:cs="Times New Roman"/>
      <w:color w:val="2E74B5"/>
      <w:sz w:val="24"/>
      <w:szCs w:val="24"/>
    </w:rPr>
  </w:style>
  <w:style w:type="character" w:customStyle="1" w:styleId="Heading6Char1">
    <w:name w:val="Heading 6 Char1"/>
    <w:aliases w:val="h6 Char1"/>
    <w:semiHidden/>
    <w:rsid w:val="000C745B"/>
    <w:rPr>
      <w:rFonts w:ascii="Calibri Light" w:eastAsia="Times New Roman" w:hAnsi="Calibri Light" w:cs="Times New Roman"/>
      <w:color w:val="1F4D78"/>
      <w:sz w:val="24"/>
      <w:szCs w:val="24"/>
    </w:rPr>
  </w:style>
  <w:style w:type="character" w:customStyle="1" w:styleId="Char21">
    <w:name w:val="Char21"/>
    <w:rsid w:val="000C745B"/>
    <w:rPr>
      <w:b/>
      <w:bCs/>
      <w:i/>
      <w:iCs w:val="0"/>
      <w:sz w:val="24"/>
      <w:lang w:val="en-US" w:eastAsia="en-US" w:bidi="ar-SA"/>
    </w:rPr>
  </w:style>
  <w:style w:type="paragraph" w:customStyle="1" w:styleId="BulletIndent2">
    <w:name w:val="Bullet Indent 2"/>
    <w:basedOn w:val="BulletIndent"/>
    <w:rsid w:val="000C745B"/>
    <w:pPr>
      <w:numPr>
        <w:numId w:val="1"/>
      </w:numPr>
      <w:tabs>
        <w:tab w:val="left" w:pos="2520"/>
      </w:tabs>
      <w:ind w:left="2520" w:hanging="547"/>
    </w:pPr>
  </w:style>
  <w:style w:type="character" w:customStyle="1" w:styleId="ListCharChar1">
    <w:name w:val="List Char Char1"/>
    <w:rsid w:val="000C745B"/>
    <w:rPr>
      <w:sz w:val="24"/>
      <w:lang w:val="en-US" w:eastAsia="en-US" w:bidi="ar-SA"/>
    </w:rPr>
  </w:style>
  <w:style w:type="character" w:customStyle="1" w:styleId="UnresolvedMention1">
    <w:name w:val="Unresolved Mention1"/>
    <w:basedOn w:val="DefaultParagraphFont"/>
    <w:uiPriority w:val="99"/>
    <w:semiHidden/>
    <w:unhideWhenUsed/>
    <w:rsid w:val="000C745B"/>
    <w:rPr>
      <w:color w:val="605E5C"/>
      <w:shd w:val="clear" w:color="auto" w:fill="E1DFDD"/>
    </w:rPr>
  </w:style>
  <w:style w:type="table" w:customStyle="1" w:styleId="BoxedLanguage2">
    <w:name w:val="Boxed Language2"/>
    <w:basedOn w:val="TableNormal"/>
    <w:rsid w:val="000C745B"/>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table" w:customStyle="1" w:styleId="FormulaVariableTable2">
    <w:name w:val="Formula Variable Table2"/>
    <w:basedOn w:val="TableNormal"/>
    <w:rsid w:val="000C745B"/>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table" w:customStyle="1" w:styleId="TableGrid3">
    <w:name w:val="Table Grid3"/>
    <w:basedOn w:val="TableNormal"/>
    <w:next w:val="TableGrid"/>
    <w:rsid w:val="000C74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ariableTable1">
    <w:name w:val="Variable Table1"/>
    <w:basedOn w:val="TableNormal"/>
    <w:rsid w:val="000C745B"/>
    <w:tblPr/>
  </w:style>
  <w:style w:type="table" w:customStyle="1" w:styleId="TableGrid11">
    <w:name w:val="Table Grid11"/>
    <w:basedOn w:val="TableNormal"/>
    <w:next w:val="TableGrid"/>
    <w:rsid w:val="000C74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BoxedLanguage3">
    <w:name w:val="Boxed Language3"/>
    <w:basedOn w:val="TableNormal"/>
    <w:rsid w:val="000C745B"/>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table" w:customStyle="1" w:styleId="FormulaVariableTable3">
    <w:name w:val="Formula Variable Table3"/>
    <w:basedOn w:val="TableNormal"/>
    <w:rsid w:val="000C745B"/>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table" w:customStyle="1" w:styleId="TableGrid4">
    <w:name w:val="Table Grid4"/>
    <w:basedOn w:val="TableNormal"/>
    <w:next w:val="TableGrid"/>
    <w:rsid w:val="000C74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ariableTable2">
    <w:name w:val="Variable Table2"/>
    <w:basedOn w:val="TableNormal"/>
    <w:rsid w:val="000C745B"/>
    <w:tblPr/>
  </w:style>
  <w:style w:type="table" w:customStyle="1" w:styleId="TableGrid12">
    <w:name w:val="Table Grid12"/>
    <w:basedOn w:val="TableNormal"/>
    <w:next w:val="TableGrid"/>
    <w:rsid w:val="000C74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rsid w:val="000C74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xedLanguage11">
    <w:name w:val="Boxed Language11"/>
    <w:basedOn w:val="TableNormal"/>
    <w:rsid w:val="000C745B"/>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table" w:customStyle="1" w:styleId="FormulaVariableTable11">
    <w:name w:val="Formula Variable Table11"/>
    <w:basedOn w:val="TableNormal"/>
    <w:rsid w:val="000C745B"/>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ColorfulList-Accent11">
    <w:name w:val="Colorful List - Accent 11"/>
    <w:basedOn w:val="Normal"/>
    <w:qFormat/>
    <w:rsid w:val="00B86424"/>
    <w:pPr>
      <w:ind w:left="720"/>
      <w:contextualSpacing/>
    </w:pPr>
  </w:style>
  <w:style w:type="character" w:customStyle="1" w:styleId="Char2CharCharCharCharChar">
    <w:name w:val="Char2 Char Char Char Char Char"/>
    <w:aliases w:val=" Char2 Char Char Char"/>
    <w:rsid w:val="00B86424"/>
    <w:rPr>
      <w:sz w:val="24"/>
      <w:lang w:val="en-US" w:eastAsia="en-US" w:bidi="ar-SA"/>
    </w:rPr>
  </w:style>
  <w:style w:type="character" w:customStyle="1" w:styleId="BodyTextIndentChar2">
    <w:name w:val="Body Text Indent Char2"/>
    <w:aliases w:val=" Char Char2"/>
    <w:basedOn w:val="DefaultParagraphFont"/>
    <w:rsid w:val="00B86424"/>
    <w:rPr>
      <w:iCs/>
      <w:sz w:val="24"/>
    </w:rPr>
  </w:style>
  <w:style w:type="table" w:customStyle="1" w:styleId="FormulaVariableTable111">
    <w:name w:val="Formula Variable Table111"/>
    <w:basedOn w:val="TableNormal"/>
    <w:rsid w:val="00B86424"/>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table" w:customStyle="1" w:styleId="TableGrid5">
    <w:name w:val="Table Grid5"/>
    <w:basedOn w:val="TableNormal"/>
    <w:next w:val="TableGrid"/>
    <w:rsid w:val="00B864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xedLanguage4">
    <w:name w:val="Boxed Language4"/>
    <w:basedOn w:val="TableNormal"/>
    <w:rsid w:val="00B86424"/>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table" w:customStyle="1" w:styleId="FormulaVariableTable4">
    <w:name w:val="Formula Variable Table4"/>
    <w:basedOn w:val="TableNormal"/>
    <w:rsid w:val="00B86424"/>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table" w:customStyle="1" w:styleId="VariableTable3">
    <w:name w:val="Variable Table3"/>
    <w:basedOn w:val="TableNormal"/>
    <w:rsid w:val="00B86424"/>
    <w:tblPr>
      <w:tblInd w:w="0" w:type="nil"/>
    </w:tblPr>
  </w:style>
  <w:style w:type="table" w:customStyle="1" w:styleId="TableGrid13">
    <w:name w:val="Table Grid13"/>
    <w:basedOn w:val="TableNormal"/>
    <w:rsid w:val="00B86424"/>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rsid w:val="00B8642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xedLanguage12">
    <w:name w:val="Boxed Language12"/>
    <w:basedOn w:val="TableNormal"/>
    <w:rsid w:val="00B86424"/>
    <w:tblPr>
      <w:tblInd w:w="0" w:type="nil"/>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table" w:customStyle="1" w:styleId="FormulaVariableTable12">
    <w:name w:val="Formula Variable Table12"/>
    <w:basedOn w:val="TableNormal"/>
    <w:rsid w:val="00B86424"/>
    <w:tblPr>
      <w:tblInd w:w="0" w:type="nil"/>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cs="Times New Roman" w:hint="default"/>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table" w:customStyle="1" w:styleId="BoxedLanguage21">
    <w:name w:val="Boxed Language21"/>
    <w:basedOn w:val="TableNormal"/>
    <w:rsid w:val="00B86424"/>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table" w:customStyle="1" w:styleId="FormulaVariableTable21">
    <w:name w:val="Formula Variable Table21"/>
    <w:basedOn w:val="TableNormal"/>
    <w:rsid w:val="00B86424"/>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table" w:customStyle="1" w:styleId="TableGrid31">
    <w:name w:val="Table Grid31"/>
    <w:basedOn w:val="TableNormal"/>
    <w:next w:val="TableGrid"/>
    <w:rsid w:val="00B864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ariableTable11">
    <w:name w:val="Variable Table11"/>
    <w:basedOn w:val="TableNormal"/>
    <w:rsid w:val="00B86424"/>
    <w:tblPr/>
  </w:style>
  <w:style w:type="table" w:customStyle="1" w:styleId="TableGrid111">
    <w:name w:val="Table Grid111"/>
    <w:basedOn w:val="TableNormal"/>
    <w:next w:val="TableGrid"/>
    <w:rsid w:val="00B864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BoxedLanguage31">
    <w:name w:val="Boxed Language31"/>
    <w:basedOn w:val="TableNormal"/>
    <w:rsid w:val="00B86424"/>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table" w:customStyle="1" w:styleId="FormulaVariableTable31">
    <w:name w:val="Formula Variable Table31"/>
    <w:basedOn w:val="TableNormal"/>
    <w:rsid w:val="00B86424"/>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table" w:customStyle="1" w:styleId="TableGrid41">
    <w:name w:val="Table Grid41"/>
    <w:basedOn w:val="TableNormal"/>
    <w:next w:val="TableGrid"/>
    <w:rsid w:val="00B864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ariableTable21">
    <w:name w:val="Variable Table21"/>
    <w:basedOn w:val="TableNormal"/>
    <w:rsid w:val="00B86424"/>
    <w:tblPr/>
  </w:style>
  <w:style w:type="table" w:customStyle="1" w:styleId="TableGrid121">
    <w:name w:val="Table Grid121"/>
    <w:basedOn w:val="TableNormal"/>
    <w:next w:val="TableGrid"/>
    <w:rsid w:val="00B864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
    <w:name w:val="Table Grid211"/>
    <w:basedOn w:val="TableNormal"/>
    <w:next w:val="TableGrid"/>
    <w:rsid w:val="00B864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xedLanguage111">
    <w:name w:val="Boxed Language111"/>
    <w:basedOn w:val="TableNormal"/>
    <w:rsid w:val="00B86424"/>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table" w:customStyle="1" w:styleId="FormulaVariableTable112">
    <w:name w:val="Formula Variable Table112"/>
    <w:basedOn w:val="TableNormal"/>
    <w:rsid w:val="00B86424"/>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character" w:customStyle="1" w:styleId="ui-provider">
    <w:name w:val="ui-provider"/>
    <w:basedOn w:val="DefaultParagraphFont"/>
    <w:rsid w:val="00135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52281">
      <w:bodyDiv w:val="1"/>
      <w:marLeft w:val="0"/>
      <w:marRight w:val="0"/>
      <w:marTop w:val="0"/>
      <w:marBottom w:val="0"/>
      <w:divBdr>
        <w:top w:val="none" w:sz="0" w:space="0" w:color="auto"/>
        <w:left w:val="none" w:sz="0" w:space="0" w:color="auto"/>
        <w:bottom w:val="none" w:sz="0" w:space="0" w:color="auto"/>
        <w:right w:val="none" w:sz="0" w:space="0" w:color="auto"/>
      </w:divBdr>
    </w:div>
    <w:div w:id="448742335">
      <w:bodyDiv w:val="1"/>
      <w:marLeft w:val="0"/>
      <w:marRight w:val="0"/>
      <w:marTop w:val="0"/>
      <w:marBottom w:val="0"/>
      <w:divBdr>
        <w:top w:val="none" w:sz="0" w:space="0" w:color="auto"/>
        <w:left w:val="none" w:sz="0" w:space="0" w:color="auto"/>
        <w:bottom w:val="none" w:sz="0" w:space="0" w:color="auto"/>
        <w:right w:val="none" w:sz="0" w:space="0" w:color="auto"/>
      </w:divBdr>
    </w:div>
    <w:div w:id="523448469">
      <w:bodyDiv w:val="1"/>
      <w:marLeft w:val="0"/>
      <w:marRight w:val="0"/>
      <w:marTop w:val="0"/>
      <w:marBottom w:val="0"/>
      <w:divBdr>
        <w:top w:val="none" w:sz="0" w:space="0" w:color="auto"/>
        <w:left w:val="none" w:sz="0" w:space="0" w:color="auto"/>
        <w:bottom w:val="none" w:sz="0" w:space="0" w:color="auto"/>
        <w:right w:val="none" w:sz="0" w:space="0" w:color="auto"/>
      </w:divBdr>
    </w:div>
    <w:div w:id="564074370">
      <w:bodyDiv w:val="1"/>
      <w:marLeft w:val="0"/>
      <w:marRight w:val="0"/>
      <w:marTop w:val="0"/>
      <w:marBottom w:val="0"/>
      <w:divBdr>
        <w:top w:val="none" w:sz="0" w:space="0" w:color="auto"/>
        <w:left w:val="none" w:sz="0" w:space="0" w:color="auto"/>
        <w:bottom w:val="none" w:sz="0" w:space="0" w:color="auto"/>
        <w:right w:val="none" w:sz="0" w:space="0" w:color="auto"/>
      </w:divBdr>
    </w:div>
    <w:div w:id="1508057309">
      <w:bodyDiv w:val="1"/>
      <w:marLeft w:val="0"/>
      <w:marRight w:val="0"/>
      <w:marTop w:val="0"/>
      <w:marBottom w:val="0"/>
      <w:divBdr>
        <w:top w:val="none" w:sz="0" w:space="0" w:color="auto"/>
        <w:left w:val="none" w:sz="0" w:space="0" w:color="auto"/>
        <w:bottom w:val="none" w:sz="0" w:space="0" w:color="auto"/>
        <w:right w:val="none" w:sz="0" w:space="0" w:color="auto"/>
      </w:divBdr>
    </w:div>
    <w:div w:id="1516924725">
      <w:bodyDiv w:val="1"/>
      <w:marLeft w:val="0"/>
      <w:marRight w:val="0"/>
      <w:marTop w:val="0"/>
      <w:marBottom w:val="0"/>
      <w:divBdr>
        <w:top w:val="none" w:sz="0" w:space="0" w:color="auto"/>
        <w:left w:val="none" w:sz="0" w:space="0" w:color="auto"/>
        <w:bottom w:val="none" w:sz="0" w:space="0" w:color="auto"/>
        <w:right w:val="none" w:sz="0" w:space="0" w:color="auto"/>
      </w:divBdr>
    </w:div>
    <w:div w:id="1994674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had.seely@ercot.co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dan.woodfin@ercot.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rcot.com/mktrules/issues/NPRR1186"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0F3C08A3064334F9AEE692A6DAD3167" ma:contentTypeVersion="2" ma:contentTypeDescription="Create a new document." ma:contentTypeScope="" ma:versionID="b8d75d91c89553e66eca146bb9afad65">
  <xsd:schema xmlns:xsd="http://www.w3.org/2001/XMLSchema" xmlns:xs="http://www.w3.org/2001/XMLSchema" xmlns:p="http://schemas.microsoft.com/office/2006/metadata/properties" xmlns:ns2="344f560a-88f6-462e-96a6-e44784eab4f1" xmlns:ns3="695d585d-6378-4915-8858-e9041c349f12" targetNamespace="http://schemas.microsoft.com/office/2006/metadata/properties" ma:root="true" ma:fieldsID="269d37a6c1f218d21766d8838c8fe2c0" ns2:_="" ns3:_="">
    <xsd:import namespace="344f560a-88f6-462e-96a6-e44784eab4f1"/>
    <xsd:import namespace="695d585d-6378-4915-8858-e9041c349f12"/>
    <xsd:element name="properties">
      <xsd:complexType>
        <xsd:sequence>
          <xsd:element name="documentManagement">
            <xsd:complexType>
              <xsd:all>
                <xsd:element ref="ns2:Information_x0020_Classification"/>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4f560a-88f6-462e-96a6-e44784eab4f1" elementFormDefault="qualified">
    <xsd:import namespace="http://schemas.microsoft.com/office/2006/documentManagement/types"/>
    <xsd:import namespace="http://schemas.microsoft.com/office/infopath/2007/PartnerControls"/>
    <xsd:element name="Information_x0020_Classification" ma:index="8" ma:displayName="Information Classification" ma:default="ERCOT Limited" ma:format="Dropdown" ma:internalName="Information_x0020_Classification" ma:readOnly="false">
      <xsd:simpleType>
        <xsd:restriction base="dms:Choice">
          <xsd:enumeration value="Public"/>
          <xsd:enumeration value="ERCOT Limited"/>
          <xsd:enumeration value="ERCOT Confidential"/>
          <xsd:enumeration value="ERCOT Restricted"/>
        </xsd:restriction>
      </xsd:simpleType>
    </xsd:element>
  </xsd:schema>
  <xsd:schema xmlns:xsd="http://www.w3.org/2001/XMLSchema" xmlns:xs="http://www.w3.org/2001/XMLSchema" xmlns:dms="http://schemas.microsoft.com/office/2006/documentManagement/types" xmlns:pc="http://schemas.microsoft.com/office/infopath/2007/PartnerControls" targetNamespace="695d585d-6378-4915-8858-e9041c349f12"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file>

<file path=customXml/item4.xml><?xml version="1.0" encoding="utf-8"?>
<p:properties xmlns:p="http://schemas.microsoft.com/office/2006/metadata/properties" xmlns:xsi="http://www.w3.org/2001/XMLSchema-instance" xmlns:pc="http://schemas.microsoft.com/office/infopath/2007/PartnerControls">
  <documentManagement>
    <Information_x0020_Classification xmlns="344f560a-88f6-462e-96a6-e44784eab4f1"/>
  </documentManagement>
</p:properties>
</file>

<file path=customXml/itemProps1.xml><?xml version="1.0" encoding="utf-8"?>
<ds:datastoreItem xmlns:ds="http://schemas.openxmlformats.org/officeDocument/2006/customXml" ds:itemID="{CD12A10E-7217-4107-821F-9CEE29428098}">
  <ds:schemaRefs>
    <ds:schemaRef ds:uri="http://schemas.openxmlformats.org/officeDocument/2006/bibliography"/>
  </ds:schemaRefs>
</ds:datastoreItem>
</file>

<file path=customXml/itemProps2.xml><?xml version="1.0" encoding="utf-8"?>
<ds:datastoreItem xmlns:ds="http://schemas.openxmlformats.org/officeDocument/2006/customXml" ds:itemID="{3EBB3BD5-64AA-4EF3-A2BA-698DB5537E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4f560a-88f6-462e-96a6-e44784eab4f1"/>
    <ds:schemaRef ds:uri="695d585d-6378-4915-8858-e9041c349f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348C26-9E65-4985-A36E-648C50922AC9}">
  <ds:schemaRefs>
    <ds:schemaRef ds:uri="http://schemas.microsoft.com/sharepoint/v3/contenttype/forms"/>
  </ds:schemaRefs>
</ds:datastoreItem>
</file>

<file path=customXml/itemProps4.xml><?xml version="1.0" encoding="utf-8"?>
<ds:datastoreItem xmlns:ds="http://schemas.openxmlformats.org/officeDocument/2006/customXml" ds:itemID="{626B1FF9-FA94-46F5-AC02-4930F4811C03}">
  <ds:schemaRefs>
    <ds:schemaRef ds:uri="http://schemas.microsoft.com/office/2006/metadata/properties"/>
    <ds:schemaRef ds:uri="http://schemas.microsoft.com/office/infopath/2007/PartnerControls"/>
    <ds:schemaRef ds:uri="344f560a-88f6-462e-96a6-e44784eab4f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4066</Words>
  <Characters>23180</Characters>
  <Application>Microsoft Office Word</Application>
  <DocSecurity>4</DocSecurity>
  <Lines>193</Lines>
  <Paragraphs>54</Paragraphs>
  <ScaleCrop>false</ScaleCrop>
  <HeadingPairs>
    <vt:vector size="2" baseType="variant">
      <vt:variant>
        <vt:lpstr>Title</vt:lpstr>
      </vt:variant>
      <vt:variant>
        <vt:i4>1</vt:i4>
      </vt:variant>
    </vt:vector>
  </HeadingPairs>
  <TitlesOfParts>
    <vt:vector size="1" baseType="lpstr">
      <vt:lpstr>interim SOC monitoring</vt:lpstr>
    </vt:vector>
  </TitlesOfParts>
  <Company>Hewlett-Packard Company</Company>
  <LinksUpToDate>false</LinksUpToDate>
  <CharactersWithSpaces>27192</CharactersWithSpaces>
  <SharedDoc>false</SharedDoc>
  <HLinks>
    <vt:vector size="12" baseType="variant">
      <vt:variant>
        <vt:i4>3276916</vt:i4>
      </vt:variant>
      <vt:variant>
        <vt:i4>21</vt:i4>
      </vt:variant>
      <vt:variant>
        <vt:i4>0</vt:i4>
      </vt:variant>
      <vt:variant>
        <vt:i4>5</vt:i4>
      </vt:variant>
      <vt:variant>
        <vt:lpwstr>http://www.ercot.com/content/mktrules/nprotocols/Revision Request and Comment Submission Guidelines.doc</vt:lpwstr>
      </vt:variant>
      <vt:variant>
        <vt:lpwstr/>
      </vt:variant>
      <vt:variant>
        <vt:i4>1572914</vt:i4>
      </vt:variant>
      <vt:variant>
        <vt:i4>6</vt:i4>
      </vt:variant>
      <vt:variant>
        <vt:i4>0</vt:i4>
      </vt:variant>
      <vt:variant>
        <vt:i4>5</vt:i4>
      </vt:variant>
      <vt:variant>
        <vt:lpwstr>http://www.ercot.com/content/wcm/lists/144926/ERCOT_Strategic_Plan_2019-2023.pdf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SOC monitoring</dc:title>
  <dc:subject/>
  <dc:creator>Jim Street</dc:creator>
  <cp:keywords/>
  <dc:description/>
  <cp:lastModifiedBy>C Phillips</cp:lastModifiedBy>
  <cp:revision>2</cp:revision>
  <cp:lastPrinted>2013-11-15T22:11:00Z</cp:lastPrinted>
  <dcterms:created xsi:type="dcterms:W3CDTF">2023-08-29T00:58:00Z</dcterms:created>
  <dcterms:modified xsi:type="dcterms:W3CDTF">2023-08-29T00:58:00Z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0x010100B0F3C08A3064334F9AEE692A6DAD3167</vt:lpwstr>
  </property>
  <property fmtid="{D5CDD505-2E9C-101B-9397-08002B2CF9AE}" pid="3" name="MSIP_Label_7084cbda-52b8-46fb-a7b7-cb5bd465ed85_Enabled">
    <vt:lpwstr>true</vt:lpwstr>
  </property>
  <property fmtid="{D5CDD505-2E9C-101B-9397-08002B2CF9AE}" pid="4" name="MSIP_Label_7084cbda-52b8-46fb-a7b7-cb5bd465ed85_SetDate">
    <vt:lpwstr>2023-07-12T21:49:53Z</vt:lpwstr>
  </property>
  <property fmtid="{D5CDD505-2E9C-101B-9397-08002B2CF9AE}" pid="5" name="MSIP_Label_7084cbda-52b8-46fb-a7b7-cb5bd465ed85_Method">
    <vt:lpwstr>Standard</vt:lpwstr>
  </property>
  <property fmtid="{D5CDD505-2E9C-101B-9397-08002B2CF9AE}" pid="6" name="MSIP_Label_7084cbda-52b8-46fb-a7b7-cb5bd465ed85_Name">
    <vt:lpwstr>Internal</vt:lpwstr>
  </property>
  <property fmtid="{D5CDD505-2E9C-101B-9397-08002B2CF9AE}" pid="7" name="MSIP_Label_7084cbda-52b8-46fb-a7b7-cb5bd465ed85_SiteId">
    <vt:lpwstr>0afb747d-bff7-4596-a9fc-950ef9e0ec45</vt:lpwstr>
  </property>
  <property fmtid="{D5CDD505-2E9C-101B-9397-08002B2CF9AE}" pid="8" name="MSIP_Label_7084cbda-52b8-46fb-a7b7-cb5bd465ed85_ActionId">
    <vt:lpwstr>bbc0af06-7f04-4070-a368-1205c2c3da2e</vt:lpwstr>
  </property>
  <property fmtid="{D5CDD505-2E9C-101B-9397-08002B2CF9AE}" pid="9" name="MSIP_Label_7084cbda-52b8-46fb-a7b7-cb5bd465ed85_ContentBits">
    <vt:lpwstr>0</vt:lpwstr>
  </property>
</Properties>
</file>