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7D2C2D">
        <w:rPr>
          <w:rFonts w:ascii="Calibri" w:hAnsi="Calibri" w:cs="Calibri"/>
          <w:sz w:val="22"/>
          <w:szCs w:val="22"/>
        </w:rPr>
        <w:t>Ecole</w:t>
      </w:r>
      <w:proofErr w:type="spellEnd"/>
      <w:r w:rsidRPr="007D2C2D">
        <w:rPr>
          <w:rFonts w:ascii="Calibri" w:hAnsi="Calibri" w:cs="Calibri"/>
          <w:sz w:val="22"/>
          <w:szCs w:val="22"/>
        </w:rPr>
        <w:t xml:space="preserve"> Normale Supérieure,</w:t>
      </w:r>
    </w:p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</w:rPr>
      </w:pPr>
      <w:r w:rsidRPr="007D2C2D">
        <w:rPr>
          <w:rFonts w:ascii="Calibri" w:hAnsi="Calibri" w:cs="Calibri"/>
          <w:sz w:val="22"/>
          <w:szCs w:val="22"/>
        </w:rPr>
        <w:t>Département de Physique</w:t>
      </w:r>
    </w:p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 xml:space="preserve">24, rue </w:t>
      </w:r>
      <w:proofErr w:type="spellStart"/>
      <w:r w:rsidRPr="007D2C2D">
        <w:rPr>
          <w:rFonts w:ascii="Calibri" w:hAnsi="Calibri" w:cs="Calibri"/>
          <w:sz w:val="22"/>
          <w:szCs w:val="22"/>
          <w:lang w:val="en-US"/>
        </w:rPr>
        <w:t>Lhomond</w:t>
      </w:r>
      <w:proofErr w:type="spellEnd"/>
      <w:r w:rsidRPr="007D2C2D">
        <w:rPr>
          <w:rFonts w:ascii="Calibri" w:hAnsi="Calibri" w:cs="Calibri"/>
          <w:sz w:val="22"/>
          <w:szCs w:val="22"/>
          <w:lang w:val="en-US"/>
        </w:rPr>
        <w:t xml:space="preserve">, </w:t>
      </w:r>
    </w:p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>75005 Paris</w:t>
      </w:r>
    </w:p>
    <w:p w:rsidR="006E67AF" w:rsidRPr="00E27A0F" w:rsidRDefault="006E67AF" w:rsidP="00E27A0F">
      <w:pPr>
        <w:jc w:val="right"/>
        <w:rPr>
          <w:rFonts w:ascii="Calibri" w:hAnsi="Calibri" w:cs="Calibri"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7D2C2D">
        <w:rPr>
          <w:rFonts w:ascii="Calibri" w:hAnsi="Calibri" w:cs="Calibri"/>
          <w:sz w:val="22"/>
          <w:szCs w:val="22"/>
          <w:lang w:val="en-US"/>
        </w:rPr>
        <w:tab/>
      </w:r>
      <w:r w:rsidRPr="00E27A0F">
        <w:rPr>
          <w:rFonts w:ascii="Calibri" w:hAnsi="Calibri" w:cs="Calibri"/>
          <w:sz w:val="22"/>
          <w:szCs w:val="22"/>
          <w:lang w:val="en-US"/>
        </w:rPr>
        <w:tab/>
      </w:r>
      <w:r w:rsidR="00A72ABA">
        <w:rPr>
          <w:rFonts w:ascii="Calibri" w:hAnsi="Calibri" w:cs="Calibri"/>
          <w:sz w:val="22"/>
          <w:szCs w:val="22"/>
          <w:lang w:val="en-US"/>
        </w:rPr>
        <w:t>15</w:t>
      </w:r>
      <w:r w:rsidR="008555AA">
        <w:rPr>
          <w:rFonts w:ascii="Calibri" w:hAnsi="Calibri" w:cs="Calibri"/>
          <w:sz w:val="22"/>
          <w:szCs w:val="22"/>
          <w:vertAlign w:val="superscript"/>
          <w:lang w:val="en-US"/>
        </w:rPr>
        <w:t>th</w:t>
      </w:r>
      <w:r w:rsidR="00E27A0F" w:rsidRPr="00E27A0F">
        <w:rPr>
          <w:rFonts w:ascii="Calibri" w:hAnsi="Calibri" w:cs="Calibri"/>
          <w:sz w:val="22"/>
          <w:szCs w:val="22"/>
          <w:lang w:val="en-US"/>
        </w:rPr>
        <w:t xml:space="preserve"> of </w:t>
      </w:r>
      <w:r w:rsidR="00A72ABA">
        <w:rPr>
          <w:rFonts w:ascii="Calibri" w:hAnsi="Calibri" w:cs="Calibri"/>
          <w:sz w:val="22"/>
          <w:szCs w:val="22"/>
          <w:lang w:val="en-US"/>
        </w:rPr>
        <w:t>July</w:t>
      </w:r>
      <w:r w:rsidR="00E27A0F" w:rsidRPr="00E27A0F">
        <w:rPr>
          <w:rFonts w:ascii="Calibri" w:hAnsi="Calibri" w:cs="Calibri"/>
          <w:sz w:val="22"/>
          <w:szCs w:val="22"/>
          <w:lang w:val="en-US"/>
        </w:rPr>
        <w:t xml:space="preserve"> 202</w:t>
      </w:r>
      <w:r w:rsidR="00A72ABA">
        <w:rPr>
          <w:rFonts w:ascii="Calibri" w:hAnsi="Calibri" w:cs="Calibri"/>
          <w:sz w:val="22"/>
          <w:szCs w:val="22"/>
          <w:lang w:val="en-US"/>
        </w:rPr>
        <w:t>2</w:t>
      </w:r>
    </w:p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:rsidR="006E67AF" w:rsidRPr="00872B86" w:rsidRDefault="006E67AF" w:rsidP="003562A5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872B86">
        <w:rPr>
          <w:rFonts w:ascii="Calibri" w:hAnsi="Calibri" w:cs="Calibri"/>
          <w:i/>
          <w:sz w:val="22"/>
          <w:szCs w:val="22"/>
          <w:lang w:val="en-US"/>
        </w:rPr>
        <w:t>Submission of our manuscript </w:t>
      </w:r>
      <w:r w:rsidR="00E27A0F" w:rsidRPr="00872B86">
        <w:rPr>
          <w:rFonts w:ascii="Calibri" w:hAnsi="Calibri" w:cs="Calibri"/>
          <w:sz w:val="22"/>
          <w:szCs w:val="22"/>
          <w:lang w:val="en-US"/>
        </w:rPr>
        <w:t xml:space="preserve">: </w:t>
      </w:r>
      <w:r w:rsidR="009D4524" w:rsidRPr="00872B86">
        <w:rPr>
          <w:rFonts w:ascii="Calibri" w:hAnsi="Calibri" w:cs="Calibri"/>
          <w:sz w:val="22"/>
          <w:szCs w:val="22"/>
          <w:lang w:val="en-US"/>
        </w:rPr>
        <w:t>“</w:t>
      </w:r>
      <w:r w:rsidR="002500F2" w:rsidRPr="002500F2">
        <w:rPr>
          <w:rFonts w:ascii="Calibri" w:hAnsi="Calibri" w:cs="Calibri"/>
          <w:sz w:val="22"/>
          <w:szCs w:val="22"/>
          <w:lang w:val="en-US"/>
        </w:rPr>
        <w:t>Relaxation of Dipolar-Coupled Spins in Transverse Fields : The role of double-flips</w:t>
      </w:r>
      <w:r w:rsidR="009D4524" w:rsidRPr="00872B86">
        <w:rPr>
          <w:rFonts w:ascii="Calibri" w:hAnsi="Calibri" w:cs="Calibri"/>
          <w:sz w:val="22"/>
          <w:szCs w:val="22"/>
          <w:lang w:val="en-US"/>
        </w:rPr>
        <w:t>”</w:t>
      </w:r>
      <w:r w:rsidR="003917A7" w:rsidRPr="00872B86">
        <w:rPr>
          <w:rFonts w:ascii="Calibri" w:hAnsi="Calibri" w:cs="Calibri"/>
          <w:sz w:val="22"/>
          <w:szCs w:val="22"/>
          <w:lang w:val="en-US"/>
        </w:rPr>
        <w:t>.</w:t>
      </w:r>
    </w:p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:rsidR="006E67AF" w:rsidRPr="007D2C2D" w:rsidRDefault="006E67AF" w:rsidP="00BC2267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>Dear editors,</w:t>
      </w:r>
    </w:p>
    <w:p w:rsidR="006E67AF" w:rsidRPr="007D2C2D" w:rsidRDefault="006E67AF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:rsidR="00B558A5" w:rsidRPr="00B81E66" w:rsidRDefault="006E67AF" w:rsidP="00B81E66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 xml:space="preserve">Please find enclosed our manuscript entitled </w:t>
      </w:r>
      <w:r w:rsidR="009D4524">
        <w:rPr>
          <w:rFonts w:ascii="Calibri" w:hAnsi="Calibri" w:cs="Calibri"/>
          <w:sz w:val="22"/>
          <w:szCs w:val="22"/>
          <w:lang w:val="en-US"/>
        </w:rPr>
        <w:t>“</w:t>
      </w:r>
      <w:r w:rsidR="002500F2" w:rsidRPr="002500F2">
        <w:rPr>
          <w:rFonts w:ascii="Calibri" w:hAnsi="Calibri" w:cs="Calibri"/>
          <w:sz w:val="22"/>
          <w:szCs w:val="22"/>
          <w:lang w:val="en-US"/>
        </w:rPr>
        <w:t>Relaxation of Dipolar-Coupled Spins in Transverse Fields : The role of double-flips</w:t>
      </w:r>
      <w:r w:rsidR="009D4524">
        <w:rPr>
          <w:rFonts w:ascii="Calibri" w:hAnsi="Calibri" w:cs="Calibri"/>
          <w:sz w:val="22"/>
          <w:szCs w:val="22"/>
          <w:lang w:val="en-US"/>
        </w:rPr>
        <w:t xml:space="preserve">”, </w:t>
      </w:r>
      <w:r w:rsidRPr="007D2C2D">
        <w:rPr>
          <w:rFonts w:ascii="Calibri" w:hAnsi="Calibri" w:cs="Calibri"/>
          <w:sz w:val="22"/>
          <w:szCs w:val="22"/>
          <w:lang w:val="en-US"/>
        </w:rPr>
        <w:t xml:space="preserve">which we submit for consideration as a </w:t>
      </w:r>
      <w:r w:rsidRPr="00BC2267">
        <w:rPr>
          <w:rFonts w:ascii="Calibri" w:hAnsi="Calibri" w:cs="Calibri"/>
          <w:sz w:val="22"/>
          <w:szCs w:val="22"/>
          <w:lang w:val="en-US"/>
        </w:rPr>
        <w:t xml:space="preserve">Letter in </w:t>
      </w:r>
      <w:r w:rsidR="00524C26">
        <w:rPr>
          <w:rFonts w:ascii="Calibri" w:hAnsi="Calibri" w:cs="Calibri"/>
          <w:sz w:val="22"/>
          <w:szCs w:val="22"/>
          <w:lang w:val="en-US"/>
        </w:rPr>
        <w:t>Physical Review Letter</w:t>
      </w:r>
      <w:r w:rsidR="00AF5984">
        <w:rPr>
          <w:rFonts w:ascii="Calibri" w:hAnsi="Calibri" w:cs="Calibri"/>
          <w:sz w:val="22"/>
          <w:szCs w:val="22"/>
          <w:lang w:val="en-US"/>
        </w:rPr>
        <w:t>.</w:t>
      </w:r>
      <w:r w:rsidR="00C8686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7C12E5">
        <w:rPr>
          <w:rFonts w:ascii="Calibri" w:hAnsi="Calibri" w:cs="Calibri"/>
          <w:sz w:val="22"/>
          <w:szCs w:val="22"/>
          <w:lang w:val="en-US"/>
        </w:rPr>
        <w:t>In brief,</w:t>
      </w:r>
      <w:r w:rsidRPr="00BC2267">
        <w:rPr>
          <w:rFonts w:ascii="Calibri" w:hAnsi="Calibri" w:cs="Calibri"/>
          <w:i/>
          <w:sz w:val="22"/>
          <w:szCs w:val="22"/>
          <w:lang w:val="en-US"/>
        </w:rPr>
        <w:t xml:space="preserve"> we succeeded </w:t>
      </w:r>
      <w:r w:rsidR="00B81E66">
        <w:rPr>
          <w:rFonts w:ascii="Calibri" w:hAnsi="Calibri" w:cs="Calibri"/>
          <w:i/>
          <w:sz w:val="22"/>
          <w:szCs w:val="22"/>
          <w:lang w:val="en-US"/>
        </w:rPr>
        <w:t xml:space="preserve">in finding new processes that lead to decay of the spin NV centers. </w:t>
      </w:r>
    </w:p>
    <w:p w:rsidR="002500F2" w:rsidRPr="00B135C8" w:rsidRDefault="002500F2" w:rsidP="002500F2">
      <w:pPr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Moreover, we actually harness these mechanisms to </w:t>
      </w:r>
      <w:r w:rsidRPr="002500F2">
        <w:rPr>
          <w:rFonts w:ascii="Calibri" w:hAnsi="Calibri" w:cs="Calibri"/>
          <w:i/>
          <w:sz w:val="22"/>
          <w:szCs w:val="22"/>
          <w:lang w:val="en-US"/>
        </w:rPr>
        <w:t>reali</w:t>
      </w:r>
      <w:r w:rsidRPr="002500F2">
        <w:rPr>
          <w:rFonts w:ascii="Calibri" w:hAnsi="Calibri" w:cs="Calibri"/>
          <w:i/>
          <w:sz w:val="22"/>
          <w:szCs w:val="22"/>
          <w:lang w:val="en-US"/>
        </w:rPr>
        <w:t>z</w:t>
      </w:r>
      <w:r w:rsidRPr="002500F2">
        <w:rPr>
          <w:rFonts w:ascii="Calibri" w:hAnsi="Calibri" w:cs="Calibri"/>
          <w:i/>
          <w:sz w:val="22"/>
          <w:szCs w:val="22"/>
          <w:lang w:val="en-US"/>
        </w:rPr>
        <w:t>e a new efficient magnetometer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2500F2" w:rsidRPr="00C8686B" w:rsidRDefault="002500F2" w:rsidP="002500F2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:rsidR="002C64AA" w:rsidRDefault="00B558A5" w:rsidP="001809EB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Below, we explain which </w:t>
      </w:r>
      <w:r w:rsidR="00AF5984">
        <w:rPr>
          <w:rFonts w:ascii="Calibri" w:hAnsi="Calibri" w:cs="Calibri"/>
          <w:sz w:val="22"/>
          <w:szCs w:val="22"/>
          <w:lang w:val="en-US"/>
        </w:rPr>
        <w:t>we think our results</w:t>
      </w:r>
      <w:r>
        <w:rPr>
          <w:rFonts w:ascii="Calibri" w:hAnsi="Calibri" w:cs="Calibri"/>
          <w:sz w:val="22"/>
          <w:szCs w:val="22"/>
          <w:lang w:val="en-US"/>
        </w:rPr>
        <w:t xml:space="preserve"> will have important </w:t>
      </w:r>
      <w:r w:rsidR="00AF5984">
        <w:rPr>
          <w:rFonts w:ascii="Calibri" w:hAnsi="Calibri" w:cs="Calibri"/>
          <w:sz w:val="22"/>
          <w:szCs w:val="22"/>
          <w:lang w:val="en-US"/>
        </w:rPr>
        <w:t>im</w:t>
      </w:r>
      <w:r>
        <w:rPr>
          <w:rFonts w:ascii="Calibri" w:hAnsi="Calibri" w:cs="Calibri"/>
          <w:sz w:val="22"/>
          <w:szCs w:val="22"/>
          <w:lang w:val="en-US"/>
        </w:rPr>
        <w:t>plications and why</w:t>
      </w:r>
      <w:r w:rsidR="001D29CA">
        <w:rPr>
          <w:rFonts w:ascii="Calibri" w:hAnsi="Calibri" w:cs="Calibri"/>
          <w:sz w:val="22"/>
          <w:szCs w:val="22"/>
          <w:lang w:val="en-US"/>
        </w:rPr>
        <w:t>, specifically,</w:t>
      </w:r>
      <w:r>
        <w:rPr>
          <w:rFonts w:ascii="Calibri" w:hAnsi="Calibri" w:cs="Calibri"/>
          <w:sz w:val="22"/>
          <w:szCs w:val="22"/>
          <w:lang w:val="en-US"/>
        </w:rPr>
        <w:t xml:space="preserve"> we truly believe </w:t>
      </w:r>
      <w:r w:rsidR="007D1F1E">
        <w:rPr>
          <w:rFonts w:ascii="Calibri" w:hAnsi="Calibri" w:cs="Calibri"/>
          <w:sz w:val="22"/>
          <w:szCs w:val="22"/>
          <w:lang w:val="en-US"/>
        </w:rPr>
        <w:t xml:space="preserve">it is a stepping stone </w:t>
      </w:r>
      <w:r w:rsidR="00B81E66">
        <w:rPr>
          <w:rFonts w:ascii="Calibri" w:hAnsi="Calibri" w:cs="Calibri"/>
          <w:sz w:val="22"/>
          <w:szCs w:val="22"/>
          <w:lang w:val="en-US"/>
        </w:rPr>
        <w:t xml:space="preserve">towards </w:t>
      </w:r>
      <w:r w:rsidR="00F526A3">
        <w:rPr>
          <w:rFonts w:ascii="Calibri" w:hAnsi="Calibri" w:cs="Calibri"/>
          <w:sz w:val="22"/>
          <w:szCs w:val="22"/>
          <w:lang w:val="en-US"/>
        </w:rPr>
        <w:t xml:space="preserve">robust </w:t>
      </w:r>
      <w:r w:rsidR="0009259E">
        <w:rPr>
          <w:rFonts w:ascii="Calibri" w:hAnsi="Calibri" w:cs="Calibri"/>
          <w:sz w:val="22"/>
          <w:szCs w:val="22"/>
          <w:lang w:val="en-US"/>
        </w:rPr>
        <w:t>high</w:t>
      </w:r>
      <w:r w:rsidR="00B81E66">
        <w:rPr>
          <w:rFonts w:ascii="Calibri" w:hAnsi="Calibri" w:cs="Calibri"/>
          <w:sz w:val="22"/>
          <w:szCs w:val="22"/>
          <w:lang w:val="en-US"/>
        </w:rPr>
        <w:t>-sensitiv</w:t>
      </w:r>
      <w:r w:rsidR="0009259E">
        <w:rPr>
          <w:rFonts w:ascii="Calibri" w:hAnsi="Calibri" w:cs="Calibri"/>
          <w:sz w:val="22"/>
          <w:szCs w:val="22"/>
          <w:lang w:val="en-US"/>
        </w:rPr>
        <w:t>ity</w:t>
      </w:r>
      <w:r w:rsidR="00B81E66">
        <w:rPr>
          <w:rFonts w:ascii="Calibri" w:hAnsi="Calibri" w:cs="Calibri"/>
          <w:sz w:val="22"/>
          <w:szCs w:val="22"/>
          <w:lang w:val="en-US"/>
        </w:rPr>
        <w:t xml:space="preserve"> magnetometry. </w:t>
      </w:r>
    </w:p>
    <w:p w:rsidR="002C64AA" w:rsidRDefault="002C64AA" w:rsidP="001809EB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</w:p>
    <w:p w:rsidR="00B81E66" w:rsidRDefault="00B81E66" w:rsidP="001809EB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Arguably, </w:t>
      </w:r>
      <w:r w:rsidR="005D79D0">
        <w:rPr>
          <w:rFonts w:ascii="Calibri" w:hAnsi="Calibri" w:cs="Calibri"/>
          <w:sz w:val="22"/>
          <w:szCs w:val="22"/>
          <w:lang w:val="en-US"/>
        </w:rPr>
        <w:t>t</w:t>
      </w:r>
      <w:r w:rsidR="005D79D0">
        <w:rPr>
          <w:rFonts w:ascii="Calibri" w:hAnsi="Calibri" w:cs="Calibri"/>
          <w:sz w:val="22"/>
          <w:szCs w:val="22"/>
          <w:lang w:val="en-US"/>
        </w:rPr>
        <w:t>he NV center in diamond is one of the most promising system in emerging quantum technologies</w:t>
      </w:r>
      <w:r>
        <w:rPr>
          <w:rFonts w:ascii="Calibri" w:hAnsi="Calibri" w:cs="Calibri"/>
          <w:sz w:val="22"/>
          <w:szCs w:val="22"/>
          <w:lang w:val="en-US"/>
        </w:rPr>
        <w:t xml:space="preserve">. Amongst the many applications in that directions, NV magnetometry stands out will impressive demonstrations both in high resolution imaging </w:t>
      </w:r>
      <w:r w:rsidR="00515FA4">
        <w:rPr>
          <w:rFonts w:ascii="Calibri" w:hAnsi="Calibri" w:cs="Calibri"/>
          <w:sz w:val="22"/>
          <w:szCs w:val="22"/>
          <w:lang w:val="en-US"/>
        </w:rPr>
        <w:t>with</w:t>
      </w:r>
      <w:r>
        <w:rPr>
          <w:rFonts w:ascii="Calibri" w:hAnsi="Calibri" w:cs="Calibri"/>
          <w:sz w:val="22"/>
          <w:szCs w:val="22"/>
          <w:lang w:val="en-US"/>
        </w:rPr>
        <w:t xml:space="preserve"> record</w:t>
      </w:r>
      <w:r w:rsidR="00515FA4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high sensitivity. </w:t>
      </w:r>
    </w:p>
    <w:p w:rsidR="006D7085" w:rsidRDefault="00B81E66" w:rsidP="0095427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improve on the latter aspect, one requires larger and larger densities of NV centers. This ultimately comes at price however : as the density of NV centers grow depolarization mechanism start to appear which, in turn, lowers the sensitivity. </w:t>
      </w:r>
    </w:p>
    <w:p w:rsidR="006D7085" w:rsidRDefault="006D7085" w:rsidP="0095427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US"/>
        </w:rPr>
      </w:pPr>
    </w:p>
    <w:p w:rsidR="00B81E66" w:rsidRDefault="00B81E66" w:rsidP="0095427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this manuscript we uncover novel depolarization mechanisms that involve dipolar interacting ensembles of closely packs NV centers. Moreover, we in fact use these mechanisms to provide a new efficient </w:t>
      </w:r>
      <w:r w:rsidR="00515FA4">
        <w:rPr>
          <w:rFonts w:ascii="Calibri" w:hAnsi="Calibri" w:cs="Calibri"/>
          <w:sz w:val="22"/>
          <w:szCs w:val="22"/>
          <w:lang w:val="en-US"/>
        </w:rPr>
        <w:t xml:space="preserve">and robust 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t>magnetometer that presents many salient features :</w:t>
      </w:r>
      <w:r w:rsidR="006D708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First, our magnetometer is not sensitive to the orientation of the external magnetic field, making it applicable to sensing in harsh </w:t>
      </w:r>
      <w:r w:rsidR="00F05011">
        <w:rPr>
          <w:rFonts w:ascii="Calibri" w:hAnsi="Calibri" w:cs="Calibri"/>
          <w:sz w:val="22"/>
          <w:szCs w:val="22"/>
          <w:lang w:val="en-US"/>
        </w:rPr>
        <w:t>environments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F05011">
        <w:rPr>
          <w:rFonts w:ascii="Calibri" w:hAnsi="Calibri" w:cs="Calibri"/>
          <w:sz w:val="22"/>
          <w:szCs w:val="22"/>
          <w:lang w:val="en-US"/>
        </w:rPr>
        <w:t xml:space="preserve">Many NV magnetometers suffer from heating due to microwave tones as well as from the laser: we relax these two issues by remove the need for microwaves as well as using </w:t>
      </w:r>
      <w:r w:rsidR="00393449">
        <w:rPr>
          <w:rFonts w:ascii="Calibri" w:hAnsi="Calibri" w:cs="Calibri"/>
          <w:sz w:val="22"/>
          <w:szCs w:val="22"/>
          <w:lang w:val="en-US"/>
        </w:rPr>
        <w:t xml:space="preserve">spectral features that do not depend on temperature to first order. </w:t>
      </w:r>
    </w:p>
    <w:p w:rsidR="00B81E66" w:rsidRPr="00A03DAA" w:rsidRDefault="00B81E66" w:rsidP="00954275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6E67AF" w:rsidRDefault="001E3290" w:rsidP="00F05011">
      <w:pPr>
        <w:ind w:firstLine="708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</w:t>
      </w:r>
      <w:r w:rsidR="006E67AF" w:rsidRPr="007D2C2D">
        <w:rPr>
          <w:rFonts w:ascii="Calibri" w:hAnsi="Calibri" w:cs="Calibri"/>
          <w:sz w:val="22"/>
          <w:szCs w:val="22"/>
          <w:lang w:val="en-US"/>
        </w:rPr>
        <w:t xml:space="preserve"> are </w:t>
      </w:r>
      <w:r>
        <w:rPr>
          <w:rFonts w:ascii="Calibri" w:hAnsi="Calibri" w:cs="Calibri"/>
          <w:sz w:val="22"/>
          <w:szCs w:val="22"/>
          <w:lang w:val="en-US"/>
        </w:rPr>
        <w:t xml:space="preserve">thus </w:t>
      </w:r>
      <w:r w:rsidR="006E67AF" w:rsidRPr="007D2C2D">
        <w:rPr>
          <w:rFonts w:ascii="Calibri" w:hAnsi="Calibri" w:cs="Calibri"/>
          <w:sz w:val="22"/>
          <w:szCs w:val="22"/>
          <w:lang w:val="en-US"/>
        </w:rPr>
        <w:t xml:space="preserve">very enthusiastic about the idea of presenting our results to </w:t>
      </w:r>
      <w:r w:rsidR="00A459F8">
        <w:rPr>
          <w:rFonts w:ascii="Calibri" w:hAnsi="Calibri" w:cs="Calibri"/>
          <w:sz w:val="22"/>
          <w:szCs w:val="22"/>
          <w:lang w:val="en-US"/>
        </w:rPr>
        <w:t>PRL</w:t>
      </w:r>
      <w:r w:rsidR="003917A7" w:rsidRPr="007D2C2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E67AF" w:rsidRPr="007D2C2D">
        <w:rPr>
          <w:rFonts w:ascii="Calibri" w:hAnsi="Calibri" w:cs="Calibri"/>
          <w:sz w:val="22"/>
          <w:szCs w:val="22"/>
          <w:lang w:val="en-US"/>
        </w:rPr>
        <w:t xml:space="preserve">and believe that the manuscript meets the requirements for publication. </w:t>
      </w:r>
      <w:r w:rsidR="00F0501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E67AF" w:rsidRPr="007D2C2D">
        <w:rPr>
          <w:rFonts w:ascii="Calibri" w:hAnsi="Calibri" w:cs="Calibri"/>
          <w:sz w:val="22"/>
          <w:szCs w:val="22"/>
          <w:lang w:val="en-US"/>
        </w:rPr>
        <w:t>Thank you very much for your efforts on our behalf.</w:t>
      </w:r>
    </w:p>
    <w:p w:rsidR="004A47D0" w:rsidRPr="007D2C2D" w:rsidRDefault="004A47D0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:rsidR="00A03DAA" w:rsidRDefault="006E67AF" w:rsidP="00954275">
      <w:pPr>
        <w:jc w:val="both"/>
        <w:rPr>
          <w:rFonts w:ascii="Calibri" w:hAnsi="Calibri" w:cs="Calibri"/>
          <w:noProof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>Best regards,</w:t>
      </w:r>
      <w:r w:rsidR="00BA4A06" w:rsidRPr="00BA4A06">
        <w:rPr>
          <w:rFonts w:ascii="Calibri" w:hAnsi="Calibri" w:cs="Calibri"/>
          <w:noProof/>
          <w:sz w:val="22"/>
          <w:szCs w:val="22"/>
          <w:lang w:val="en-US"/>
        </w:rPr>
        <w:t xml:space="preserve"> </w:t>
      </w:r>
    </w:p>
    <w:p w:rsidR="004A47D0" w:rsidRDefault="004A47D0" w:rsidP="00954275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:rsidR="009E102E" w:rsidRDefault="006E67AF" w:rsidP="009E102E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7D2C2D">
        <w:rPr>
          <w:rFonts w:ascii="Calibri" w:hAnsi="Calibri" w:cs="Calibri"/>
          <w:sz w:val="22"/>
          <w:szCs w:val="22"/>
          <w:lang w:val="en-US"/>
        </w:rPr>
        <w:t xml:space="preserve">Gabriel </w:t>
      </w:r>
      <w:proofErr w:type="spellStart"/>
      <w:r w:rsidRPr="007D2C2D">
        <w:rPr>
          <w:rFonts w:ascii="Calibri" w:hAnsi="Calibri" w:cs="Calibri"/>
          <w:sz w:val="22"/>
          <w:szCs w:val="22"/>
          <w:lang w:val="en-US"/>
        </w:rPr>
        <w:t>Hétet</w:t>
      </w:r>
      <w:proofErr w:type="spellEnd"/>
      <w:r w:rsidRPr="007D2C2D">
        <w:rPr>
          <w:rFonts w:ascii="Calibri" w:hAnsi="Calibri" w:cs="Calibri"/>
          <w:sz w:val="22"/>
          <w:szCs w:val="22"/>
          <w:lang w:val="en-US"/>
        </w:rPr>
        <w:t>, on behalf of the authors</w:t>
      </w:r>
      <w:r w:rsidR="009E102E">
        <w:rPr>
          <w:rFonts w:ascii="Calibri" w:hAnsi="Calibri" w:cs="Calibri"/>
          <w:sz w:val="22"/>
          <w:szCs w:val="22"/>
          <w:lang w:val="en-US"/>
        </w:rPr>
        <w:t>.</w:t>
      </w:r>
    </w:p>
    <w:p w:rsidR="001A3AD9" w:rsidRPr="009E102E" w:rsidRDefault="000420AE" w:rsidP="009E102E">
      <w:pPr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Cs/>
          <w:i/>
          <w:sz w:val="22"/>
          <w:szCs w:val="22"/>
          <w:lang w:val="en-US" w:eastAsia="fr-FR"/>
        </w:rPr>
        <w:t xml:space="preserve"> </w:t>
      </w:r>
    </w:p>
    <w:sectPr w:rsidR="001A3AD9" w:rsidRPr="009E102E" w:rsidSect="003F6E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AF"/>
    <w:rsid w:val="000140A8"/>
    <w:rsid w:val="0003562E"/>
    <w:rsid w:val="000420AE"/>
    <w:rsid w:val="000444EF"/>
    <w:rsid w:val="0009259E"/>
    <w:rsid w:val="000B4482"/>
    <w:rsid w:val="000C5F23"/>
    <w:rsid w:val="0015560B"/>
    <w:rsid w:val="00166D06"/>
    <w:rsid w:val="001809EB"/>
    <w:rsid w:val="001A0F0D"/>
    <w:rsid w:val="001A3AD9"/>
    <w:rsid w:val="001A652B"/>
    <w:rsid w:val="001C5530"/>
    <w:rsid w:val="001D29CA"/>
    <w:rsid w:val="001E28E8"/>
    <w:rsid w:val="001E3290"/>
    <w:rsid w:val="001E37BF"/>
    <w:rsid w:val="002475AF"/>
    <w:rsid w:val="002500F2"/>
    <w:rsid w:val="0028111C"/>
    <w:rsid w:val="00285FE3"/>
    <w:rsid w:val="002C64AA"/>
    <w:rsid w:val="002F3D76"/>
    <w:rsid w:val="00304D7F"/>
    <w:rsid w:val="00321246"/>
    <w:rsid w:val="00342E86"/>
    <w:rsid w:val="003562A5"/>
    <w:rsid w:val="003917A7"/>
    <w:rsid w:val="00393449"/>
    <w:rsid w:val="00394F02"/>
    <w:rsid w:val="003D22EB"/>
    <w:rsid w:val="003F6E17"/>
    <w:rsid w:val="00496EC7"/>
    <w:rsid w:val="004A1040"/>
    <w:rsid w:val="004A1E25"/>
    <w:rsid w:val="004A47D0"/>
    <w:rsid w:val="004D3972"/>
    <w:rsid w:val="004E230A"/>
    <w:rsid w:val="005013EE"/>
    <w:rsid w:val="00504F84"/>
    <w:rsid w:val="00515FA4"/>
    <w:rsid w:val="00524C26"/>
    <w:rsid w:val="005650B8"/>
    <w:rsid w:val="00583770"/>
    <w:rsid w:val="0059118C"/>
    <w:rsid w:val="005D1060"/>
    <w:rsid w:val="005D79D0"/>
    <w:rsid w:val="005F2E25"/>
    <w:rsid w:val="006070AD"/>
    <w:rsid w:val="00645F54"/>
    <w:rsid w:val="006748D8"/>
    <w:rsid w:val="006D7085"/>
    <w:rsid w:val="006D75BC"/>
    <w:rsid w:val="006E16AC"/>
    <w:rsid w:val="006E67AF"/>
    <w:rsid w:val="006F4210"/>
    <w:rsid w:val="007152CA"/>
    <w:rsid w:val="0074084E"/>
    <w:rsid w:val="00747EC1"/>
    <w:rsid w:val="007511EA"/>
    <w:rsid w:val="007C12E5"/>
    <w:rsid w:val="007D1F1E"/>
    <w:rsid w:val="007D2C2D"/>
    <w:rsid w:val="007E3DBA"/>
    <w:rsid w:val="008555AA"/>
    <w:rsid w:val="00856EA0"/>
    <w:rsid w:val="00872B86"/>
    <w:rsid w:val="008A4653"/>
    <w:rsid w:val="008E44B5"/>
    <w:rsid w:val="008E6FB6"/>
    <w:rsid w:val="00900AB1"/>
    <w:rsid w:val="00954275"/>
    <w:rsid w:val="00995D95"/>
    <w:rsid w:val="009A0643"/>
    <w:rsid w:val="009B7123"/>
    <w:rsid w:val="009C1824"/>
    <w:rsid w:val="009D4524"/>
    <w:rsid w:val="009E102E"/>
    <w:rsid w:val="00A02363"/>
    <w:rsid w:val="00A03DAA"/>
    <w:rsid w:val="00A40116"/>
    <w:rsid w:val="00A459F8"/>
    <w:rsid w:val="00A72ABA"/>
    <w:rsid w:val="00AA49AF"/>
    <w:rsid w:val="00AB720E"/>
    <w:rsid w:val="00AD402E"/>
    <w:rsid w:val="00AF5984"/>
    <w:rsid w:val="00B346D7"/>
    <w:rsid w:val="00B558A5"/>
    <w:rsid w:val="00B64002"/>
    <w:rsid w:val="00B81E66"/>
    <w:rsid w:val="00B946F8"/>
    <w:rsid w:val="00BA4A06"/>
    <w:rsid w:val="00BC2267"/>
    <w:rsid w:val="00BF1A94"/>
    <w:rsid w:val="00C10DC6"/>
    <w:rsid w:val="00C13A17"/>
    <w:rsid w:val="00C339FE"/>
    <w:rsid w:val="00C427CC"/>
    <w:rsid w:val="00C76D5E"/>
    <w:rsid w:val="00C8686B"/>
    <w:rsid w:val="00C946ED"/>
    <w:rsid w:val="00CA6173"/>
    <w:rsid w:val="00CA6A90"/>
    <w:rsid w:val="00CC2A70"/>
    <w:rsid w:val="00CD0B52"/>
    <w:rsid w:val="00D31B00"/>
    <w:rsid w:val="00D711E5"/>
    <w:rsid w:val="00D87431"/>
    <w:rsid w:val="00DD32BA"/>
    <w:rsid w:val="00DE2CE9"/>
    <w:rsid w:val="00E13AF0"/>
    <w:rsid w:val="00E151FE"/>
    <w:rsid w:val="00E27A0F"/>
    <w:rsid w:val="00E5761F"/>
    <w:rsid w:val="00E67B6A"/>
    <w:rsid w:val="00E67F38"/>
    <w:rsid w:val="00E91E81"/>
    <w:rsid w:val="00EA539E"/>
    <w:rsid w:val="00EA70D6"/>
    <w:rsid w:val="00EE53DC"/>
    <w:rsid w:val="00F05011"/>
    <w:rsid w:val="00F153F2"/>
    <w:rsid w:val="00F16D3C"/>
    <w:rsid w:val="00F17E32"/>
    <w:rsid w:val="00F227A6"/>
    <w:rsid w:val="00F37DB7"/>
    <w:rsid w:val="00F526A3"/>
    <w:rsid w:val="00F67920"/>
    <w:rsid w:val="00F86538"/>
    <w:rsid w:val="00F930E0"/>
    <w:rsid w:val="00FB551D"/>
    <w:rsid w:val="00F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EEE0"/>
  <w15:chartTrackingRefBased/>
  <w15:docId w15:val="{388E82E2-7AFD-1F48-B185-DB37675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E67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E67A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67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6E67AF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DD32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26</cp:revision>
  <cp:lastPrinted>2021-03-03T13:57:00Z</cp:lastPrinted>
  <dcterms:created xsi:type="dcterms:W3CDTF">2021-10-20T12:50:00Z</dcterms:created>
  <dcterms:modified xsi:type="dcterms:W3CDTF">2022-07-20T09:33:00Z</dcterms:modified>
</cp:coreProperties>
</file>