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F527F32" w14:textId="77777777" w:rsidR="00E55935" w:rsidRPr="003929B8" w:rsidRDefault="00E55935" w:rsidP="002C13F1">
      <w:pPr>
        <w:wordWrap/>
        <w:adjustRightInd w:val="0"/>
        <w:spacing w:after="0" w:line="360" w:lineRule="auto"/>
        <w:jc w:val="right"/>
        <w:rPr>
          <w:rFonts w:ascii="Times New Roman" w:hAnsi="Times New Roman" w:cs="Times New Roman"/>
          <w:kern w:val="0"/>
          <w:sz w:val="22"/>
        </w:rPr>
      </w:pPr>
      <w:r w:rsidRPr="003929B8">
        <w:rPr>
          <w:rFonts w:ascii="Times New Roman" w:hAnsi="Times New Roman" w:cs="Times New Roman"/>
          <w:kern w:val="0"/>
          <w:sz w:val="22"/>
        </w:rPr>
        <w:t>June 5, 2024</w:t>
      </w:r>
    </w:p>
    <w:p w14:paraId="3AE66C8B" w14:textId="77777777" w:rsidR="00E55935" w:rsidRDefault="00E55935" w:rsidP="002C13F1">
      <w:pPr>
        <w:wordWrap/>
        <w:adjustRightInd w:val="0"/>
        <w:spacing w:after="0" w:line="360" w:lineRule="auto"/>
        <w:rPr>
          <w:rFonts w:ascii="Times New Roman" w:hAnsi="Times New Roman" w:cs="Times New Roman"/>
          <w:kern w:val="0"/>
          <w:sz w:val="22"/>
        </w:rPr>
      </w:pPr>
      <w:r w:rsidRPr="003929B8">
        <w:rPr>
          <w:rFonts w:ascii="Times New Roman" w:hAnsi="Times New Roman" w:cs="Times New Roman"/>
          <w:kern w:val="0"/>
          <w:sz w:val="22"/>
        </w:rPr>
        <w:t>RE: FINEC-D-24-00175</w:t>
      </w:r>
    </w:p>
    <w:p w14:paraId="19DAAFDA" w14:textId="77777777" w:rsidR="003929B8" w:rsidRPr="003929B8" w:rsidRDefault="003929B8" w:rsidP="002C13F1">
      <w:pPr>
        <w:wordWrap/>
        <w:adjustRightInd w:val="0"/>
        <w:spacing w:after="0" w:line="360" w:lineRule="auto"/>
        <w:rPr>
          <w:rFonts w:ascii="Times New Roman" w:hAnsi="Times New Roman" w:cs="Times New Roman"/>
          <w:kern w:val="0"/>
          <w:sz w:val="22"/>
        </w:rPr>
      </w:pPr>
    </w:p>
    <w:p w14:paraId="34DEF700" w14:textId="77777777" w:rsidR="00E55935" w:rsidRDefault="00E55935" w:rsidP="002C13F1">
      <w:pPr>
        <w:wordWrap/>
        <w:adjustRightInd w:val="0"/>
        <w:spacing w:after="0" w:line="360" w:lineRule="auto"/>
        <w:rPr>
          <w:rFonts w:ascii="Times New Roman" w:hAnsi="Times New Roman" w:cs="Times New Roman"/>
          <w:kern w:val="0"/>
          <w:sz w:val="22"/>
        </w:rPr>
      </w:pPr>
      <w:r w:rsidRPr="003929B8">
        <w:rPr>
          <w:rFonts w:ascii="Times New Roman" w:hAnsi="Times New Roman" w:cs="Times New Roman"/>
          <w:kern w:val="0"/>
          <w:sz w:val="22"/>
        </w:rPr>
        <w:t>Dear author(s):</w:t>
      </w:r>
    </w:p>
    <w:p w14:paraId="06CCCD0D" w14:textId="77777777" w:rsidR="003929B8" w:rsidRPr="003929B8" w:rsidRDefault="003929B8" w:rsidP="002C13F1">
      <w:pPr>
        <w:wordWrap/>
        <w:adjustRightInd w:val="0"/>
        <w:spacing w:after="0" w:line="360" w:lineRule="auto"/>
        <w:rPr>
          <w:rFonts w:ascii="Times New Roman" w:hAnsi="Times New Roman" w:cs="Times New Roman" w:hint="eastAsia"/>
          <w:kern w:val="0"/>
          <w:sz w:val="22"/>
        </w:rPr>
      </w:pPr>
    </w:p>
    <w:p w14:paraId="60886644" w14:textId="5EAC3D31" w:rsidR="00E55935" w:rsidRDefault="00E55935" w:rsidP="002C13F1">
      <w:pPr>
        <w:wordWrap/>
        <w:adjustRightInd w:val="0"/>
        <w:spacing w:after="0" w:line="360" w:lineRule="auto"/>
        <w:ind w:firstLine="800"/>
        <w:rPr>
          <w:rFonts w:ascii="Times New Roman" w:hAnsi="Times New Roman" w:cs="Times New Roman"/>
          <w:kern w:val="0"/>
          <w:sz w:val="22"/>
        </w:rPr>
      </w:pPr>
      <w:r w:rsidRPr="003929B8">
        <w:rPr>
          <w:rFonts w:ascii="Times New Roman" w:hAnsi="Times New Roman" w:cs="Times New Roman"/>
          <w:kern w:val="0"/>
          <w:sz w:val="22"/>
        </w:rPr>
        <w:t>I have now heard back from two reviews. I apologize for the long delay; one of the referees had</w:t>
      </w:r>
      <w:r w:rsidR="003929B8">
        <w:rPr>
          <w:rFonts w:ascii="Times New Roman" w:hAnsi="Times New Roman" w:cs="Times New Roman" w:hint="eastAsia"/>
          <w:kern w:val="0"/>
          <w:sz w:val="22"/>
        </w:rPr>
        <w:t xml:space="preserve"> </w:t>
      </w:r>
      <w:r w:rsidRPr="003929B8">
        <w:rPr>
          <w:rFonts w:ascii="Times New Roman" w:hAnsi="Times New Roman" w:cs="Times New Roman"/>
          <w:kern w:val="0"/>
          <w:sz w:val="22"/>
        </w:rPr>
        <w:t>good reasons to be slow. The news is mixed. R</w:t>
      </w:r>
      <w:r w:rsidR="002C13F1">
        <w:rPr>
          <w:rFonts w:ascii="Times New Roman" w:hAnsi="Times New Roman" w:cs="Times New Roman" w:hint="eastAsia"/>
          <w:kern w:val="0"/>
          <w:sz w:val="22"/>
        </w:rPr>
        <w:t>1</w:t>
      </w:r>
      <w:r w:rsidRPr="003929B8">
        <w:rPr>
          <w:rFonts w:ascii="Times New Roman" w:hAnsi="Times New Roman" w:cs="Times New Roman"/>
          <w:kern w:val="0"/>
          <w:sz w:val="22"/>
        </w:rPr>
        <w:t xml:space="preserve"> recommends a rejection, and R2 recommends a</w:t>
      </w:r>
      <w:r w:rsidR="003929B8">
        <w:rPr>
          <w:rFonts w:ascii="Times New Roman" w:hAnsi="Times New Roman" w:cs="Times New Roman" w:hint="eastAsia"/>
          <w:kern w:val="0"/>
          <w:sz w:val="22"/>
        </w:rPr>
        <w:t xml:space="preserve"> </w:t>
      </w:r>
      <w:r w:rsidRPr="003929B8">
        <w:rPr>
          <w:rFonts w:ascii="Times New Roman" w:hAnsi="Times New Roman" w:cs="Times New Roman"/>
          <w:kern w:val="0"/>
          <w:sz w:val="22"/>
        </w:rPr>
        <w:t>minor revision. As you know, my work in asset pricing is limited, so I asked an associate editor to</w:t>
      </w:r>
      <w:r w:rsidR="003929B8">
        <w:rPr>
          <w:rFonts w:ascii="Times New Roman" w:hAnsi="Times New Roman" w:cs="Times New Roman" w:hint="eastAsia"/>
          <w:kern w:val="0"/>
          <w:sz w:val="22"/>
        </w:rPr>
        <w:t xml:space="preserve"> </w:t>
      </w:r>
      <w:r w:rsidRPr="003929B8">
        <w:rPr>
          <w:rFonts w:ascii="Times New Roman" w:hAnsi="Times New Roman" w:cs="Times New Roman"/>
          <w:kern w:val="0"/>
          <w:sz w:val="22"/>
        </w:rPr>
        <w:t>help me sort through the comments. The AE has written to me:</w:t>
      </w:r>
    </w:p>
    <w:p w14:paraId="185E69A9" w14:textId="77777777" w:rsidR="003929B8" w:rsidRPr="003929B8" w:rsidRDefault="003929B8" w:rsidP="002C13F1">
      <w:pPr>
        <w:wordWrap/>
        <w:adjustRightInd w:val="0"/>
        <w:spacing w:after="0" w:line="360" w:lineRule="auto"/>
        <w:rPr>
          <w:rFonts w:ascii="Times New Roman" w:hAnsi="Times New Roman" w:cs="Times New Roman"/>
          <w:kern w:val="0"/>
          <w:sz w:val="22"/>
        </w:rPr>
      </w:pPr>
    </w:p>
    <w:p w14:paraId="6393103C" w14:textId="77777777" w:rsidR="002C13F1" w:rsidRDefault="00E55935" w:rsidP="002C13F1">
      <w:pPr>
        <w:wordWrap/>
        <w:adjustRightInd w:val="0"/>
        <w:spacing w:after="0" w:line="360" w:lineRule="auto"/>
        <w:ind w:leftChars="200" w:left="400" w:firstLine="400"/>
        <w:rPr>
          <w:rFonts w:ascii="Times New Roman" w:hAnsi="Times New Roman" w:cs="Times New Roman"/>
          <w:kern w:val="0"/>
          <w:sz w:val="22"/>
        </w:rPr>
      </w:pPr>
      <w:r w:rsidRPr="003929B8">
        <w:rPr>
          <w:rFonts w:ascii="Times New Roman" w:hAnsi="Times New Roman" w:cs="Times New Roman"/>
          <w:kern w:val="0"/>
          <w:sz w:val="22"/>
        </w:rPr>
        <w:t>It’s useful to start with the common threads from both reports. Both referees want</w:t>
      </w:r>
      <w:r w:rsidR="002C13F1">
        <w:rPr>
          <w:rFonts w:ascii="Times New Roman" w:hAnsi="Times New Roman" w:cs="Times New Roman" w:hint="eastAsia"/>
          <w:kern w:val="0"/>
          <w:sz w:val="22"/>
        </w:rPr>
        <w:t xml:space="preserve"> </w:t>
      </w:r>
      <w:r w:rsidRPr="003929B8">
        <w:rPr>
          <w:rFonts w:ascii="Times New Roman" w:hAnsi="Times New Roman" w:cs="Times New Roman"/>
          <w:kern w:val="0"/>
          <w:sz w:val="22"/>
        </w:rPr>
        <w:t>to see:</w:t>
      </w:r>
    </w:p>
    <w:p w14:paraId="5AF580BD" w14:textId="71C0CB4B" w:rsidR="00E55935" w:rsidRPr="002C13F1" w:rsidRDefault="00E55935" w:rsidP="002C13F1">
      <w:pPr>
        <w:pStyle w:val="ListParagraph"/>
        <w:numPr>
          <w:ilvl w:val="0"/>
          <w:numId w:val="1"/>
        </w:numPr>
        <w:wordWrap/>
        <w:adjustRightInd w:val="0"/>
        <w:spacing w:after="0" w:line="360" w:lineRule="auto"/>
        <w:rPr>
          <w:rFonts w:ascii="Times New Roman" w:hAnsi="Times New Roman" w:cs="Times New Roman"/>
          <w:kern w:val="0"/>
          <w:sz w:val="22"/>
        </w:rPr>
      </w:pPr>
      <w:r w:rsidRPr="002C13F1">
        <w:rPr>
          <w:rFonts w:ascii="Times New Roman" w:hAnsi="Times New Roman" w:cs="Times New Roman"/>
          <w:kern w:val="0"/>
          <w:sz w:val="22"/>
        </w:rPr>
        <w:t>Better positioning of the manuscript in the literature, both in relation to the author’s</w:t>
      </w:r>
      <w:r w:rsidR="002815E7" w:rsidRPr="002C13F1">
        <w:rPr>
          <w:rFonts w:ascii="Times New Roman" w:hAnsi="Times New Roman" w:cs="Times New Roman" w:hint="eastAsia"/>
          <w:kern w:val="0"/>
          <w:sz w:val="22"/>
        </w:rPr>
        <w:t xml:space="preserve"> </w:t>
      </w:r>
      <w:r w:rsidRPr="002C13F1">
        <w:rPr>
          <w:rFonts w:ascii="Times New Roman" w:hAnsi="Times New Roman" w:cs="Times New Roman"/>
          <w:kern w:val="0"/>
          <w:sz w:val="22"/>
        </w:rPr>
        <w:t>earlier publications and other relevant contributions (a few scattered comments</w:t>
      </w:r>
      <w:r w:rsidR="002815E7" w:rsidRPr="002C13F1">
        <w:rPr>
          <w:rFonts w:ascii="Times New Roman" w:hAnsi="Times New Roman" w:cs="Times New Roman" w:hint="eastAsia"/>
          <w:kern w:val="0"/>
          <w:sz w:val="22"/>
        </w:rPr>
        <w:t xml:space="preserve"> </w:t>
      </w:r>
      <w:r w:rsidRPr="002C13F1">
        <w:rPr>
          <w:rFonts w:ascii="Times New Roman" w:hAnsi="Times New Roman" w:cs="Times New Roman"/>
          <w:kern w:val="0"/>
          <w:sz w:val="22"/>
        </w:rPr>
        <w:t>across the footnotes won’t suffice).</w:t>
      </w:r>
    </w:p>
    <w:p w14:paraId="76C302E4" w14:textId="3C1D7E51" w:rsidR="002C13F1" w:rsidRPr="002C13F1" w:rsidRDefault="00E55935" w:rsidP="002C13F1">
      <w:pPr>
        <w:pStyle w:val="ListParagraph"/>
        <w:numPr>
          <w:ilvl w:val="0"/>
          <w:numId w:val="1"/>
        </w:numPr>
        <w:wordWrap/>
        <w:adjustRightInd w:val="0"/>
        <w:spacing w:after="0" w:line="360" w:lineRule="auto"/>
        <w:rPr>
          <w:rFonts w:ascii="Times New Roman" w:hAnsi="Times New Roman" w:cs="Times New Roman" w:hint="eastAsia"/>
          <w:kern w:val="0"/>
          <w:sz w:val="22"/>
        </w:rPr>
      </w:pPr>
      <w:r w:rsidRPr="002815E7">
        <w:rPr>
          <w:rFonts w:ascii="Times New Roman" w:hAnsi="Times New Roman" w:cs="Times New Roman"/>
          <w:kern w:val="0"/>
          <w:sz w:val="22"/>
        </w:rPr>
        <w:t>A more extensive discussion/defense of the calibration of the monetary policy side</w:t>
      </w:r>
      <w:r w:rsidR="002815E7" w:rsidRPr="002815E7">
        <w:rPr>
          <w:rFonts w:ascii="Times New Roman" w:hAnsi="Times New Roman" w:cs="Times New Roman" w:hint="eastAsia"/>
          <w:kern w:val="0"/>
          <w:sz w:val="22"/>
        </w:rPr>
        <w:t xml:space="preserve"> </w:t>
      </w:r>
      <w:r w:rsidRPr="002815E7">
        <w:rPr>
          <w:rFonts w:ascii="Times New Roman" w:hAnsi="Times New Roman" w:cs="Times New Roman"/>
          <w:kern w:val="0"/>
          <w:sz w:val="22"/>
        </w:rPr>
        <w:t>of the economy across the two sub-periods, especially for the first portion of the</w:t>
      </w:r>
      <w:r w:rsidR="002815E7" w:rsidRPr="002815E7">
        <w:rPr>
          <w:rFonts w:ascii="Times New Roman" w:hAnsi="Times New Roman" w:cs="Times New Roman" w:hint="eastAsia"/>
          <w:kern w:val="0"/>
          <w:sz w:val="22"/>
        </w:rPr>
        <w:t xml:space="preserve"> </w:t>
      </w:r>
      <w:r w:rsidRPr="002815E7">
        <w:rPr>
          <w:rFonts w:ascii="Times New Roman" w:hAnsi="Times New Roman" w:cs="Times New Roman"/>
          <w:kern w:val="0"/>
          <w:sz w:val="22"/>
        </w:rPr>
        <w:t>sample, which the author uses as an example of a time dominated by supply-side</w:t>
      </w:r>
      <w:r w:rsidR="002815E7" w:rsidRPr="002815E7">
        <w:rPr>
          <w:rFonts w:ascii="Times New Roman" w:hAnsi="Times New Roman" w:cs="Times New Roman" w:hint="eastAsia"/>
          <w:kern w:val="0"/>
          <w:sz w:val="22"/>
        </w:rPr>
        <w:t xml:space="preserve"> </w:t>
      </w:r>
      <w:r w:rsidRPr="002815E7">
        <w:rPr>
          <w:rFonts w:ascii="Times New Roman" w:hAnsi="Times New Roman" w:cs="Times New Roman"/>
          <w:kern w:val="0"/>
          <w:sz w:val="22"/>
        </w:rPr>
        <w:t>shocks.</w:t>
      </w:r>
    </w:p>
    <w:p w14:paraId="03530756" w14:textId="77777777" w:rsidR="002C13F1" w:rsidRDefault="00E55935" w:rsidP="002D1823">
      <w:pPr>
        <w:wordWrap/>
        <w:adjustRightInd w:val="0"/>
        <w:spacing w:after="0" w:line="360" w:lineRule="auto"/>
        <w:ind w:leftChars="400" w:left="800"/>
        <w:rPr>
          <w:rFonts w:ascii="Times New Roman" w:hAnsi="Times New Roman" w:cs="Times New Roman"/>
          <w:kern w:val="0"/>
          <w:sz w:val="22"/>
        </w:rPr>
      </w:pPr>
      <w:r w:rsidRPr="003929B8">
        <w:rPr>
          <w:rFonts w:ascii="Times New Roman" w:hAnsi="Times New Roman" w:cs="Times New Roman"/>
          <w:kern w:val="0"/>
          <w:sz w:val="22"/>
        </w:rPr>
        <w:t>If you decide to invite a resubmission, it should be made clear that the author must</w:t>
      </w:r>
      <w:r w:rsidR="002C13F1">
        <w:rPr>
          <w:rFonts w:ascii="Times New Roman" w:hAnsi="Times New Roman" w:cs="Times New Roman" w:hint="eastAsia"/>
          <w:kern w:val="0"/>
          <w:sz w:val="22"/>
        </w:rPr>
        <w:t xml:space="preserve"> </w:t>
      </w:r>
      <w:r w:rsidRPr="003929B8">
        <w:rPr>
          <w:rFonts w:ascii="Times New Roman" w:hAnsi="Times New Roman" w:cs="Times New Roman"/>
          <w:kern w:val="0"/>
          <w:sz w:val="22"/>
        </w:rPr>
        <w:t>convincingly address these two points to have a chance at eventual publication in this</w:t>
      </w:r>
      <w:r w:rsidR="002C13F1">
        <w:rPr>
          <w:rFonts w:ascii="Times New Roman" w:hAnsi="Times New Roman" w:cs="Times New Roman" w:hint="eastAsia"/>
          <w:kern w:val="0"/>
          <w:sz w:val="22"/>
        </w:rPr>
        <w:t xml:space="preserve"> </w:t>
      </w:r>
      <w:r w:rsidRPr="003929B8">
        <w:rPr>
          <w:rFonts w:ascii="Times New Roman" w:hAnsi="Times New Roman" w:cs="Times New Roman"/>
          <w:kern w:val="0"/>
          <w:sz w:val="22"/>
        </w:rPr>
        <w:t>Journal.</w:t>
      </w:r>
    </w:p>
    <w:p w14:paraId="64FD78D8" w14:textId="75561119" w:rsidR="00E55935" w:rsidRPr="003929B8" w:rsidRDefault="00E55935" w:rsidP="002C13F1">
      <w:pPr>
        <w:wordWrap/>
        <w:adjustRightInd w:val="0"/>
        <w:spacing w:after="0" w:line="360" w:lineRule="auto"/>
        <w:ind w:leftChars="200" w:left="400" w:firstLine="400"/>
        <w:rPr>
          <w:rFonts w:ascii="Times New Roman" w:hAnsi="Times New Roman" w:cs="Times New Roman"/>
          <w:kern w:val="0"/>
          <w:sz w:val="22"/>
        </w:rPr>
      </w:pPr>
      <w:r w:rsidRPr="003929B8">
        <w:rPr>
          <w:rFonts w:ascii="Times New Roman" w:hAnsi="Times New Roman" w:cs="Times New Roman"/>
          <w:kern w:val="0"/>
          <w:sz w:val="22"/>
        </w:rPr>
        <w:t>The more negative referee raises several additional relevant points that the author</w:t>
      </w:r>
      <w:r w:rsidR="002C13F1">
        <w:rPr>
          <w:rFonts w:ascii="Times New Roman" w:hAnsi="Times New Roman" w:cs="Times New Roman" w:hint="eastAsia"/>
          <w:kern w:val="0"/>
          <w:sz w:val="22"/>
        </w:rPr>
        <w:t xml:space="preserve"> </w:t>
      </w:r>
      <w:r w:rsidRPr="003929B8">
        <w:rPr>
          <w:rFonts w:ascii="Times New Roman" w:hAnsi="Times New Roman" w:cs="Times New Roman"/>
          <w:kern w:val="0"/>
          <w:sz w:val="22"/>
        </w:rPr>
        <w:t>should carefully address:</w:t>
      </w:r>
    </w:p>
    <w:p w14:paraId="7D0DE5EE" w14:textId="7955445F" w:rsidR="003929B8" w:rsidRPr="002D1823" w:rsidRDefault="00E55935" w:rsidP="002D1823">
      <w:pPr>
        <w:pStyle w:val="ListParagraph"/>
        <w:numPr>
          <w:ilvl w:val="0"/>
          <w:numId w:val="3"/>
        </w:numPr>
        <w:wordWrap/>
        <w:adjustRightInd w:val="0"/>
        <w:spacing w:after="0" w:line="360" w:lineRule="auto"/>
        <w:rPr>
          <w:rFonts w:ascii="Times New Roman" w:hAnsi="Times New Roman" w:cs="Times New Roman"/>
          <w:kern w:val="0"/>
          <w:sz w:val="22"/>
        </w:rPr>
      </w:pPr>
      <w:r w:rsidRPr="002D1823">
        <w:rPr>
          <w:rFonts w:ascii="Times New Roman" w:hAnsi="Times New Roman" w:cs="Times New Roman"/>
          <w:kern w:val="0"/>
          <w:sz w:val="22"/>
        </w:rPr>
        <w:t>The manuscript builds heavily on some of the author’s earlier contributions.</w:t>
      </w:r>
      <w:r w:rsidR="002C13F1" w:rsidRPr="002D1823">
        <w:rPr>
          <w:rFonts w:ascii="Times New Roman" w:hAnsi="Times New Roman" w:cs="Times New Roman" w:hint="eastAsia"/>
          <w:kern w:val="0"/>
          <w:sz w:val="22"/>
        </w:rPr>
        <w:t xml:space="preserve"> </w:t>
      </w:r>
      <w:r w:rsidRPr="002D1823">
        <w:rPr>
          <w:rFonts w:ascii="Times New Roman" w:hAnsi="Times New Roman" w:cs="Times New Roman"/>
          <w:kern w:val="0"/>
          <w:sz w:val="22"/>
        </w:rPr>
        <w:t>While I certainly agree on this point, I do not concur with the conclusion that this</w:t>
      </w:r>
      <w:r w:rsidR="002C13F1" w:rsidRPr="002D1823">
        <w:rPr>
          <w:rFonts w:ascii="Times New Roman" w:hAnsi="Times New Roman" w:cs="Times New Roman" w:hint="eastAsia"/>
          <w:kern w:val="0"/>
          <w:sz w:val="22"/>
        </w:rPr>
        <w:t xml:space="preserve"> </w:t>
      </w:r>
      <w:r w:rsidRPr="002D1823">
        <w:rPr>
          <w:rFonts w:ascii="Times New Roman" w:hAnsi="Times New Roman" w:cs="Times New Roman"/>
          <w:kern w:val="0"/>
          <w:sz w:val="22"/>
        </w:rPr>
        <w:t>diminishes the relevance of the current work to the point of not being worthy of</w:t>
      </w:r>
      <w:r w:rsidR="002C13F1" w:rsidRPr="002D1823">
        <w:rPr>
          <w:rFonts w:ascii="Times New Roman" w:hAnsi="Times New Roman" w:cs="Times New Roman" w:hint="eastAsia"/>
          <w:kern w:val="0"/>
          <w:sz w:val="22"/>
        </w:rPr>
        <w:t xml:space="preserve"> </w:t>
      </w:r>
      <w:r w:rsidRPr="002D1823">
        <w:rPr>
          <w:rFonts w:ascii="Times New Roman" w:hAnsi="Times New Roman" w:cs="Times New Roman"/>
          <w:kern w:val="0"/>
          <w:sz w:val="22"/>
        </w:rPr>
        <w:t>publication in a top finance journal. The paper analyzes an important empirical</w:t>
      </w:r>
      <w:r w:rsidR="002C13F1" w:rsidRPr="002D1823">
        <w:rPr>
          <w:rFonts w:ascii="Times New Roman" w:hAnsi="Times New Roman" w:cs="Times New Roman" w:hint="eastAsia"/>
          <w:kern w:val="0"/>
          <w:sz w:val="22"/>
        </w:rPr>
        <w:t xml:space="preserve"> </w:t>
      </w:r>
      <w:r w:rsidRPr="002D1823">
        <w:rPr>
          <w:rFonts w:ascii="Times New Roman" w:hAnsi="Times New Roman" w:cs="Times New Roman"/>
          <w:kern w:val="0"/>
          <w:sz w:val="22"/>
        </w:rPr>
        <w:t>question: why didn’t the stock-risk exposures of nominal and real bonds change</w:t>
      </w:r>
      <w:r w:rsidR="002C13F1" w:rsidRPr="002D1823">
        <w:rPr>
          <w:rFonts w:ascii="Times New Roman" w:hAnsi="Times New Roman" w:cs="Times New Roman" w:hint="eastAsia"/>
          <w:kern w:val="0"/>
          <w:sz w:val="22"/>
        </w:rPr>
        <w:t xml:space="preserve"> </w:t>
      </w:r>
      <w:r w:rsidRPr="002D1823">
        <w:rPr>
          <w:rFonts w:ascii="Times New Roman" w:hAnsi="Times New Roman" w:cs="Times New Roman"/>
          <w:kern w:val="0"/>
          <w:sz w:val="22"/>
        </w:rPr>
        <w:t>during the recent spike in inflation, despite perceived similarities with the 1970s</w:t>
      </w:r>
      <w:r w:rsidR="002C13F1" w:rsidRPr="002D1823">
        <w:rPr>
          <w:rFonts w:ascii="Times New Roman" w:hAnsi="Times New Roman" w:cs="Times New Roman" w:hint="eastAsia"/>
          <w:kern w:val="0"/>
          <w:sz w:val="22"/>
        </w:rPr>
        <w:t xml:space="preserve"> </w:t>
      </w:r>
      <w:r w:rsidRPr="002D1823">
        <w:rPr>
          <w:rFonts w:ascii="Times New Roman" w:hAnsi="Times New Roman" w:cs="Times New Roman"/>
          <w:kern w:val="0"/>
          <w:sz w:val="22"/>
        </w:rPr>
        <w:t>and 1980s? The author answers this by estimating an equilibrium model across</w:t>
      </w:r>
      <w:r w:rsidR="003929B8" w:rsidRPr="002D1823">
        <w:rPr>
          <w:rFonts w:ascii="Times New Roman" w:hAnsi="Times New Roman" w:cs="Times New Roman"/>
          <w:kern w:val="0"/>
          <w:sz w:val="22"/>
        </w:rPr>
        <w:t xml:space="preserve"> </w:t>
      </w:r>
      <w:r w:rsidR="003929B8" w:rsidRPr="002D1823">
        <w:rPr>
          <w:rFonts w:ascii="Times New Roman" w:hAnsi="Times New Roman" w:cs="Times New Roman"/>
          <w:kern w:val="0"/>
          <w:sz w:val="22"/>
        </w:rPr>
        <w:t>two subsamples, showing that the real and nominal sides of the economy have</w:t>
      </w:r>
      <w:r w:rsidR="002C13F1" w:rsidRPr="002D1823">
        <w:rPr>
          <w:rFonts w:ascii="Times New Roman" w:hAnsi="Times New Roman" w:cs="Times New Roman" w:hint="eastAsia"/>
          <w:kern w:val="0"/>
          <w:sz w:val="22"/>
        </w:rPr>
        <w:t xml:space="preserve"> </w:t>
      </w:r>
      <w:r w:rsidR="003929B8" w:rsidRPr="002D1823">
        <w:rPr>
          <w:rFonts w:ascii="Times New Roman" w:hAnsi="Times New Roman" w:cs="Times New Roman"/>
          <w:kern w:val="0"/>
          <w:sz w:val="22"/>
        </w:rPr>
        <w:t>changed so much in the last 20 years that altering one set of parameters at a time</w:t>
      </w:r>
      <w:r w:rsidR="002C13F1" w:rsidRPr="002D1823">
        <w:rPr>
          <w:rFonts w:ascii="Times New Roman" w:hAnsi="Times New Roman" w:cs="Times New Roman" w:hint="eastAsia"/>
          <w:kern w:val="0"/>
          <w:sz w:val="22"/>
        </w:rPr>
        <w:t xml:space="preserve"> </w:t>
      </w:r>
      <w:r w:rsidR="003929B8" w:rsidRPr="002D1823">
        <w:rPr>
          <w:rFonts w:ascii="Times New Roman" w:hAnsi="Times New Roman" w:cs="Times New Roman"/>
          <w:kern w:val="0"/>
          <w:sz w:val="22"/>
        </w:rPr>
        <w:t>(to match those of the earlier years) isn’t enough to revert the risk exposures. It</w:t>
      </w:r>
      <w:r w:rsidR="002C13F1" w:rsidRPr="002D1823">
        <w:rPr>
          <w:rFonts w:ascii="Times New Roman" w:hAnsi="Times New Roman" w:cs="Times New Roman" w:hint="eastAsia"/>
          <w:kern w:val="0"/>
          <w:sz w:val="22"/>
        </w:rPr>
        <w:t xml:space="preserve"> </w:t>
      </w:r>
      <w:r w:rsidR="003929B8" w:rsidRPr="002D1823">
        <w:rPr>
          <w:rFonts w:ascii="Times New Roman" w:hAnsi="Times New Roman" w:cs="Times New Roman"/>
          <w:kern w:val="0"/>
          <w:sz w:val="22"/>
        </w:rPr>
        <w:t>takes a “perfect storm” (as the author puts it) to make nominal and real bonds as</w:t>
      </w:r>
      <w:r w:rsidR="002C13F1" w:rsidRPr="002D1823">
        <w:rPr>
          <w:rFonts w:ascii="Times New Roman" w:hAnsi="Times New Roman" w:cs="Times New Roman" w:hint="eastAsia"/>
          <w:kern w:val="0"/>
          <w:sz w:val="22"/>
        </w:rPr>
        <w:t xml:space="preserve"> </w:t>
      </w:r>
      <w:r w:rsidR="003929B8" w:rsidRPr="002D1823">
        <w:rPr>
          <w:rFonts w:ascii="Times New Roman" w:hAnsi="Times New Roman" w:cs="Times New Roman"/>
          <w:kern w:val="0"/>
          <w:sz w:val="22"/>
        </w:rPr>
        <w:t>risky as they used to be. This is a potentially important point in the asset pricing</w:t>
      </w:r>
      <w:r w:rsidR="002C13F1" w:rsidRPr="002D1823">
        <w:rPr>
          <w:rFonts w:ascii="Times New Roman" w:hAnsi="Times New Roman" w:cs="Times New Roman" w:hint="eastAsia"/>
          <w:kern w:val="0"/>
          <w:sz w:val="22"/>
        </w:rPr>
        <w:t xml:space="preserve"> </w:t>
      </w:r>
      <w:r w:rsidR="003929B8" w:rsidRPr="002D1823">
        <w:rPr>
          <w:rFonts w:ascii="Times New Roman" w:hAnsi="Times New Roman" w:cs="Times New Roman"/>
          <w:kern w:val="0"/>
          <w:sz w:val="22"/>
        </w:rPr>
        <w:t>literature, one, in my opinion, not automatically inferred from the author’s earlier</w:t>
      </w:r>
      <w:r w:rsidR="002C13F1" w:rsidRPr="002D1823">
        <w:rPr>
          <w:rFonts w:ascii="Times New Roman" w:hAnsi="Times New Roman" w:cs="Times New Roman" w:hint="eastAsia"/>
          <w:kern w:val="0"/>
          <w:sz w:val="22"/>
        </w:rPr>
        <w:t xml:space="preserve"> </w:t>
      </w:r>
      <w:r w:rsidR="003929B8" w:rsidRPr="002D1823">
        <w:rPr>
          <w:rFonts w:ascii="Times New Roman" w:hAnsi="Times New Roman" w:cs="Times New Roman"/>
          <w:kern w:val="0"/>
          <w:sz w:val="22"/>
        </w:rPr>
        <w:t>papers. However, it’s paramount that the author provides a compelling argument</w:t>
      </w:r>
      <w:r w:rsidR="002C13F1" w:rsidRPr="002D1823">
        <w:rPr>
          <w:rFonts w:ascii="Times New Roman" w:hAnsi="Times New Roman" w:cs="Times New Roman" w:hint="eastAsia"/>
          <w:kern w:val="0"/>
          <w:sz w:val="22"/>
        </w:rPr>
        <w:t xml:space="preserve"> </w:t>
      </w:r>
      <w:r w:rsidR="003929B8" w:rsidRPr="002D1823">
        <w:rPr>
          <w:rFonts w:ascii="Times New Roman" w:hAnsi="Times New Roman" w:cs="Times New Roman"/>
          <w:kern w:val="0"/>
          <w:sz w:val="22"/>
        </w:rPr>
        <w:t>about why the previous papers aren’t enough to fully examine this empirical fact</w:t>
      </w:r>
      <w:r w:rsidR="002C13F1" w:rsidRPr="002D1823">
        <w:rPr>
          <w:rFonts w:ascii="Times New Roman" w:hAnsi="Times New Roman" w:cs="Times New Roman" w:hint="eastAsia"/>
          <w:kern w:val="0"/>
          <w:sz w:val="22"/>
        </w:rPr>
        <w:t xml:space="preserve"> </w:t>
      </w:r>
      <w:r w:rsidR="003929B8" w:rsidRPr="002D1823">
        <w:rPr>
          <w:rFonts w:ascii="Times New Roman" w:hAnsi="Times New Roman" w:cs="Times New Roman"/>
          <w:kern w:val="0"/>
          <w:sz w:val="22"/>
        </w:rPr>
        <w:t>in both the response and the next draft.</w:t>
      </w:r>
    </w:p>
    <w:p w14:paraId="1B70232B" w14:textId="19C4F72D" w:rsidR="003929B8" w:rsidRPr="002D1823" w:rsidRDefault="003929B8" w:rsidP="002D1823">
      <w:pPr>
        <w:pStyle w:val="ListParagraph"/>
        <w:numPr>
          <w:ilvl w:val="0"/>
          <w:numId w:val="3"/>
        </w:numPr>
        <w:wordWrap/>
        <w:adjustRightInd w:val="0"/>
        <w:spacing w:after="0" w:line="360" w:lineRule="auto"/>
        <w:rPr>
          <w:rFonts w:ascii="Times New Roman" w:hAnsi="Times New Roman" w:cs="Times New Roman"/>
          <w:kern w:val="0"/>
          <w:sz w:val="22"/>
        </w:rPr>
      </w:pPr>
      <w:r w:rsidRPr="002D1823">
        <w:rPr>
          <w:rFonts w:ascii="Times New Roman" w:hAnsi="Times New Roman" w:cs="Times New Roman"/>
          <w:kern w:val="0"/>
          <w:sz w:val="22"/>
        </w:rPr>
        <w:t>This referee doesn’t like some of the modeling assumptions. I’m not convinced</w:t>
      </w:r>
      <w:r w:rsidR="002C13F1" w:rsidRPr="002D1823">
        <w:rPr>
          <w:rFonts w:ascii="Times New Roman" w:hAnsi="Times New Roman" w:cs="Times New Roman" w:hint="eastAsia"/>
          <w:kern w:val="0"/>
          <w:sz w:val="22"/>
        </w:rPr>
        <w:t xml:space="preserve"> </w:t>
      </w:r>
      <w:r w:rsidRPr="002D1823">
        <w:rPr>
          <w:rFonts w:ascii="Times New Roman" w:hAnsi="Times New Roman" w:cs="Times New Roman"/>
          <w:kern w:val="0"/>
          <w:sz w:val="22"/>
        </w:rPr>
        <w:t>by the “Taylor rule” comment (the author does include a shock in her MP rule</w:t>
      </w:r>
      <w:r w:rsidR="002C13F1" w:rsidRPr="002D1823">
        <w:rPr>
          <w:rFonts w:ascii="Times New Roman" w:hAnsi="Times New Roman" w:cs="Times New Roman" w:hint="eastAsia"/>
          <w:kern w:val="0"/>
          <w:sz w:val="22"/>
        </w:rPr>
        <w:t xml:space="preserve"> </w:t>
      </w:r>
      <w:r w:rsidRPr="002D1823">
        <w:rPr>
          <w:rFonts w:ascii="Times New Roman" w:hAnsi="Times New Roman" w:cs="Times New Roman"/>
          <w:kern w:val="0"/>
          <w:sz w:val="22"/>
        </w:rPr>
        <w:t xml:space="preserve">that we could interpret as the </w:t>
      </w:r>
      <w:r w:rsidRPr="002D1823">
        <w:rPr>
          <w:rFonts w:ascii="Times New Roman" w:hAnsi="Times New Roman" w:cs="Times New Roman"/>
          <w:kern w:val="0"/>
          <w:sz w:val="22"/>
        </w:rPr>
        <w:lastRenderedPageBreak/>
        <w:t>discretionary component) and would like to see</w:t>
      </w:r>
      <w:r w:rsidR="002C13F1" w:rsidRPr="002D1823">
        <w:rPr>
          <w:rFonts w:ascii="Times New Roman" w:hAnsi="Times New Roman" w:cs="Times New Roman" w:hint="eastAsia"/>
          <w:kern w:val="0"/>
          <w:sz w:val="22"/>
        </w:rPr>
        <w:t xml:space="preserve"> </w:t>
      </w:r>
      <w:r w:rsidRPr="002D1823">
        <w:rPr>
          <w:rFonts w:ascii="Times New Roman" w:hAnsi="Times New Roman" w:cs="Times New Roman"/>
          <w:kern w:val="0"/>
          <w:sz w:val="22"/>
        </w:rPr>
        <w:t>richer wage-price inflation dynamics. The author can address the latter (e.g., by</w:t>
      </w:r>
      <w:r w:rsidR="002C13F1" w:rsidRPr="002D1823">
        <w:rPr>
          <w:rFonts w:ascii="Times New Roman" w:hAnsi="Times New Roman" w:cs="Times New Roman" w:hint="eastAsia"/>
          <w:kern w:val="0"/>
          <w:sz w:val="22"/>
        </w:rPr>
        <w:t xml:space="preserve"> </w:t>
      </w:r>
      <w:r w:rsidRPr="002D1823">
        <w:rPr>
          <w:rFonts w:ascii="Times New Roman" w:hAnsi="Times New Roman" w:cs="Times New Roman"/>
          <w:kern w:val="0"/>
          <w:sz w:val="22"/>
        </w:rPr>
        <w:t>introducing an additional shock to break the connection between the two inflation</w:t>
      </w:r>
      <w:r w:rsidR="002C13F1" w:rsidRPr="002D1823">
        <w:rPr>
          <w:rFonts w:ascii="Times New Roman" w:hAnsi="Times New Roman" w:cs="Times New Roman" w:hint="eastAsia"/>
          <w:kern w:val="0"/>
          <w:sz w:val="22"/>
        </w:rPr>
        <w:t xml:space="preserve"> </w:t>
      </w:r>
      <w:r w:rsidRPr="002D1823">
        <w:rPr>
          <w:rFonts w:ascii="Times New Roman" w:hAnsi="Times New Roman" w:cs="Times New Roman"/>
          <w:kern w:val="0"/>
          <w:sz w:val="22"/>
        </w:rPr>
        <w:t>processes) and acknowledge some limitations in the modeling approaches.</w:t>
      </w:r>
    </w:p>
    <w:p w14:paraId="196C8CCD" w14:textId="100B9643" w:rsidR="003929B8" w:rsidRPr="002D1823" w:rsidRDefault="003929B8" w:rsidP="002D1823">
      <w:pPr>
        <w:pStyle w:val="ListParagraph"/>
        <w:numPr>
          <w:ilvl w:val="0"/>
          <w:numId w:val="3"/>
        </w:numPr>
        <w:wordWrap/>
        <w:adjustRightInd w:val="0"/>
        <w:spacing w:after="0" w:line="360" w:lineRule="auto"/>
        <w:rPr>
          <w:rFonts w:ascii="Times New Roman" w:hAnsi="Times New Roman" w:cs="Times New Roman"/>
          <w:kern w:val="0"/>
          <w:sz w:val="22"/>
        </w:rPr>
      </w:pPr>
      <w:r w:rsidRPr="002D1823">
        <w:rPr>
          <w:rFonts w:ascii="Times New Roman" w:hAnsi="Times New Roman" w:cs="Times New Roman"/>
          <w:kern w:val="0"/>
          <w:sz w:val="22"/>
        </w:rPr>
        <w:t>This referee is concerned that viewing the 1980s as a prototypical example of</w:t>
      </w:r>
      <w:r w:rsidR="002C13F1" w:rsidRPr="002D1823">
        <w:rPr>
          <w:rFonts w:ascii="Times New Roman" w:hAnsi="Times New Roman" w:cs="Times New Roman" w:hint="eastAsia"/>
          <w:kern w:val="0"/>
          <w:sz w:val="22"/>
        </w:rPr>
        <w:t xml:space="preserve"> </w:t>
      </w:r>
      <w:r w:rsidRPr="002D1823">
        <w:rPr>
          <w:rFonts w:ascii="Times New Roman" w:hAnsi="Times New Roman" w:cs="Times New Roman"/>
          <w:kern w:val="0"/>
          <w:sz w:val="22"/>
        </w:rPr>
        <w:t>supply-side shocks is incorrect. I’m sympathetic to this, as the 1970s are typically</w:t>
      </w:r>
      <w:r w:rsidR="002C13F1" w:rsidRPr="002D1823">
        <w:rPr>
          <w:rFonts w:ascii="Times New Roman" w:hAnsi="Times New Roman" w:cs="Times New Roman" w:hint="eastAsia"/>
          <w:kern w:val="0"/>
          <w:sz w:val="22"/>
        </w:rPr>
        <w:t xml:space="preserve"> </w:t>
      </w:r>
      <w:r w:rsidRPr="002D1823">
        <w:rPr>
          <w:rFonts w:ascii="Times New Roman" w:hAnsi="Times New Roman" w:cs="Times New Roman"/>
          <w:kern w:val="0"/>
          <w:sz w:val="22"/>
        </w:rPr>
        <w:t>the more natural benchmark (although, in fairness, the JEP article by Goodfriend</w:t>
      </w:r>
      <w:r w:rsidR="002C13F1" w:rsidRPr="002D1823">
        <w:rPr>
          <w:rFonts w:ascii="Times New Roman" w:hAnsi="Times New Roman" w:cs="Times New Roman" w:hint="eastAsia"/>
          <w:kern w:val="0"/>
          <w:sz w:val="22"/>
        </w:rPr>
        <w:t xml:space="preserve"> </w:t>
      </w:r>
      <w:r w:rsidRPr="002D1823">
        <w:rPr>
          <w:rFonts w:ascii="Times New Roman" w:hAnsi="Times New Roman" w:cs="Times New Roman"/>
          <w:kern w:val="0"/>
          <w:sz w:val="22"/>
        </w:rPr>
        <w:t>that this referee mentions in footnote 1 does say at the bottom of page 51 that “In</w:t>
      </w:r>
      <w:r w:rsidR="002C13F1" w:rsidRPr="002D1823">
        <w:rPr>
          <w:rFonts w:ascii="Times New Roman" w:hAnsi="Times New Roman" w:cs="Times New Roman" w:hint="eastAsia"/>
          <w:kern w:val="0"/>
          <w:sz w:val="22"/>
        </w:rPr>
        <w:t xml:space="preserve"> </w:t>
      </w:r>
      <w:r w:rsidRPr="002D1823">
        <w:rPr>
          <w:rFonts w:ascii="Times New Roman" w:hAnsi="Times New Roman" w:cs="Times New Roman"/>
          <w:kern w:val="0"/>
          <w:sz w:val="22"/>
        </w:rPr>
        <w:t>January and February 1980 [. . . ], the spike in underlying inflation in connection</w:t>
      </w:r>
      <w:r w:rsidR="002C13F1" w:rsidRPr="002D1823">
        <w:rPr>
          <w:rFonts w:ascii="Times New Roman" w:hAnsi="Times New Roman" w:cs="Times New Roman" w:hint="eastAsia"/>
          <w:kern w:val="0"/>
          <w:sz w:val="22"/>
        </w:rPr>
        <w:t xml:space="preserve"> </w:t>
      </w:r>
      <w:r w:rsidRPr="002D1823">
        <w:rPr>
          <w:rFonts w:ascii="Times New Roman" w:hAnsi="Times New Roman" w:cs="Times New Roman"/>
          <w:kern w:val="0"/>
          <w:sz w:val="22"/>
        </w:rPr>
        <w:t>with the ongoing oil price shock, the run-up in the dollar price of gold to $850 per</w:t>
      </w:r>
      <w:r w:rsidR="002C13F1" w:rsidRPr="002D1823">
        <w:rPr>
          <w:rFonts w:ascii="Times New Roman" w:hAnsi="Times New Roman" w:cs="Times New Roman" w:hint="eastAsia"/>
          <w:kern w:val="0"/>
          <w:sz w:val="22"/>
        </w:rPr>
        <w:t xml:space="preserve"> </w:t>
      </w:r>
      <w:r w:rsidRPr="002D1823">
        <w:rPr>
          <w:rFonts w:ascii="Times New Roman" w:hAnsi="Times New Roman" w:cs="Times New Roman"/>
          <w:kern w:val="0"/>
          <w:sz w:val="22"/>
        </w:rPr>
        <w:t>ounce [. . . ]”, which one could argue as manifestations of supply shocks). Two</w:t>
      </w:r>
      <w:r w:rsidR="002C13F1" w:rsidRPr="002D1823">
        <w:rPr>
          <w:rFonts w:ascii="Times New Roman" w:hAnsi="Times New Roman" w:cs="Times New Roman" w:hint="eastAsia"/>
          <w:kern w:val="0"/>
          <w:sz w:val="22"/>
        </w:rPr>
        <w:t xml:space="preserve"> </w:t>
      </w:r>
      <w:r w:rsidRPr="002D1823">
        <w:rPr>
          <w:rFonts w:ascii="Times New Roman" w:hAnsi="Times New Roman" w:cs="Times New Roman"/>
          <w:kern w:val="0"/>
          <w:sz w:val="22"/>
        </w:rPr>
        <w:t>potential avenues to address this issue are:</w:t>
      </w:r>
    </w:p>
    <w:p w14:paraId="573D0DE4" w14:textId="44234D71" w:rsidR="003929B8" w:rsidRPr="002D1823" w:rsidRDefault="003929B8" w:rsidP="000B0DA1">
      <w:pPr>
        <w:pStyle w:val="ListParagraph"/>
        <w:numPr>
          <w:ilvl w:val="1"/>
          <w:numId w:val="4"/>
        </w:numPr>
        <w:wordWrap/>
        <w:adjustRightInd w:val="0"/>
        <w:spacing w:after="0" w:line="360" w:lineRule="auto"/>
        <w:rPr>
          <w:rFonts w:ascii="Times New Roman" w:hAnsi="Times New Roman" w:cs="Times New Roman"/>
          <w:kern w:val="0"/>
          <w:sz w:val="22"/>
        </w:rPr>
      </w:pPr>
      <w:r w:rsidRPr="002D1823">
        <w:rPr>
          <w:rFonts w:ascii="Times New Roman" w:hAnsi="Times New Roman" w:cs="Times New Roman"/>
          <w:kern w:val="0"/>
          <w:sz w:val="22"/>
        </w:rPr>
        <w:t>Extend the estimation of the first sample period to include the 1970s, though</w:t>
      </w:r>
      <w:r w:rsidR="002C13F1" w:rsidRPr="002D1823">
        <w:rPr>
          <w:rFonts w:ascii="Times New Roman" w:hAnsi="Times New Roman" w:cs="Times New Roman" w:hint="eastAsia"/>
          <w:kern w:val="0"/>
          <w:sz w:val="22"/>
        </w:rPr>
        <w:t xml:space="preserve"> </w:t>
      </w:r>
      <w:r w:rsidRPr="002D1823">
        <w:rPr>
          <w:rFonts w:ascii="Times New Roman" w:hAnsi="Times New Roman" w:cs="Times New Roman"/>
          <w:kern w:val="0"/>
          <w:sz w:val="22"/>
        </w:rPr>
        <w:t>finding inflation expectations data may be challenging (I am not sure that</w:t>
      </w:r>
      <w:r w:rsidR="002C13F1" w:rsidRPr="002D1823">
        <w:rPr>
          <w:rFonts w:ascii="Times New Roman" w:hAnsi="Times New Roman" w:cs="Times New Roman" w:hint="eastAsia"/>
          <w:kern w:val="0"/>
          <w:sz w:val="22"/>
        </w:rPr>
        <w:t xml:space="preserve"> </w:t>
      </w:r>
      <w:r w:rsidRPr="002D1823">
        <w:rPr>
          <w:rFonts w:ascii="Times New Roman" w:hAnsi="Times New Roman" w:cs="Times New Roman"/>
          <w:kern w:val="0"/>
          <w:sz w:val="22"/>
        </w:rPr>
        <w:t>Blue Chip forecasts go back that far in time). The author could use parametric</w:t>
      </w:r>
      <w:r w:rsidR="002C13F1" w:rsidRPr="002D1823">
        <w:rPr>
          <w:rFonts w:ascii="Times New Roman" w:hAnsi="Times New Roman" w:cs="Times New Roman" w:hint="eastAsia"/>
          <w:kern w:val="0"/>
          <w:sz w:val="22"/>
        </w:rPr>
        <w:t xml:space="preserve"> </w:t>
      </w:r>
      <w:r w:rsidRPr="002D1823">
        <w:rPr>
          <w:rFonts w:ascii="Times New Roman" w:hAnsi="Times New Roman" w:cs="Times New Roman"/>
          <w:kern w:val="0"/>
          <w:sz w:val="22"/>
        </w:rPr>
        <w:t>forecasts of inflation in the spirit of Stock and Watson instead.</w:t>
      </w:r>
    </w:p>
    <w:p w14:paraId="1648E45A" w14:textId="17717AF6" w:rsidR="003929B8" w:rsidRPr="002D1823" w:rsidRDefault="003929B8" w:rsidP="000B0DA1">
      <w:pPr>
        <w:pStyle w:val="ListParagraph"/>
        <w:numPr>
          <w:ilvl w:val="1"/>
          <w:numId w:val="4"/>
        </w:numPr>
        <w:wordWrap/>
        <w:adjustRightInd w:val="0"/>
        <w:spacing w:after="0" w:line="360" w:lineRule="auto"/>
        <w:rPr>
          <w:rFonts w:ascii="Times New Roman" w:hAnsi="Times New Roman" w:cs="Times New Roman"/>
          <w:kern w:val="0"/>
          <w:sz w:val="22"/>
        </w:rPr>
      </w:pPr>
      <w:r w:rsidRPr="002D1823">
        <w:rPr>
          <w:rFonts w:ascii="Times New Roman" w:hAnsi="Times New Roman" w:cs="Times New Roman"/>
          <w:kern w:val="0"/>
          <w:sz w:val="22"/>
        </w:rPr>
        <w:t>Calculate the necessary changes in parameters to replicate the stock betas</w:t>
      </w:r>
      <w:r w:rsidR="002C13F1" w:rsidRPr="002D1823">
        <w:rPr>
          <w:rFonts w:ascii="Times New Roman" w:hAnsi="Times New Roman" w:cs="Times New Roman" w:hint="eastAsia"/>
          <w:kern w:val="0"/>
          <w:sz w:val="22"/>
        </w:rPr>
        <w:t xml:space="preserve"> </w:t>
      </w:r>
      <w:r w:rsidRPr="002D1823">
        <w:rPr>
          <w:rFonts w:ascii="Times New Roman" w:hAnsi="Times New Roman" w:cs="Times New Roman"/>
          <w:kern w:val="0"/>
          <w:sz w:val="22"/>
        </w:rPr>
        <w:t>from the first half of the sample in the second half. For example, is there a</w:t>
      </w:r>
      <w:r w:rsidR="002C13F1" w:rsidRPr="002D1823">
        <w:rPr>
          <w:rFonts w:ascii="Times New Roman" w:hAnsi="Times New Roman" w:cs="Times New Roman" w:hint="eastAsia"/>
          <w:kern w:val="0"/>
          <w:sz w:val="22"/>
        </w:rPr>
        <w:t xml:space="preserve"> </w:t>
      </w:r>
      <w:r w:rsidRPr="002D1823">
        <w:rPr>
          <w:rFonts w:ascii="Times New Roman" w:hAnsi="Times New Roman" w:cs="Times New Roman"/>
          <w:kern w:val="0"/>
          <w:sz w:val="22"/>
        </w:rPr>
        <w:t>degree of MP inertia that would make the betas as big as they were in the first</w:t>
      </w:r>
      <w:r w:rsidR="002C13F1" w:rsidRPr="002D1823">
        <w:rPr>
          <w:rFonts w:ascii="Times New Roman" w:hAnsi="Times New Roman" w:cs="Times New Roman" w:hint="eastAsia"/>
          <w:kern w:val="0"/>
          <w:sz w:val="22"/>
        </w:rPr>
        <w:t xml:space="preserve"> </w:t>
      </w:r>
      <w:r w:rsidRPr="002D1823">
        <w:rPr>
          <w:rFonts w:ascii="Times New Roman" w:hAnsi="Times New Roman" w:cs="Times New Roman"/>
          <w:kern w:val="0"/>
          <w:sz w:val="22"/>
        </w:rPr>
        <w:t>half of the sample? How much bigger should the volatilities of the shocks be</w:t>
      </w:r>
      <w:r w:rsidR="002C13F1" w:rsidRPr="002D1823">
        <w:rPr>
          <w:rFonts w:ascii="Times New Roman" w:hAnsi="Times New Roman" w:cs="Times New Roman" w:hint="eastAsia"/>
          <w:kern w:val="0"/>
          <w:sz w:val="22"/>
        </w:rPr>
        <w:t xml:space="preserve"> </w:t>
      </w:r>
      <w:r w:rsidRPr="002D1823">
        <w:rPr>
          <w:rFonts w:ascii="Times New Roman" w:hAnsi="Times New Roman" w:cs="Times New Roman"/>
          <w:kern w:val="0"/>
          <w:sz w:val="22"/>
        </w:rPr>
        <w:t>to engineer the same betas?</w:t>
      </w:r>
    </w:p>
    <w:p w14:paraId="6A5D9724" w14:textId="01D576AA" w:rsidR="002D1823" w:rsidRPr="002D1823" w:rsidRDefault="003929B8" w:rsidP="002D1823">
      <w:pPr>
        <w:pStyle w:val="ListParagraph"/>
        <w:numPr>
          <w:ilvl w:val="0"/>
          <w:numId w:val="3"/>
        </w:numPr>
        <w:wordWrap/>
        <w:adjustRightInd w:val="0"/>
        <w:spacing w:after="0" w:line="360" w:lineRule="auto"/>
        <w:rPr>
          <w:rFonts w:ascii="Times New Roman" w:hAnsi="Times New Roman" w:cs="Times New Roman"/>
          <w:kern w:val="0"/>
          <w:sz w:val="22"/>
        </w:rPr>
      </w:pPr>
      <w:r w:rsidRPr="002D1823">
        <w:rPr>
          <w:rFonts w:ascii="Times New Roman" w:hAnsi="Times New Roman" w:cs="Times New Roman"/>
          <w:kern w:val="0"/>
          <w:sz w:val="22"/>
        </w:rPr>
        <w:t>The referee provides an alternative explanation for recent events, which the author</w:t>
      </w:r>
      <w:r w:rsidR="002C13F1" w:rsidRPr="002D1823">
        <w:rPr>
          <w:rFonts w:ascii="Times New Roman" w:hAnsi="Times New Roman" w:cs="Times New Roman" w:hint="eastAsia"/>
          <w:kern w:val="0"/>
          <w:sz w:val="22"/>
        </w:rPr>
        <w:t xml:space="preserve"> </w:t>
      </w:r>
      <w:r w:rsidRPr="002D1823">
        <w:rPr>
          <w:rFonts w:ascii="Times New Roman" w:hAnsi="Times New Roman" w:cs="Times New Roman"/>
          <w:kern w:val="0"/>
          <w:sz w:val="22"/>
        </w:rPr>
        <w:t>should consider. It would also be useful to examine the likelihood of observing</w:t>
      </w:r>
      <w:r w:rsidR="002C13F1" w:rsidRPr="002D1823">
        <w:rPr>
          <w:rFonts w:ascii="Times New Roman" w:hAnsi="Times New Roman" w:cs="Times New Roman" w:hint="eastAsia"/>
          <w:kern w:val="0"/>
          <w:sz w:val="22"/>
        </w:rPr>
        <w:t xml:space="preserve"> </w:t>
      </w:r>
      <w:r w:rsidRPr="002D1823">
        <w:rPr>
          <w:rFonts w:ascii="Times New Roman" w:hAnsi="Times New Roman" w:cs="Times New Roman"/>
          <w:kern w:val="0"/>
          <w:sz w:val="22"/>
        </w:rPr>
        <w:t>four 75bps rate increases in a year without changing some of the Taylor rule’s</w:t>
      </w:r>
      <w:r w:rsidR="002C13F1" w:rsidRPr="002D1823">
        <w:rPr>
          <w:rFonts w:ascii="Times New Roman" w:hAnsi="Times New Roman" w:cs="Times New Roman" w:hint="eastAsia"/>
          <w:kern w:val="0"/>
          <w:sz w:val="22"/>
        </w:rPr>
        <w:t xml:space="preserve"> </w:t>
      </w:r>
      <w:r w:rsidRPr="002D1823">
        <w:rPr>
          <w:rFonts w:ascii="Times New Roman" w:hAnsi="Times New Roman" w:cs="Times New Roman"/>
          <w:kern w:val="0"/>
          <w:sz w:val="22"/>
        </w:rPr>
        <w:t>parameters. I suspect that one way to examine the story proposed by the referee at</w:t>
      </w:r>
      <w:r w:rsidR="002C13F1" w:rsidRPr="002D1823">
        <w:rPr>
          <w:rFonts w:ascii="Times New Roman" w:hAnsi="Times New Roman" w:cs="Times New Roman" w:hint="eastAsia"/>
          <w:kern w:val="0"/>
          <w:sz w:val="22"/>
        </w:rPr>
        <w:t xml:space="preserve"> </w:t>
      </w:r>
      <w:r w:rsidRPr="002D1823">
        <w:rPr>
          <w:rFonts w:ascii="Times New Roman" w:hAnsi="Times New Roman" w:cs="Times New Roman"/>
          <w:kern w:val="0"/>
          <w:sz w:val="22"/>
        </w:rPr>
        <w:t>the top of page 3 would consist in changing some of the parameters of the model</w:t>
      </w:r>
      <w:r w:rsidR="002C13F1" w:rsidRPr="002D1823">
        <w:rPr>
          <w:rFonts w:ascii="Times New Roman" w:hAnsi="Times New Roman" w:cs="Times New Roman" w:hint="eastAsia"/>
          <w:kern w:val="0"/>
          <w:sz w:val="22"/>
        </w:rPr>
        <w:t xml:space="preserve"> </w:t>
      </w:r>
      <w:r w:rsidRPr="002D1823">
        <w:rPr>
          <w:rFonts w:ascii="Times New Roman" w:hAnsi="Times New Roman" w:cs="Times New Roman"/>
          <w:kern w:val="0"/>
          <w:sz w:val="22"/>
        </w:rPr>
        <w:t xml:space="preserve">to levels that are </w:t>
      </w:r>
      <w:proofErr w:type="gramStart"/>
      <w:r w:rsidRPr="002D1823">
        <w:rPr>
          <w:rFonts w:ascii="Times New Roman" w:hAnsi="Times New Roman" w:cs="Times New Roman"/>
          <w:kern w:val="0"/>
          <w:sz w:val="22"/>
        </w:rPr>
        <w:t>similar to</w:t>
      </w:r>
      <w:proofErr w:type="gramEnd"/>
      <w:r w:rsidRPr="002D1823">
        <w:rPr>
          <w:rFonts w:ascii="Times New Roman" w:hAnsi="Times New Roman" w:cs="Times New Roman"/>
          <w:kern w:val="0"/>
          <w:sz w:val="22"/>
        </w:rPr>
        <w:t xml:space="preserve"> the first part of the sample. There is a sense in which</w:t>
      </w:r>
      <w:r w:rsidR="002C13F1" w:rsidRPr="002D1823">
        <w:rPr>
          <w:rFonts w:ascii="Times New Roman" w:hAnsi="Times New Roman" w:cs="Times New Roman" w:hint="eastAsia"/>
          <w:kern w:val="0"/>
          <w:sz w:val="22"/>
        </w:rPr>
        <w:t xml:space="preserve"> </w:t>
      </w:r>
      <w:r w:rsidRPr="002D1823">
        <w:rPr>
          <w:rFonts w:ascii="Times New Roman" w:hAnsi="Times New Roman" w:cs="Times New Roman"/>
          <w:kern w:val="0"/>
          <w:sz w:val="22"/>
        </w:rPr>
        <w:t>this aligns with what the author does in her counterfactuals.</w:t>
      </w:r>
      <w:r w:rsidR="002C13F1" w:rsidRPr="002D1823">
        <w:rPr>
          <w:rFonts w:ascii="Times New Roman" w:hAnsi="Times New Roman" w:cs="Times New Roman" w:hint="eastAsia"/>
          <w:kern w:val="0"/>
          <w:sz w:val="22"/>
        </w:rPr>
        <w:t xml:space="preserve"> </w:t>
      </w:r>
    </w:p>
    <w:p w14:paraId="0A4E74BC" w14:textId="0BF2C97A" w:rsidR="003929B8" w:rsidRDefault="003929B8" w:rsidP="002C13F1">
      <w:pPr>
        <w:wordWrap/>
        <w:adjustRightInd w:val="0"/>
        <w:spacing w:after="0" w:line="360" w:lineRule="auto"/>
        <w:ind w:leftChars="200" w:left="400"/>
        <w:rPr>
          <w:rFonts w:ascii="Times New Roman" w:hAnsi="Times New Roman" w:cs="Times New Roman"/>
          <w:kern w:val="0"/>
          <w:sz w:val="22"/>
        </w:rPr>
      </w:pPr>
      <w:r w:rsidRPr="003929B8">
        <w:rPr>
          <w:rFonts w:ascii="Times New Roman" w:hAnsi="Times New Roman" w:cs="Times New Roman"/>
          <w:kern w:val="0"/>
          <w:sz w:val="22"/>
        </w:rPr>
        <w:t>I think the reports contain relevant and well-crafted comments. Similarly, I think the</w:t>
      </w:r>
      <w:r w:rsidR="00BC16BF">
        <w:rPr>
          <w:rFonts w:ascii="Times New Roman" w:hAnsi="Times New Roman" w:cs="Times New Roman" w:hint="eastAsia"/>
          <w:kern w:val="0"/>
          <w:sz w:val="22"/>
        </w:rPr>
        <w:t xml:space="preserve"> </w:t>
      </w:r>
      <w:r w:rsidRPr="003929B8">
        <w:rPr>
          <w:rFonts w:ascii="Times New Roman" w:hAnsi="Times New Roman" w:cs="Times New Roman"/>
          <w:kern w:val="0"/>
          <w:sz w:val="22"/>
        </w:rPr>
        <w:t xml:space="preserve">paper has the potential to make an important contribution to </w:t>
      </w:r>
      <w:proofErr w:type="gramStart"/>
      <w:r w:rsidRPr="003929B8">
        <w:rPr>
          <w:rFonts w:ascii="Times New Roman" w:hAnsi="Times New Roman" w:cs="Times New Roman"/>
          <w:kern w:val="0"/>
          <w:sz w:val="22"/>
        </w:rPr>
        <w:t>the literature</w:t>
      </w:r>
      <w:proofErr w:type="gramEnd"/>
      <w:r w:rsidRPr="003929B8">
        <w:rPr>
          <w:rFonts w:ascii="Times New Roman" w:hAnsi="Times New Roman" w:cs="Times New Roman"/>
          <w:kern w:val="0"/>
          <w:sz w:val="22"/>
        </w:rPr>
        <w:t>. In my</w:t>
      </w:r>
      <w:r w:rsidRPr="003929B8">
        <w:rPr>
          <w:rFonts w:ascii="Times New Roman" w:hAnsi="Times New Roman" w:cs="Times New Roman"/>
          <w:kern w:val="0"/>
          <w:sz w:val="22"/>
        </w:rPr>
        <w:t xml:space="preserve"> </w:t>
      </w:r>
      <w:r w:rsidRPr="003929B8">
        <w:rPr>
          <w:rFonts w:ascii="Times New Roman" w:hAnsi="Times New Roman" w:cs="Times New Roman"/>
          <w:kern w:val="0"/>
          <w:sz w:val="22"/>
        </w:rPr>
        <w:t>opinion, it would be appropriate to offer the author an opportunity to address these</w:t>
      </w:r>
      <w:r w:rsidR="00BC16BF">
        <w:rPr>
          <w:rFonts w:ascii="Times New Roman" w:hAnsi="Times New Roman" w:cs="Times New Roman" w:hint="eastAsia"/>
          <w:kern w:val="0"/>
          <w:sz w:val="22"/>
        </w:rPr>
        <w:t xml:space="preserve"> </w:t>
      </w:r>
      <w:r w:rsidRPr="003929B8">
        <w:rPr>
          <w:rFonts w:ascii="Times New Roman" w:hAnsi="Times New Roman" w:cs="Times New Roman"/>
          <w:kern w:val="0"/>
          <w:sz w:val="22"/>
        </w:rPr>
        <w:t>comments.</w:t>
      </w:r>
    </w:p>
    <w:p w14:paraId="4E5679B8" w14:textId="77777777" w:rsidR="002815E7" w:rsidRPr="003929B8" w:rsidRDefault="002815E7" w:rsidP="002C13F1">
      <w:pPr>
        <w:wordWrap/>
        <w:adjustRightInd w:val="0"/>
        <w:spacing w:after="0" w:line="360" w:lineRule="auto"/>
        <w:rPr>
          <w:rFonts w:ascii="Times New Roman" w:hAnsi="Times New Roman" w:cs="Times New Roman"/>
          <w:kern w:val="0"/>
          <w:sz w:val="22"/>
        </w:rPr>
      </w:pPr>
    </w:p>
    <w:p w14:paraId="1A68C873" w14:textId="27E10AB2" w:rsidR="003929B8" w:rsidRPr="003929B8" w:rsidRDefault="003929B8" w:rsidP="00BC16BF">
      <w:pPr>
        <w:wordWrap/>
        <w:adjustRightInd w:val="0"/>
        <w:spacing w:after="0" w:line="360" w:lineRule="auto"/>
        <w:ind w:firstLine="400"/>
        <w:rPr>
          <w:rFonts w:ascii="Times New Roman" w:hAnsi="Times New Roman" w:cs="Times New Roman"/>
          <w:kern w:val="0"/>
          <w:sz w:val="22"/>
        </w:rPr>
      </w:pPr>
      <w:r w:rsidRPr="003929B8">
        <w:rPr>
          <w:rFonts w:ascii="Times New Roman" w:hAnsi="Times New Roman" w:cs="Times New Roman"/>
          <w:kern w:val="0"/>
          <w:sz w:val="22"/>
        </w:rPr>
        <w:t>I thought these comments were sensible and offered a clear guide to what is needed to convert</w:t>
      </w:r>
      <w:r w:rsidR="00BC16BF">
        <w:rPr>
          <w:rFonts w:ascii="Times New Roman" w:hAnsi="Times New Roman" w:cs="Times New Roman" w:hint="eastAsia"/>
          <w:kern w:val="0"/>
          <w:sz w:val="22"/>
        </w:rPr>
        <w:t xml:space="preserve"> </w:t>
      </w:r>
      <w:r w:rsidRPr="003929B8">
        <w:rPr>
          <w:rFonts w:ascii="Times New Roman" w:hAnsi="Times New Roman" w:cs="Times New Roman"/>
          <w:kern w:val="0"/>
          <w:sz w:val="22"/>
        </w:rPr>
        <w:t>the revision.</w:t>
      </w:r>
    </w:p>
    <w:p w14:paraId="3B8D66EC" w14:textId="77777777" w:rsidR="00BC16BF" w:rsidRDefault="00BC16BF" w:rsidP="002C13F1">
      <w:pPr>
        <w:wordWrap/>
        <w:adjustRightInd w:val="0"/>
        <w:spacing w:after="0" w:line="360" w:lineRule="auto"/>
        <w:rPr>
          <w:rFonts w:ascii="Times New Roman" w:hAnsi="Times New Roman" w:cs="Times New Roman"/>
          <w:kern w:val="0"/>
          <w:sz w:val="22"/>
        </w:rPr>
      </w:pPr>
    </w:p>
    <w:p w14:paraId="7E926C83" w14:textId="59415254" w:rsidR="003929B8" w:rsidRDefault="003929B8" w:rsidP="00BC16BF">
      <w:pPr>
        <w:wordWrap/>
        <w:adjustRightInd w:val="0"/>
        <w:spacing w:after="0" w:line="360" w:lineRule="auto"/>
        <w:ind w:firstLine="400"/>
        <w:rPr>
          <w:rFonts w:ascii="Times New Roman" w:hAnsi="Times New Roman" w:cs="Times New Roman"/>
          <w:kern w:val="0"/>
          <w:sz w:val="22"/>
        </w:rPr>
      </w:pPr>
      <w:r w:rsidRPr="003929B8">
        <w:rPr>
          <w:rFonts w:ascii="Times New Roman" w:hAnsi="Times New Roman" w:cs="Times New Roman"/>
          <w:kern w:val="0"/>
          <w:sz w:val="22"/>
        </w:rPr>
        <w:t>While I will allow you to revise and resubmit your paper, there is no assurance that your paper</w:t>
      </w:r>
      <w:r w:rsidR="00BC16BF">
        <w:rPr>
          <w:rFonts w:ascii="Times New Roman" w:hAnsi="Times New Roman" w:cs="Times New Roman" w:hint="eastAsia"/>
          <w:kern w:val="0"/>
          <w:sz w:val="22"/>
        </w:rPr>
        <w:t xml:space="preserve"> </w:t>
      </w:r>
      <w:r w:rsidRPr="003929B8">
        <w:rPr>
          <w:rFonts w:ascii="Times New Roman" w:hAnsi="Times New Roman" w:cs="Times New Roman"/>
          <w:kern w:val="0"/>
          <w:sz w:val="22"/>
        </w:rPr>
        <w:t xml:space="preserve">will eventually be publishable in the </w:t>
      </w:r>
      <w:r w:rsidRPr="00BC16BF">
        <w:rPr>
          <w:rFonts w:ascii="Times New Roman" w:hAnsi="Times New Roman" w:cs="Times New Roman"/>
          <w:i/>
          <w:iCs/>
          <w:kern w:val="0"/>
          <w:sz w:val="22"/>
        </w:rPr>
        <w:t>JFE</w:t>
      </w:r>
      <w:r w:rsidRPr="003929B8">
        <w:rPr>
          <w:rFonts w:ascii="Times New Roman" w:hAnsi="Times New Roman" w:cs="Times New Roman"/>
          <w:kern w:val="0"/>
          <w:sz w:val="22"/>
        </w:rPr>
        <w:t xml:space="preserve">. If you decide to resubmit this paper to the </w:t>
      </w:r>
      <w:r w:rsidRPr="00BC16BF">
        <w:rPr>
          <w:rFonts w:ascii="Times New Roman" w:hAnsi="Times New Roman" w:cs="Times New Roman"/>
          <w:i/>
          <w:iCs/>
          <w:kern w:val="0"/>
          <w:sz w:val="22"/>
        </w:rPr>
        <w:t>JFE</w:t>
      </w:r>
      <w:r w:rsidRPr="003929B8">
        <w:rPr>
          <w:rFonts w:ascii="Times New Roman" w:hAnsi="Times New Roman" w:cs="Times New Roman"/>
          <w:kern w:val="0"/>
          <w:sz w:val="22"/>
        </w:rPr>
        <w:t>, please</w:t>
      </w:r>
      <w:r w:rsidR="00BC16BF">
        <w:rPr>
          <w:rFonts w:ascii="Times New Roman" w:hAnsi="Times New Roman" w:cs="Times New Roman" w:hint="eastAsia"/>
          <w:kern w:val="0"/>
          <w:sz w:val="22"/>
        </w:rPr>
        <w:t xml:space="preserve"> </w:t>
      </w:r>
      <w:r w:rsidRPr="003929B8">
        <w:rPr>
          <w:rFonts w:ascii="Times New Roman" w:hAnsi="Times New Roman" w:cs="Times New Roman"/>
          <w:kern w:val="0"/>
          <w:sz w:val="22"/>
        </w:rPr>
        <w:t xml:space="preserve">prepare a guide to the revisions that you have </w:t>
      </w:r>
      <w:proofErr w:type="gramStart"/>
      <w:r w:rsidRPr="003929B8">
        <w:rPr>
          <w:rFonts w:ascii="Times New Roman" w:hAnsi="Times New Roman" w:cs="Times New Roman"/>
          <w:kern w:val="0"/>
          <w:sz w:val="22"/>
        </w:rPr>
        <w:t>made, and</w:t>
      </w:r>
      <w:proofErr w:type="gramEnd"/>
      <w:r w:rsidRPr="003929B8">
        <w:rPr>
          <w:rFonts w:ascii="Times New Roman" w:hAnsi="Times New Roman" w:cs="Times New Roman"/>
          <w:kern w:val="0"/>
          <w:sz w:val="22"/>
        </w:rPr>
        <w:t xml:space="preserve"> </w:t>
      </w:r>
      <w:r w:rsidRPr="00BC16BF">
        <w:rPr>
          <w:rFonts w:ascii="Times New Roman" w:hAnsi="Times New Roman" w:cs="Times New Roman"/>
          <w:b/>
          <w:bCs/>
          <w:kern w:val="0"/>
          <w:sz w:val="22"/>
        </w:rPr>
        <w:t>make it easy for me and the referee to</w:t>
      </w:r>
      <w:r w:rsidR="00BC16BF" w:rsidRPr="00BC16BF">
        <w:rPr>
          <w:rFonts w:ascii="Times New Roman" w:hAnsi="Times New Roman" w:cs="Times New Roman" w:hint="eastAsia"/>
          <w:b/>
          <w:bCs/>
          <w:kern w:val="0"/>
          <w:sz w:val="22"/>
        </w:rPr>
        <w:t xml:space="preserve"> </w:t>
      </w:r>
      <w:r w:rsidRPr="00BC16BF">
        <w:rPr>
          <w:rFonts w:ascii="Times New Roman" w:hAnsi="Times New Roman" w:cs="Times New Roman"/>
          <w:b/>
          <w:bCs/>
          <w:kern w:val="0"/>
          <w:sz w:val="22"/>
        </w:rPr>
        <w:t>find these revisions</w:t>
      </w:r>
      <w:r w:rsidRPr="003929B8">
        <w:rPr>
          <w:rFonts w:ascii="Times New Roman" w:hAnsi="Times New Roman" w:cs="Times New Roman"/>
          <w:kern w:val="0"/>
          <w:sz w:val="22"/>
        </w:rPr>
        <w:t>. No submission fees will be required for revisions.</w:t>
      </w:r>
    </w:p>
    <w:p w14:paraId="3524CE3B" w14:textId="77777777" w:rsidR="00BC16BF" w:rsidRPr="003929B8" w:rsidRDefault="00BC16BF" w:rsidP="00BC16BF">
      <w:pPr>
        <w:wordWrap/>
        <w:adjustRightInd w:val="0"/>
        <w:spacing w:after="0" w:line="360" w:lineRule="auto"/>
        <w:ind w:firstLine="400"/>
        <w:rPr>
          <w:rFonts w:ascii="Times New Roman" w:hAnsi="Times New Roman" w:cs="Times New Roman"/>
          <w:kern w:val="0"/>
          <w:sz w:val="22"/>
        </w:rPr>
      </w:pPr>
    </w:p>
    <w:p w14:paraId="2C834432" w14:textId="181BA6AE" w:rsidR="00E55935" w:rsidRDefault="003929B8" w:rsidP="00BC16BF">
      <w:pPr>
        <w:wordWrap/>
        <w:adjustRightInd w:val="0"/>
        <w:spacing w:after="0" w:line="360" w:lineRule="auto"/>
        <w:ind w:firstLine="400"/>
        <w:rPr>
          <w:rFonts w:ascii="Times New Roman" w:hAnsi="Times New Roman" w:cs="Times New Roman"/>
          <w:kern w:val="0"/>
          <w:sz w:val="22"/>
        </w:rPr>
      </w:pPr>
      <w:r w:rsidRPr="003929B8">
        <w:rPr>
          <w:rFonts w:ascii="Times New Roman" w:hAnsi="Times New Roman" w:cs="Times New Roman"/>
          <w:kern w:val="0"/>
          <w:sz w:val="22"/>
        </w:rPr>
        <w:t>I hope these comments are useful to you. If you find any comments to be ambiguous, please</w:t>
      </w:r>
      <w:r w:rsidR="00BC16BF">
        <w:rPr>
          <w:rFonts w:ascii="Times New Roman" w:hAnsi="Times New Roman" w:cs="Times New Roman" w:hint="eastAsia"/>
          <w:kern w:val="0"/>
          <w:sz w:val="22"/>
        </w:rPr>
        <w:t xml:space="preserve"> </w:t>
      </w:r>
      <w:r w:rsidRPr="003929B8">
        <w:rPr>
          <w:rFonts w:ascii="Times New Roman" w:hAnsi="Times New Roman" w:cs="Times New Roman"/>
          <w:kern w:val="0"/>
          <w:sz w:val="22"/>
        </w:rPr>
        <w:t>feel free to reach out with any questions. It is better to resolve these ambiguities in one round than</w:t>
      </w:r>
      <w:r w:rsidR="00BC16BF">
        <w:rPr>
          <w:rFonts w:ascii="Times New Roman" w:hAnsi="Times New Roman" w:cs="Times New Roman" w:hint="eastAsia"/>
          <w:kern w:val="0"/>
          <w:sz w:val="22"/>
        </w:rPr>
        <w:t xml:space="preserve"> </w:t>
      </w:r>
      <w:r w:rsidRPr="003929B8">
        <w:rPr>
          <w:rFonts w:ascii="Times New Roman" w:hAnsi="Times New Roman" w:cs="Times New Roman"/>
          <w:kern w:val="0"/>
          <w:sz w:val="22"/>
        </w:rPr>
        <w:t xml:space="preserve">in two or three. Thank </w:t>
      </w:r>
      <w:r w:rsidRPr="003929B8">
        <w:rPr>
          <w:rFonts w:ascii="Times New Roman" w:hAnsi="Times New Roman" w:cs="Times New Roman"/>
          <w:kern w:val="0"/>
          <w:sz w:val="22"/>
        </w:rPr>
        <w:lastRenderedPageBreak/>
        <w:t xml:space="preserve">you for submitting your paper to the </w:t>
      </w:r>
      <w:r w:rsidRPr="00BC16BF">
        <w:rPr>
          <w:rFonts w:ascii="Times New Roman" w:hAnsi="Times New Roman" w:cs="Times New Roman"/>
          <w:i/>
          <w:iCs/>
          <w:kern w:val="0"/>
          <w:sz w:val="22"/>
        </w:rPr>
        <w:t>Journal of Financial Economics</w:t>
      </w:r>
      <w:r w:rsidRPr="003929B8">
        <w:rPr>
          <w:rFonts w:ascii="Times New Roman" w:hAnsi="Times New Roman" w:cs="Times New Roman"/>
          <w:kern w:val="0"/>
          <w:sz w:val="22"/>
        </w:rPr>
        <w:t>.</w:t>
      </w:r>
    </w:p>
    <w:p w14:paraId="0C43475B" w14:textId="77777777" w:rsidR="00BC16BF" w:rsidRDefault="00BC16BF" w:rsidP="00BC16BF">
      <w:pPr>
        <w:wordWrap/>
        <w:adjustRightInd w:val="0"/>
        <w:spacing w:after="0" w:line="360" w:lineRule="auto"/>
        <w:ind w:firstLine="400"/>
        <w:rPr>
          <w:rFonts w:ascii="Times New Roman" w:hAnsi="Times New Roman" w:cs="Times New Roman"/>
          <w:kern w:val="0"/>
          <w:sz w:val="22"/>
        </w:rPr>
      </w:pPr>
    </w:p>
    <w:p w14:paraId="22247166" w14:textId="18C32D23" w:rsidR="00BC16BF" w:rsidRDefault="00BC16BF" w:rsidP="00BC16BF">
      <w:pPr>
        <w:wordWrap/>
        <w:adjustRightInd w:val="0"/>
        <w:spacing w:after="0" w:line="360" w:lineRule="auto"/>
        <w:ind w:firstLine="400"/>
        <w:rPr>
          <w:rFonts w:ascii="Times New Roman" w:hAnsi="Times New Roman" w:cs="Times New Roman"/>
          <w:kern w:val="0"/>
          <w:sz w:val="22"/>
        </w:rPr>
      </w:pPr>
      <w:r>
        <w:rPr>
          <w:rFonts w:ascii="Times New Roman" w:hAnsi="Times New Roman" w:cs="Times New Roman" w:hint="eastAsia"/>
          <w:kern w:val="0"/>
          <w:sz w:val="22"/>
        </w:rPr>
        <w:t>Sincerely,</w:t>
      </w:r>
    </w:p>
    <w:p w14:paraId="3B54D66D" w14:textId="11D59847" w:rsidR="00BC16BF" w:rsidRDefault="00BC16BF" w:rsidP="00BC16BF">
      <w:pPr>
        <w:wordWrap/>
        <w:adjustRightInd w:val="0"/>
        <w:spacing w:after="0" w:line="360" w:lineRule="auto"/>
        <w:ind w:firstLine="400"/>
        <w:rPr>
          <w:rFonts w:ascii="Times New Roman" w:hAnsi="Times New Roman" w:cs="Times New Roman"/>
          <w:kern w:val="0"/>
          <w:sz w:val="22"/>
        </w:rPr>
      </w:pPr>
      <w:r>
        <w:rPr>
          <w:rFonts w:ascii="Times New Roman" w:hAnsi="Times New Roman" w:cs="Times New Roman" w:hint="eastAsia"/>
          <w:kern w:val="0"/>
          <w:sz w:val="22"/>
        </w:rPr>
        <w:t>Toni M. Whited</w:t>
      </w:r>
    </w:p>
    <w:p w14:paraId="035F7C21" w14:textId="3731DB5E" w:rsidR="00BC16BF" w:rsidRPr="003929B8" w:rsidRDefault="00BC16BF" w:rsidP="00BC16BF">
      <w:pPr>
        <w:wordWrap/>
        <w:adjustRightInd w:val="0"/>
        <w:spacing w:after="0" w:line="360" w:lineRule="auto"/>
        <w:ind w:firstLine="400"/>
        <w:rPr>
          <w:rFonts w:ascii="Times New Roman" w:hAnsi="Times New Roman" w:cs="Times New Roman" w:hint="eastAsia"/>
          <w:sz w:val="22"/>
        </w:rPr>
      </w:pPr>
      <w:r>
        <w:rPr>
          <w:rFonts w:ascii="Times New Roman" w:hAnsi="Times New Roman" w:cs="Times New Roman" w:hint="eastAsia"/>
          <w:kern w:val="0"/>
          <w:sz w:val="22"/>
        </w:rPr>
        <w:t>Editor-in-Chief</w:t>
      </w:r>
    </w:p>
    <w:sectPr w:rsidR="00BC16BF" w:rsidRPr="003929B8" w:rsidSect="003929B8">
      <w:pgSz w:w="11906" w:h="16838"/>
      <w:pgMar w:top="1440" w:right="1080" w:bottom="1440" w:left="108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F7B25CD"/>
    <w:multiLevelType w:val="hybridMultilevel"/>
    <w:tmpl w:val="02140EBC"/>
    <w:lvl w:ilvl="0" w:tplc="FFFFFFFF">
      <w:start w:val="1"/>
      <w:numFmt w:val="decimal"/>
      <w:lvlText w:val="%1."/>
      <w:lvlJc w:val="left"/>
      <w:pPr>
        <w:ind w:left="1240" w:hanging="440"/>
      </w:pPr>
    </w:lvl>
    <w:lvl w:ilvl="1" w:tplc="04090001">
      <w:start w:val="1"/>
      <w:numFmt w:val="bullet"/>
      <w:lvlText w:val=""/>
      <w:lvlJc w:val="left"/>
      <w:pPr>
        <w:ind w:left="1680" w:hanging="440"/>
      </w:pPr>
      <w:rPr>
        <w:rFonts w:ascii="Wingdings" w:hAnsi="Wingdings" w:hint="default"/>
      </w:rPr>
    </w:lvl>
    <w:lvl w:ilvl="2" w:tplc="FFFFFFFF" w:tentative="1">
      <w:start w:val="1"/>
      <w:numFmt w:val="lowerRoman"/>
      <w:lvlText w:val="%3."/>
      <w:lvlJc w:val="right"/>
      <w:pPr>
        <w:ind w:left="2120" w:hanging="440"/>
      </w:pPr>
    </w:lvl>
    <w:lvl w:ilvl="3" w:tplc="FFFFFFFF" w:tentative="1">
      <w:start w:val="1"/>
      <w:numFmt w:val="decimal"/>
      <w:lvlText w:val="%4."/>
      <w:lvlJc w:val="left"/>
      <w:pPr>
        <w:ind w:left="2560" w:hanging="440"/>
      </w:pPr>
    </w:lvl>
    <w:lvl w:ilvl="4" w:tplc="FFFFFFFF" w:tentative="1">
      <w:start w:val="1"/>
      <w:numFmt w:val="upperLetter"/>
      <w:lvlText w:val="%5."/>
      <w:lvlJc w:val="left"/>
      <w:pPr>
        <w:ind w:left="3000" w:hanging="440"/>
      </w:pPr>
    </w:lvl>
    <w:lvl w:ilvl="5" w:tplc="FFFFFFFF" w:tentative="1">
      <w:start w:val="1"/>
      <w:numFmt w:val="lowerRoman"/>
      <w:lvlText w:val="%6."/>
      <w:lvlJc w:val="right"/>
      <w:pPr>
        <w:ind w:left="3440" w:hanging="440"/>
      </w:pPr>
    </w:lvl>
    <w:lvl w:ilvl="6" w:tplc="FFFFFFFF" w:tentative="1">
      <w:start w:val="1"/>
      <w:numFmt w:val="decimal"/>
      <w:lvlText w:val="%7."/>
      <w:lvlJc w:val="left"/>
      <w:pPr>
        <w:ind w:left="3880" w:hanging="440"/>
      </w:pPr>
    </w:lvl>
    <w:lvl w:ilvl="7" w:tplc="FFFFFFFF" w:tentative="1">
      <w:start w:val="1"/>
      <w:numFmt w:val="upperLetter"/>
      <w:lvlText w:val="%8."/>
      <w:lvlJc w:val="left"/>
      <w:pPr>
        <w:ind w:left="4320" w:hanging="440"/>
      </w:pPr>
    </w:lvl>
    <w:lvl w:ilvl="8" w:tplc="FFFFFFFF" w:tentative="1">
      <w:start w:val="1"/>
      <w:numFmt w:val="lowerRoman"/>
      <w:lvlText w:val="%9."/>
      <w:lvlJc w:val="right"/>
      <w:pPr>
        <w:ind w:left="4760" w:hanging="440"/>
      </w:pPr>
    </w:lvl>
  </w:abstractNum>
  <w:abstractNum w:abstractNumId="1" w15:restartNumberingAfterBreak="0">
    <w:nsid w:val="67EA5134"/>
    <w:multiLevelType w:val="hybridMultilevel"/>
    <w:tmpl w:val="F3DAA84C"/>
    <w:lvl w:ilvl="0" w:tplc="0409000F">
      <w:start w:val="1"/>
      <w:numFmt w:val="decimal"/>
      <w:lvlText w:val="%1."/>
      <w:lvlJc w:val="left"/>
      <w:pPr>
        <w:ind w:left="1240" w:hanging="440"/>
      </w:pPr>
    </w:lvl>
    <w:lvl w:ilvl="1" w:tplc="04090019">
      <w:start w:val="1"/>
      <w:numFmt w:val="upperLetter"/>
      <w:lvlText w:val="%2."/>
      <w:lvlJc w:val="left"/>
      <w:pPr>
        <w:ind w:left="1680" w:hanging="440"/>
      </w:pPr>
    </w:lvl>
    <w:lvl w:ilvl="2" w:tplc="0409001B" w:tentative="1">
      <w:start w:val="1"/>
      <w:numFmt w:val="lowerRoman"/>
      <w:lvlText w:val="%3."/>
      <w:lvlJc w:val="right"/>
      <w:pPr>
        <w:ind w:left="2120" w:hanging="440"/>
      </w:pPr>
    </w:lvl>
    <w:lvl w:ilvl="3" w:tplc="0409000F" w:tentative="1">
      <w:start w:val="1"/>
      <w:numFmt w:val="decimal"/>
      <w:lvlText w:val="%4."/>
      <w:lvlJc w:val="left"/>
      <w:pPr>
        <w:ind w:left="2560" w:hanging="440"/>
      </w:pPr>
    </w:lvl>
    <w:lvl w:ilvl="4" w:tplc="04090019" w:tentative="1">
      <w:start w:val="1"/>
      <w:numFmt w:val="upperLetter"/>
      <w:lvlText w:val="%5."/>
      <w:lvlJc w:val="left"/>
      <w:pPr>
        <w:ind w:left="3000" w:hanging="440"/>
      </w:pPr>
    </w:lvl>
    <w:lvl w:ilvl="5" w:tplc="0409001B" w:tentative="1">
      <w:start w:val="1"/>
      <w:numFmt w:val="lowerRoman"/>
      <w:lvlText w:val="%6."/>
      <w:lvlJc w:val="right"/>
      <w:pPr>
        <w:ind w:left="3440" w:hanging="440"/>
      </w:pPr>
    </w:lvl>
    <w:lvl w:ilvl="6" w:tplc="0409000F" w:tentative="1">
      <w:start w:val="1"/>
      <w:numFmt w:val="decimal"/>
      <w:lvlText w:val="%7."/>
      <w:lvlJc w:val="left"/>
      <w:pPr>
        <w:ind w:left="3880" w:hanging="440"/>
      </w:pPr>
    </w:lvl>
    <w:lvl w:ilvl="7" w:tplc="04090019" w:tentative="1">
      <w:start w:val="1"/>
      <w:numFmt w:val="upperLetter"/>
      <w:lvlText w:val="%8."/>
      <w:lvlJc w:val="left"/>
      <w:pPr>
        <w:ind w:left="4320" w:hanging="440"/>
      </w:pPr>
    </w:lvl>
    <w:lvl w:ilvl="8" w:tplc="0409001B" w:tentative="1">
      <w:start w:val="1"/>
      <w:numFmt w:val="lowerRoman"/>
      <w:lvlText w:val="%9."/>
      <w:lvlJc w:val="right"/>
      <w:pPr>
        <w:ind w:left="4760" w:hanging="440"/>
      </w:pPr>
    </w:lvl>
  </w:abstractNum>
  <w:abstractNum w:abstractNumId="2" w15:restartNumberingAfterBreak="0">
    <w:nsid w:val="6CC6253B"/>
    <w:multiLevelType w:val="hybridMultilevel"/>
    <w:tmpl w:val="2662C242"/>
    <w:lvl w:ilvl="0" w:tplc="0409000F">
      <w:start w:val="1"/>
      <w:numFmt w:val="decimal"/>
      <w:lvlText w:val="%1."/>
      <w:lvlJc w:val="left"/>
      <w:pPr>
        <w:ind w:left="1280" w:hanging="440"/>
      </w:pPr>
    </w:lvl>
    <w:lvl w:ilvl="1" w:tplc="04090019" w:tentative="1">
      <w:start w:val="1"/>
      <w:numFmt w:val="upperLetter"/>
      <w:lvlText w:val="%2."/>
      <w:lvlJc w:val="left"/>
      <w:pPr>
        <w:ind w:left="1720" w:hanging="440"/>
      </w:pPr>
    </w:lvl>
    <w:lvl w:ilvl="2" w:tplc="0409001B" w:tentative="1">
      <w:start w:val="1"/>
      <w:numFmt w:val="lowerRoman"/>
      <w:lvlText w:val="%3."/>
      <w:lvlJc w:val="right"/>
      <w:pPr>
        <w:ind w:left="2160" w:hanging="440"/>
      </w:pPr>
    </w:lvl>
    <w:lvl w:ilvl="3" w:tplc="0409000F" w:tentative="1">
      <w:start w:val="1"/>
      <w:numFmt w:val="decimal"/>
      <w:lvlText w:val="%4."/>
      <w:lvlJc w:val="left"/>
      <w:pPr>
        <w:ind w:left="2600" w:hanging="440"/>
      </w:pPr>
    </w:lvl>
    <w:lvl w:ilvl="4" w:tplc="04090019" w:tentative="1">
      <w:start w:val="1"/>
      <w:numFmt w:val="upperLetter"/>
      <w:lvlText w:val="%5."/>
      <w:lvlJc w:val="left"/>
      <w:pPr>
        <w:ind w:left="3040" w:hanging="440"/>
      </w:pPr>
    </w:lvl>
    <w:lvl w:ilvl="5" w:tplc="0409001B" w:tentative="1">
      <w:start w:val="1"/>
      <w:numFmt w:val="lowerRoman"/>
      <w:lvlText w:val="%6."/>
      <w:lvlJc w:val="right"/>
      <w:pPr>
        <w:ind w:left="3480" w:hanging="440"/>
      </w:pPr>
    </w:lvl>
    <w:lvl w:ilvl="6" w:tplc="0409000F" w:tentative="1">
      <w:start w:val="1"/>
      <w:numFmt w:val="decimal"/>
      <w:lvlText w:val="%7."/>
      <w:lvlJc w:val="left"/>
      <w:pPr>
        <w:ind w:left="3920" w:hanging="440"/>
      </w:pPr>
    </w:lvl>
    <w:lvl w:ilvl="7" w:tplc="04090019" w:tentative="1">
      <w:start w:val="1"/>
      <w:numFmt w:val="upperLetter"/>
      <w:lvlText w:val="%8."/>
      <w:lvlJc w:val="left"/>
      <w:pPr>
        <w:ind w:left="4360" w:hanging="440"/>
      </w:pPr>
    </w:lvl>
    <w:lvl w:ilvl="8" w:tplc="0409001B" w:tentative="1">
      <w:start w:val="1"/>
      <w:numFmt w:val="lowerRoman"/>
      <w:lvlText w:val="%9."/>
      <w:lvlJc w:val="right"/>
      <w:pPr>
        <w:ind w:left="4800" w:hanging="440"/>
      </w:pPr>
    </w:lvl>
  </w:abstractNum>
  <w:abstractNum w:abstractNumId="3" w15:restartNumberingAfterBreak="0">
    <w:nsid w:val="7BAE0BC1"/>
    <w:multiLevelType w:val="hybridMultilevel"/>
    <w:tmpl w:val="4E20B4A8"/>
    <w:lvl w:ilvl="0" w:tplc="04090001">
      <w:start w:val="1"/>
      <w:numFmt w:val="bullet"/>
      <w:lvlText w:val=""/>
      <w:lvlJc w:val="left"/>
      <w:pPr>
        <w:ind w:left="12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7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6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40"/>
      </w:pPr>
      <w:rPr>
        <w:rFonts w:ascii="Wingdings" w:hAnsi="Wingdings" w:hint="default"/>
      </w:rPr>
    </w:lvl>
  </w:abstractNum>
  <w:num w:numId="1" w16cid:durableId="1786580024">
    <w:abstractNumId w:val="2"/>
  </w:num>
  <w:num w:numId="2" w16cid:durableId="230964070">
    <w:abstractNumId w:val="3"/>
  </w:num>
  <w:num w:numId="3" w16cid:durableId="283970682">
    <w:abstractNumId w:val="1"/>
  </w:num>
  <w:num w:numId="4" w16cid:durableId="18008057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69AF"/>
    <w:rsid w:val="000B0DA1"/>
    <w:rsid w:val="002815E7"/>
    <w:rsid w:val="002C13F1"/>
    <w:rsid w:val="002D1823"/>
    <w:rsid w:val="003929B8"/>
    <w:rsid w:val="003B69AF"/>
    <w:rsid w:val="00624FAA"/>
    <w:rsid w:val="00836512"/>
    <w:rsid w:val="00BC16BF"/>
    <w:rsid w:val="00E559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E6EEC8"/>
  <w15:chartTrackingRefBased/>
  <w15:docId w15:val="{62599E1D-2B92-4FC3-8EF7-0BF839B220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paragraph" w:styleId="Heading1">
    <w:name w:val="heading 1"/>
    <w:basedOn w:val="Normal"/>
    <w:next w:val="Normal"/>
    <w:link w:val="Heading1Char"/>
    <w:uiPriority w:val="9"/>
    <w:qFormat/>
    <w:rsid w:val="003B69AF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69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69A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69AF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69AF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69AF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69AF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69AF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69AF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69AF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69AF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69AF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69AF"/>
    <w:rPr>
      <w:rFonts w:asciiTheme="majorHAnsi" w:eastAsiaTheme="majorEastAsia" w:hAnsiTheme="majorHAnsi" w:cstheme="majorBidi"/>
      <w:color w:val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69AF"/>
    <w:rPr>
      <w:rFonts w:asciiTheme="majorHAnsi" w:eastAsiaTheme="majorEastAsia" w:hAnsiTheme="majorHAnsi" w:cstheme="majorBidi"/>
      <w:color w:val="000000" w:themeColor="text1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69AF"/>
    <w:rPr>
      <w:rFonts w:asciiTheme="majorHAnsi" w:eastAsiaTheme="majorEastAsia" w:hAnsiTheme="majorHAnsi" w:cstheme="majorBidi"/>
      <w:color w:val="000000" w:themeColor="text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69AF"/>
    <w:rPr>
      <w:rFonts w:asciiTheme="majorHAnsi" w:eastAsiaTheme="majorEastAsia" w:hAnsiTheme="majorHAnsi" w:cstheme="majorBidi"/>
      <w:color w:val="000000" w:themeColor="text1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69AF"/>
    <w:rPr>
      <w:rFonts w:asciiTheme="majorHAnsi" w:eastAsiaTheme="majorEastAsia" w:hAnsiTheme="majorHAnsi" w:cstheme="majorBidi"/>
      <w:color w:val="000000" w:themeColor="text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69AF"/>
    <w:rPr>
      <w:rFonts w:asciiTheme="majorHAnsi" w:eastAsiaTheme="majorEastAsia" w:hAnsiTheme="majorHAnsi" w:cstheme="majorBidi"/>
      <w:color w:val="000000" w:themeColor="text1"/>
    </w:rPr>
  </w:style>
  <w:style w:type="paragraph" w:styleId="Title">
    <w:name w:val="Title"/>
    <w:basedOn w:val="Normal"/>
    <w:next w:val="Normal"/>
    <w:link w:val="TitleChar"/>
    <w:uiPriority w:val="10"/>
    <w:qFormat/>
    <w:rsid w:val="003B69AF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69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69A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69A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69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69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69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69A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69A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69A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69A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1</Pages>
  <Words>873</Words>
  <Characters>4978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Riley Seunghye Shin</dc:creator>
  <cp:keywords/>
  <dc:description/>
  <cp:lastModifiedBy>Riley Seunghye Shin</cp:lastModifiedBy>
  <cp:revision>5</cp:revision>
  <dcterms:created xsi:type="dcterms:W3CDTF">2024-06-24T04:54:00Z</dcterms:created>
  <dcterms:modified xsi:type="dcterms:W3CDTF">2024-06-24T05:43:00Z</dcterms:modified>
</cp:coreProperties>
</file>