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1920"/>
        </w:tabs>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ZIP Code Data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Tax Year 2022 Documentation Guide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Contents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Overview</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 Nature of Changes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 Population Definitions and Tax Return Addresses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 Disclosure Protection Procedures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 File Characteristics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 Selected Income and Tax Items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 Endnotes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A. Overview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The Statistics of Income (SOI) Division’s ZIP code data is tabulated using individual income tax returns (Forms 1040) filed with the Internal Revenue Service (IRS) during the 12-month period, January 1, 2023 to December 31, 2023. While the bulk of returns filed during this 12-month period are primarily for Tax Year 2022, the IRS received a limited number of returns for tax years before 2022. These prior-year returns are used as a proxy for returns that are typically filed beyond the 12-month period and have been included within the ZIP code data. [1]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B. Nature of Changes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changes have been made to the Tax Year 2022 ZIP Code data: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72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 variables include: Tax-exempt interest (N00400 and A00400), Total rental and royalty net income (less loss) (N25870 and A25870), and Earned Income Credit by number of qualifying children (N59661, A59661, N59662, A59662, N59663, A59663, N59664 and A59664).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720"/>
        </w:tabs>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72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Nonrefundable child care credit was renamed Child and dependent care credit (N07180 and A07180),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7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72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Tax Year 2021 fields for Charitable contributions if took standard deduction, Qualified mortgage insurance premiums, Qualified sick and family leave credit for leave taken before April 1, 2021, Qualified sick and family leave credit for leave taken after March 31, 2021, Refundable child and dependent care credit, Recovery rebate credit and the Economic Impact Payment third round are no longer included.</w:t>
      </w:r>
    </w:p>
    <w:p w:rsidR="00000000" w:rsidDel="00000000" w:rsidP="00000000" w:rsidRDefault="00000000" w:rsidRPr="00000000" w14:paraId="0000001B">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 Population Definitions and Tax Return Addresses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numPr>
          <w:ilvl w:val="0"/>
          <w:numId w:val="3"/>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ZIP Code data are based on population data that was filed and processed by the IRS during the 2023 calendar year. </w:t>
      </w:r>
    </w:p>
    <w:p w:rsidR="00000000" w:rsidDel="00000000" w:rsidP="00000000" w:rsidRDefault="00000000" w:rsidRPr="00000000" w14:paraId="0000001F">
      <w:pPr>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numPr>
          <w:ilvl w:val="0"/>
          <w:numId w:val="3"/>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State totals may not be comparable to State totals published elsewhere by SOI because of disclosure protection procedures or the exclusion of returns. [2]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numPr>
          <w:ilvl w:val="0"/>
          <w:numId w:val="3"/>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 do not represent the full U.S. population because many individuals are not required to file an individual income tax return.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numPr>
          <w:ilvl w:val="0"/>
          <w:numId w:val="3"/>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address shown on the tax return may differ from the taxpayer’s actual residence.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numPr>
          <w:ilvl w:val="0"/>
          <w:numId w:val="3"/>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State codes were based on the ZIP code shown on the return.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numPr>
          <w:ilvl w:val="0"/>
          <w:numId w:val="3"/>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Tax returns filed without a ZIP code and returns filed with a ZIP code that did not match the State code shown on the return were excluded.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numPr>
          <w:ilvl w:val="0"/>
          <w:numId w:val="3"/>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Tax returns filed using Army Post Office (APO) and Fleet Post Office addresses, foreign addresses, and addresses in Puerto Rico, Guam, Virgin Islands, American Samoa, Marshall Islands, Northern Marianas, and Palau were excluded.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D. Disclosure Protection Procedures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SOI did not attempt to correct any ZIP codes listed on the tax returns; however, it did take the following precautions to avoid disclosing information about specific taxpayers: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ZIP codes with less than 100 returns and those identified as a single building or nonresidential ZIP code were categorized as “other” (99999).</w:t>
      </w:r>
    </w:p>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2">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Income and tax items with less than 20 returns for a particular AGI class were combined with another AGI class within the same ZIP Code.  Collapsed AGI classes are identified with a double asterisk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number of returns variables have been rounded to the nearest 10.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Income and tax items with less than 20 returns within a ZIP code were excluded.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Tax returns with a negative adjusted gross income were excluded.</w:t>
      </w:r>
    </w:p>
    <w:p w:rsidR="00000000" w:rsidDel="00000000" w:rsidP="00000000" w:rsidRDefault="00000000" w:rsidRPr="00000000" w14:paraId="000000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an income or tax item from one return constitutes more than a specified percentage of the total of any particular cell, the specific data item for that return is excluded from that cell.  For example, if the amount for wages from one return represents 75 percent of the value of the total for that cell, the data item will be suppressed. The actual threshold percentage used cannot be released.   </w:t>
      </w:r>
    </w:p>
    <w:p w:rsidR="00000000" w:rsidDel="00000000" w:rsidP="00000000" w:rsidRDefault="00000000" w:rsidRPr="00000000" w14:paraId="0000003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E. File Characteristics</w:t>
      </w:r>
    </w:p>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The ZIP code data are available in three formats:  </w:t>
      </w:r>
    </w:p>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numPr>
          <w:ilvl w:val="0"/>
          <w:numId w:val="4"/>
        </w:numPr>
        <w:ind w:left="720" w:hanging="360"/>
        <w:rPr>
          <w:rFonts w:ascii="Arial" w:cs="Arial" w:eastAsia="Arial" w:hAnsi="Arial"/>
          <w:b w:val="1"/>
          <w:sz w:val="20"/>
          <w:szCs w:val="20"/>
          <w:u w:val="single"/>
        </w:rPr>
      </w:pPr>
      <w:r w:rsidDel="00000000" w:rsidR="00000000" w:rsidRPr="00000000">
        <w:rPr>
          <w:rFonts w:ascii="Arial" w:cs="Arial" w:eastAsia="Arial" w:hAnsi="Arial"/>
          <w:sz w:val="20"/>
          <w:szCs w:val="20"/>
          <w:rtl w:val="0"/>
        </w:rPr>
        <w:t xml:space="preserve">Individual state Excel files—</w:t>
      </w:r>
      <w:r w:rsidDel="00000000" w:rsidR="00000000" w:rsidRPr="00000000">
        <w:rPr>
          <w:rFonts w:ascii="Arial" w:cs="Arial" w:eastAsia="Arial" w:hAnsi="Arial"/>
          <w:b w:val="1"/>
          <w:sz w:val="20"/>
          <w:szCs w:val="20"/>
          <w:rtl w:val="0"/>
        </w:rPr>
        <w:t xml:space="preserve">22zp##xx.xlsx</w:t>
      </w:r>
      <w:r w:rsidDel="00000000" w:rsidR="00000000" w:rsidRPr="00000000">
        <w:rPr>
          <w:rFonts w:ascii="Arial" w:cs="Arial" w:eastAsia="Arial" w:hAnsi="Arial"/>
          <w:sz w:val="20"/>
          <w:szCs w:val="20"/>
          <w:rtl w:val="0"/>
        </w:rPr>
        <w:t xml:space="preserve"> (## = 01-51; xx = AL-WY) </w:t>
      </w:r>
      <w:r w:rsidDel="00000000" w:rsidR="00000000" w:rsidRPr="00000000">
        <w:rPr>
          <w:rtl w:val="0"/>
        </w:rPr>
      </w:r>
    </w:p>
    <w:p w:rsidR="00000000" w:rsidDel="00000000" w:rsidP="00000000" w:rsidRDefault="00000000" w:rsidRPr="00000000" w14:paraId="00000041">
      <w:pPr>
        <w:numPr>
          <w:ilvl w:val="0"/>
          <w:numId w:val="4"/>
        </w:numPr>
        <w:ind w:left="720" w:hanging="360"/>
        <w:rPr>
          <w:rFonts w:ascii="Arial" w:cs="Arial" w:eastAsia="Arial" w:hAnsi="Arial"/>
          <w:b w:val="1"/>
          <w:sz w:val="20"/>
          <w:szCs w:val="20"/>
          <w:u w:val="single"/>
        </w:rPr>
      </w:pPr>
      <w:r w:rsidDel="00000000" w:rsidR="00000000" w:rsidRPr="00000000">
        <w:rPr>
          <w:rFonts w:ascii="Arial" w:cs="Arial" w:eastAsia="Arial" w:hAnsi="Arial"/>
          <w:sz w:val="20"/>
          <w:szCs w:val="20"/>
          <w:rtl w:val="0"/>
        </w:rPr>
        <w:t xml:space="preserve">A comma separated file (.csv) with AGI classes —</w:t>
      </w:r>
      <w:r w:rsidDel="00000000" w:rsidR="00000000" w:rsidRPr="00000000">
        <w:rPr>
          <w:rFonts w:ascii="Arial" w:cs="Arial" w:eastAsia="Arial" w:hAnsi="Arial"/>
          <w:b w:val="1"/>
          <w:sz w:val="20"/>
          <w:szCs w:val="20"/>
          <w:rtl w:val="0"/>
        </w:rPr>
        <w:t xml:space="preserve">22zpallagi.csv</w:t>
      </w:r>
      <w:r w:rsidDel="00000000" w:rsidR="00000000" w:rsidRPr="00000000">
        <w:rPr>
          <w:rtl w:val="0"/>
        </w:rPr>
      </w:r>
    </w:p>
    <w:p w:rsidR="00000000" w:rsidDel="00000000" w:rsidP="00000000" w:rsidRDefault="00000000" w:rsidRPr="00000000" w14:paraId="00000042">
      <w:pPr>
        <w:numPr>
          <w:ilvl w:val="0"/>
          <w:numId w:val="4"/>
        </w:numPr>
        <w:ind w:left="720" w:hanging="360"/>
        <w:rPr>
          <w:rFonts w:ascii="Arial" w:cs="Arial" w:eastAsia="Arial" w:hAnsi="Arial"/>
          <w:b w:val="1"/>
          <w:sz w:val="20"/>
          <w:szCs w:val="20"/>
          <w:u w:val="single"/>
        </w:rPr>
      </w:pPr>
      <w:r w:rsidDel="00000000" w:rsidR="00000000" w:rsidRPr="00000000">
        <w:rPr>
          <w:rFonts w:ascii="Arial" w:cs="Arial" w:eastAsia="Arial" w:hAnsi="Arial"/>
          <w:sz w:val="20"/>
          <w:szCs w:val="20"/>
          <w:rtl w:val="0"/>
        </w:rPr>
        <w:t xml:space="preserve">A comma separated file[2] without AGI classes(The AGI_STUB variable has been set to zero for this file)—</w:t>
      </w:r>
      <w:r w:rsidDel="00000000" w:rsidR="00000000" w:rsidRPr="00000000">
        <w:rPr>
          <w:rFonts w:ascii="Arial" w:cs="Arial" w:eastAsia="Arial" w:hAnsi="Arial"/>
          <w:b w:val="1"/>
          <w:sz w:val="20"/>
          <w:szCs w:val="20"/>
          <w:rtl w:val="0"/>
        </w:rPr>
        <w:t xml:space="preserve">22zpallnoagi.csv</w:t>
      </w:r>
      <w:r w:rsidDel="00000000" w:rsidR="00000000" w:rsidRPr="00000000">
        <w:rPr>
          <w:rtl w:val="0"/>
        </w:rPr>
      </w:r>
    </w:p>
    <w:p w:rsidR="00000000" w:rsidDel="00000000" w:rsidP="00000000" w:rsidRDefault="00000000" w:rsidRPr="00000000" w14:paraId="00000043">
      <w:pPr>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For all the files, the money amounts are reported in thousands of dollars.</w:t>
      </w:r>
    </w:p>
    <w:p w:rsidR="00000000" w:rsidDel="00000000" w:rsidP="00000000" w:rsidRDefault="00000000" w:rsidRPr="00000000" w14:paraId="00000045">
      <w:pPr>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rPr>
          <w:rFonts w:ascii="Arial" w:cs="Arial" w:eastAsia="Arial" w:hAnsi="Arial"/>
          <w:b w:val="1"/>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047">
      <w:pP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F. Selected Income and Tax Items</w:t>
      </w:r>
    </w:p>
    <w:p w:rsidR="00000000" w:rsidDel="00000000" w:rsidP="00000000" w:rsidRDefault="00000000" w:rsidRPr="00000000" w14:paraId="00000048">
      <w:pPr>
        <w:rPr>
          <w:rFonts w:ascii="Arial" w:cs="Arial" w:eastAsia="Arial" w:hAnsi="Arial"/>
          <w:b w:val="1"/>
          <w:sz w:val="20"/>
          <w:szCs w:val="20"/>
          <w:u w:val="single"/>
        </w:rPr>
      </w:pPr>
      <w:r w:rsidDel="00000000" w:rsidR="00000000" w:rsidRPr="00000000">
        <w:rPr>
          <w:rtl w:val="0"/>
        </w:rPr>
      </w:r>
    </w:p>
    <w:tbl>
      <w:tblPr>
        <w:tblStyle w:val="Table1"/>
        <w:tblW w:w="10425.0" w:type="dxa"/>
        <w:jc w:val="left"/>
        <w:tblInd w:w="108.0" w:type="dxa"/>
        <w:tblLayout w:type="fixed"/>
        <w:tblLook w:val="0400"/>
      </w:tblPr>
      <w:tblGrid>
        <w:gridCol w:w="1770"/>
        <w:gridCol w:w="4800"/>
        <w:gridCol w:w="3060"/>
        <w:gridCol w:w="795"/>
        <w:tblGridChange w:id="0">
          <w:tblGrid>
            <w:gridCol w:w="1770"/>
            <w:gridCol w:w="4800"/>
            <w:gridCol w:w="3060"/>
            <w:gridCol w:w="795"/>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000000" w:val="clear"/>
            <w:vAlign w:val="bottom"/>
          </w:tcPr>
          <w:p w:rsidR="00000000" w:rsidDel="00000000" w:rsidP="00000000" w:rsidRDefault="00000000" w:rsidRPr="00000000" w14:paraId="00000049">
            <w:pPr>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Variable Name</w:t>
            </w:r>
          </w:p>
        </w:tc>
        <w:tc>
          <w:tcPr>
            <w:tcBorders>
              <w:top w:color="000000" w:space="0" w:sz="0" w:val="nil"/>
              <w:left w:color="000000" w:space="0" w:sz="0" w:val="nil"/>
              <w:bottom w:color="000000" w:space="0" w:sz="0" w:val="nil"/>
              <w:right w:color="000000" w:space="0" w:sz="0" w:val="nil"/>
            </w:tcBorders>
            <w:shd w:fill="000000" w:val="clear"/>
            <w:vAlign w:val="bottom"/>
          </w:tcPr>
          <w:p w:rsidR="00000000" w:rsidDel="00000000" w:rsidP="00000000" w:rsidRDefault="00000000" w:rsidRPr="00000000" w14:paraId="0000004A">
            <w:pPr>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Description</w:t>
            </w:r>
          </w:p>
        </w:tc>
        <w:tc>
          <w:tcPr>
            <w:tcBorders>
              <w:top w:color="000000" w:space="0" w:sz="0" w:val="nil"/>
              <w:left w:color="000000" w:space="0" w:sz="0" w:val="nil"/>
              <w:bottom w:color="000000" w:space="0" w:sz="0" w:val="nil"/>
              <w:right w:color="000000" w:space="0" w:sz="0" w:val="nil"/>
            </w:tcBorders>
            <w:shd w:fill="000000" w:val="clear"/>
            <w:vAlign w:val="bottom"/>
          </w:tcPr>
          <w:p w:rsidR="00000000" w:rsidDel="00000000" w:rsidP="00000000" w:rsidRDefault="00000000" w:rsidRPr="00000000" w14:paraId="0000004B">
            <w:pPr>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Value/Line Reference</w:t>
            </w:r>
          </w:p>
        </w:tc>
        <w:tc>
          <w:tcPr>
            <w:tcBorders>
              <w:top w:color="000000" w:space="0" w:sz="0" w:val="nil"/>
              <w:left w:color="000000" w:space="0" w:sz="0" w:val="nil"/>
              <w:bottom w:color="000000" w:space="0" w:sz="0" w:val="nil"/>
              <w:right w:color="000000" w:space="0" w:sz="0" w:val="nil"/>
            </w:tcBorders>
            <w:shd w:fill="000000" w:val="clear"/>
            <w:vAlign w:val="bottom"/>
          </w:tcPr>
          <w:p w:rsidR="00000000" w:rsidDel="00000000" w:rsidP="00000000" w:rsidRDefault="00000000" w:rsidRPr="00000000" w14:paraId="0000004C">
            <w:pPr>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Type</w:t>
            </w:r>
          </w:p>
        </w:tc>
      </w:tr>
      <w:tr>
        <w:trPr>
          <w:cantSplit w:val="0"/>
          <w:trHeight w:val="432" w:hRule="atLeast"/>
          <w:tblHeader w:val="0"/>
        </w:trPr>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STATEFIPS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The State Federal Information Processing System (FIPS) code [3]</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01-56</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5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Char</w:t>
            </w:r>
          </w:p>
        </w:tc>
      </w:tr>
      <w:tr>
        <w:trPr>
          <w:cantSplit w:val="0"/>
          <w:trHeight w:val="576" w:hRule="atLeast"/>
          <w:tblHeader w:val="0"/>
        </w:trPr>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STATE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state associated with the return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Two-digit state abbreviation code</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5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Char</w:t>
            </w:r>
          </w:p>
        </w:tc>
      </w:tr>
      <w:tr>
        <w:trPr>
          <w:cantSplit w:val="0"/>
          <w:trHeight w:val="432" w:hRule="atLeast"/>
          <w:tblHeader w:val="0"/>
        </w:trPr>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ZIPCODE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5-Digit ZIP code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00000-99999</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5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Char</w:t>
            </w:r>
          </w:p>
        </w:tc>
      </w:tr>
      <w:tr>
        <w:trPr>
          <w:cantSplit w:val="0"/>
          <w:trHeight w:val="432" w:hRule="atLeast"/>
          <w:tblHeader w:val="0"/>
        </w:trPr>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AGI_STUB</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Size of adjusted gross income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 $1 under $25,000</w:t>
              <w:br w:type="textWrapping"/>
              <w:t xml:space="preserve">2 = $25,000 under $50,000</w:t>
              <w:br w:type="textWrapping"/>
              <w:t xml:space="preserve">3 = $50,000 under $75,000</w:t>
              <w:br w:type="textWrapping"/>
              <w:t xml:space="preserve">4 = $75,000 under $100,000</w:t>
              <w:br w:type="textWrapping"/>
              <w:t xml:space="preserve">5 = $100,000 under $200,000</w:t>
              <w:br w:type="textWrapping"/>
              <w:t xml:space="preserve">6 = $200,000 or more</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5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[4]</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6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MARS1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single returns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Filing status is single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6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MARS2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joint returns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Filing status is married filing jointly</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6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MARS4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head of household returns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Filing status is head of household</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6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ELF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electronically filed returns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7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CPREP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computer prepared paper returns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7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PREP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paid preparer's signature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7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DIR_DEP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direct deposit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7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VRTCRIND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virtual currency indicator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8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individuals [5]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8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TOTAL_VITA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number of volunteer prepared returns [6]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8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VITA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volunteer income tax assistance (VITA) prepared returns [6]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8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MVITA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military volunteer prepared returns [6]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9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TCE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tax counseling for the elderly (TCE) prepared returns [6]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9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VITA_EIC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volunteer prepared returns with Earned Income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9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RAC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refund anticipation check returns [7]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9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ELDERLY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elderly returns [8]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A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A00100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Adjust gross income (AGI) [9]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A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N02650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total income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A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A02650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income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A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N00200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salaries and wages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1040:1z</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B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A00200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Salaries and wages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1040:1z</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B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N00300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taxable interest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B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A00300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Taxable interest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B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N00400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tax-exempt interest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C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A00400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Tax-exempt interest amount [10]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C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N00600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ordinary dividends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C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A00600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Ordinary dividends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C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N00650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qualified dividends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D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A00650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Qualified dividends amount [11]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D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N00700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state and local income tax refunds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D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A00700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State and local income tax refunds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D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N00900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business or professional net income (less loss)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E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A00900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Business or professional net income (less loss)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E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N01000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net capital gain (less loss)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E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A01000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 capital gain (less loss)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E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N01400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taxable individual retirement arrangements distributions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1040:4b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A01400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Taxable individual retirement arrangements distributions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1040:4b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N01700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taxable pensions and annuities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1040:5b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bookmarkStart w:colFirst="0" w:colLast="0" w:name="bookmark=id.v7qruvjpenlu" w:id="0"/>
          <w:bookmarkEnd w:id="0"/>
          <w:p w:rsidR="00000000" w:rsidDel="00000000" w:rsidP="00000000" w:rsidRDefault="00000000" w:rsidRPr="00000000" w14:paraId="000000F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A01700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Taxable pensions and annuities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1040:5b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SCHF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farm returns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0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N02300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unemployment compensation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0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A02300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Unemployment compensation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0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N02500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taxable Social Security benefits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1040:6b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0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A02500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Taxable Social Security benefits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1040:6b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1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N26270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partnership/S-corp net income (less loss)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E:32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1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A26270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Partnership/S-corp net income (less loss)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E:32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1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N25870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total rental and royalty net income (less loss)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E:26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1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A25870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rental and royalty net income (less loss)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E:26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2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N02900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total statutory adjustments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1:26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2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A02900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statutory adjustments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1:26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2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N03220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educator expenses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1:11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2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A03220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Educator expenses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1:11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3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N03300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self-employment retirement plans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1:16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3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A03300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Self-employment retirement plans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1:16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3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N03270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self-employment health insurance deduction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1:17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3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A03270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Self-employment health insurance deduction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1:17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4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N03150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IRA payments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1:20</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4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A03150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IRA payments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1:20</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4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N03210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student loan interest deduction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1:21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4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A03210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Student loan interest deduction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1:21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5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N04450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total standard deduction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5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A04450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standard deduction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5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N04100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basic standard deduction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5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A04100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Basic standard deduction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N04200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additional standard deduction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A04200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Additional standard deduction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N04470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itemized deductions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A04470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itemized deductions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7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N17000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Total medical and dental expense deduction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7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A17000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medical and dental expense deduction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7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N18425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State and local income taxes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A:5a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7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A18425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State and local income taxes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A:5a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N18450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State and local general sales tax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A:5a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A18450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State and local general sales tax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A:5a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N18500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real estate taxes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A:5b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A18500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Real estate taxes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A:5b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9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N18800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Personal property taxes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A:5c</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9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A18800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Personal property taxes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A:5c</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9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N18460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Limited state and local taxes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A:5e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9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A18460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Limited state and local taxes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A:5e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N18300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taxes paid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A18300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Taxes paid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N19300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mortgage interest paid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A:8a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A19300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Mortgage interest paid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A:8a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B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N19500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Home mortgage from personal seller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A:8b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B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A19500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Home mortgage from personal seller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A:8b</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B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N19530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Deductible points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A:8c</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B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A19530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Deductible points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A:8c</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C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N19570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Investment interest paid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C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A19570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Investment interest paid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C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N19700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Total charitable contributions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A:14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C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A19700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charitable contributions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A:14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D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N20950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Other non-limited miscellaneous deductions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A:16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D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A20950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Other non-limited miscellaneous deductions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A:16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D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N04475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Qualified business income deduction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D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A04475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Qualified business income deduction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E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N04800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taxable income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1040:15</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E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A04800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Taxable income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1040:15</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E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N05800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income tax before credits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E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A05800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Income tax before credits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F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N09600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alternative minimum tax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2:1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F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A09600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Alternative minimum tax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2:1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F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N05780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excess advance premium tax credit repayment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2:2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F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A05780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Excess advance premium tax credit repayment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2:2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N07100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total tax credits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A07100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tax credits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N07300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foreign tax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A07300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Foreign tax credit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N07180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child and dependent care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A07180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Child and dependent care credit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N07230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nonrefundable education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A07230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Nonrefundable education credit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N07240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retirement savings contribution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A07240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Retirement savings contribution credit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N07225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nonrefundable child and other dependent tax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A07225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Nonrefundable child and other dependent tax credit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1040:19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3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N07260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residential energy tax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3:5</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3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A07260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Residential energy tax credit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3:5</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3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N09400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self-employment tax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2:4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3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A09400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Self-employment tax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2:4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4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N85770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total premium tax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8926:24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4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A85770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premium tax credit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8926:24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4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N85775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advance premium tax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8926:25</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4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A85775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Advance premium tax credit amount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8926:25</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5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N10600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total tax payments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5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A10600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tax payments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5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N59660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earned income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5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A59660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Earned income credit amount [13]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6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N59661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earned income credit with no qualifying children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6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A59661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Earned income credit with no qualifying children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6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N59662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earned income credit with one qualifying child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6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A59662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Earned income credit with one qualifying child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7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N59663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earned income credit with two qualifying children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7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A59663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Earned income credit with two qualifying children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7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N59664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earned income credit with three qualifying children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7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A59664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Earned income credit with three qualifying children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8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N59720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excess earned income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8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A59720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Excess earned income credit (refundable) amount [14]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8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N11070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refundable child tax credit or additional child tax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1040:28</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8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A11070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Refundable child tax credit or additional child tax credit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1040:28</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N10960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refundable education credit [15]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A10960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Refundable education credit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N11560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net premium tax credit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A11560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 premium tax credit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Schedule 3:9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N06500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income tax after credits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A06500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Income tax after credits amount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N10300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tax liability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A10300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tax liability amount [16]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1040:24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N85530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additional Medicare tax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8959:24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A85530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Additional Medicare tax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8959:24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N85300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net investment income tax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8960:17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A85300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 investment income tax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8960:17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N11901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tax due at time of filing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A11901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Tax due at time of filing amount [17]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N11900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total overpayments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D">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A11900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Total overpayments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1">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N11902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overpayments refunded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1040:35a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A11902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Overpayments refunded amount [18]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1040:35a</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N12000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Number of returns with credit to next year’s estimated tax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Num</w:t>
            </w:r>
          </w:p>
        </w:tc>
      </w:tr>
      <w:tr>
        <w:trPr>
          <w:cantSplit w:val="0"/>
          <w:trHeight w:val="432" w:hRule="atLeast"/>
          <w:tblHeader w:val="0"/>
        </w:trPr>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D">
            <w:pPr>
              <w:rPr>
                <w:rFonts w:ascii="Arial" w:cs="Arial" w:eastAsia="Arial" w:hAnsi="Arial"/>
                <w:b w:val="1"/>
                <w:color w:val="000000"/>
                <w:sz w:val="18"/>
                <w:szCs w:val="18"/>
              </w:rPr>
            </w:pPr>
            <w:r w:rsidDel="00000000" w:rsidR="00000000" w:rsidRPr="00000000">
              <w:rPr>
                <w:rFonts w:ascii="Arial" w:cs="Arial" w:eastAsia="Arial" w:hAnsi="Arial"/>
                <w:b w:val="1"/>
                <w:sz w:val="18"/>
                <w:szCs w:val="18"/>
                <w:rtl w:val="0"/>
              </w:rPr>
              <w:t xml:space="preserve">A12000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E">
            <w:pP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Credited to next year’s estimated tax amount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1040:36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E0">
            <w:pP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Num</w:t>
            </w:r>
            <w:r w:rsidDel="00000000" w:rsidR="00000000" w:rsidRPr="00000000">
              <w:rPr>
                <w:rtl w:val="0"/>
              </w:rPr>
            </w:r>
          </w:p>
        </w:tc>
      </w:tr>
    </w:tbl>
    <w:p w:rsidR="00000000" w:rsidDel="00000000" w:rsidP="00000000" w:rsidRDefault="00000000" w:rsidRPr="00000000" w14:paraId="000002E1">
      <w:pPr>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2E2">
      <w:pPr>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2E3">
      <w:pPr>
        <w:rPr>
          <w:rFonts w:ascii="Arial" w:cs="Arial" w:eastAsia="Arial" w:hAnsi="Arial"/>
          <w:b w:val="1"/>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2E4">
      <w:pP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G. Endnotes</w:t>
      </w:r>
    </w:p>
    <w:p w:rsidR="00000000" w:rsidDel="00000000" w:rsidP="00000000" w:rsidRDefault="00000000" w:rsidRPr="00000000" w14:paraId="000002E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6">
      <w:pPr>
        <w:rPr>
          <w:rFonts w:ascii="Arial" w:cs="Arial" w:eastAsia="Arial" w:hAnsi="Arial"/>
          <w:sz w:val="20"/>
          <w:szCs w:val="20"/>
        </w:rPr>
      </w:pPr>
      <w:bookmarkStart w:colFirst="0" w:colLast="0" w:name="_heading=h.fww3fc09e06" w:id="1"/>
      <w:bookmarkEnd w:id="1"/>
      <w:r w:rsidDel="00000000" w:rsidR="00000000" w:rsidRPr="00000000">
        <w:rPr>
          <w:rFonts w:ascii="Arial" w:cs="Arial" w:eastAsia="Arial" w:hAnsi="Arial"/>
          <w:sz w:val="20"/>
          <w:szCs w:val="20"/>
          <w:rtl w:val="0"/>
        </w:rPr>
        <w:t xml:space="preserve">[1] The use of prior-year returns as a proxy for returns that are filed beyond the current processing year is consistent with SOI’s national, state, county, and ZIP code tabulations. A description of SOI’s sample, which is used as an input for the geographic data, and the use of prior-year returns, can be found at </w:t>
      </w:r>
      <w:hyperlink r:id="rId7">
        <w:r w:rsidDel="00000000" w:rsidR="00000000" w:rsidRPr="00000000">
          <w:rPr>
            <w:rFonts w:ascii="Arial" w:cs="Arial" w:eastAsia="Arial" w:hAnsi="Arial"/>
            <w:color w:val="0000ff"/>
            <w:sz w:val="20"/>
            <w:szCs w:val="20"/>
            <w:u w:val="single"/>
            <w:rtl w:val="0"/>
          </w:rPr>
          <w:t xml:space="preserve">https://www.irs.gov/statistics/soi-tax-stats-individual-income-tax-returns-publication-1304-complete-report#_sec2</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sz w:val="20"/>
          <w:szCs w:val="20"/>
          <w:rtl w:val="0"/>
        </w:rPr>
        <w:t xml:space="preserve">[2] For complete individual income tax tabulations at the State level, see the historic table posted to Tax Stats at </w:t>
      </w:r>
      <w:hyperlink r:id="rId8">
        <w:r w:rsidDel="00000000" w:rsidR="00000000" w:rsidRPr="00000000">
          <w:rPr>
            <w:rFonts w:ascii="Arial" w:cs="Arial" w:eastAsia="Arial" w:hAnsi="Arial"/>
            <w:color w:val="0000ff"/>
            <w:sz w:val="20"/>
            <w:szCs w:val="20"/>
            <w:u w:val="single"/>
            <w:rtl w:val="0"/>
          </w:rPr>
          <w:t xml:space="preserve">http://www.irs.gov/uac/SOI-Tax-Stats---Historic-Table-2</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A">
      <w:pPr>
        <w:rPr>
          <w:rFonts w:ascii="Arial" w:cs="Arial" w:eastAsia="Arial" w:hAnsi="Arial"/>
          <w:sz w:val="20"/>
          <w:szCs w:val="20"/>
        </w:rPr>
      </w:pPr>
      <w:r w:rsidDel="00000000" w:rsidR="00000000" w:rsidRPr="00000000">
        <w:rPr>
          <w:rFonts w:ascii="Arial" w:cs="Arial" w:eastAsia="Arial" w:hAnsi="Arial"/>
          <w:sz w:val="20"/>
          <w:szCs w:val="20"/>
          <w:rtl w:val="0"/>
        </w:rPr>
        <w:t xml:space="preserve">[3] The State Federal Information Processing System (FIPS) codes used for these statistics were derived from the U.S. Census Bureau.  A complete list of codes can be obtained from </w:t>
      </w:r>
      <w:hyperlink r:id="rId9">
        <w:r w:rsidDel="00000000" w:rsidR="00000000" w:rsidRPr="00000000">
          <w:rPr>
            <w:rFonts w:ascii="Arial" w:cs="Arial" w:eastAsia="Arial" w:hAnsi="Arial"/>
            <w:color w:val="0000ff"/>
            <w:sz w:val="20"/>
            <w:szCs w:val="20"/>
            <w:u w:val="single"/>
            <w:rtl w:val="0"/>
          </w:rPr>
          <w:t xml:space="preserve">https://www.census.gov/geo/reference/codes/cou.html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EB">
      <w:pPr>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2EC">
      <w:pPr>
        <w:rPr>
          <w:rFonts w:ascii="Arial" w:cs="Arial" w:eastAsia="Arial" w:hAnsi="Arial"/>
          <w:sz w:val="20"/>
          <w:szCs w:val="20"/>
        </w:rPr>
      </w:pPr>
      <w:r w:rsidDel="00000000" w:rsidR="00000000" w:rsidRPr="00000000">
        <w:rPr>
          <w:rFonts w:ascii="Arial" w:cs="Arial" w:eastAsia="Arial" w:hAnsi="Arial"/>
          <w:sz w:val="20"/>
          <w:szCs w:val="20"/>
          <w:rtl w:val="0"/>
        </w:rPr>
        <w:t xml:space="preserve">[4] "Number," here, and elsewhere represents number of returns, unless otherwise specified. The number of returns have been rounded to the nearest ten.</w:t>
      </w:r>
    </w:p>
    <w:p w:rsidR="00000000" w:rsidDel="00000000" w:rsidP="00000000" w:rsidRDefault="00000000" w:rsidRPr="00000000" w14:paraId="000002E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sz w:val="20"/>
          <w:szCs w:val="20"/>
          <w:rtl w:val="0"/>
        </w:rPr>
        <w:t xml:space="preserve">[5] Beginning in 2018, personal exemption deductions were suspended for the primary, secondary, and dependent taxpayers. However, the data used to create the “Number of individuals”—filing status, dependent status indicator, and identifying dependent information—are still available on the Form 1040. This field is based on these data.</w:t>
      </w:r>
    </w:p>
    <w:p w:rsidR="00000000" w:rsidDel="00000000" w:rsidP="00000000" w:rsidRDefault="00000000" w:rsidRPr="00000000" w14:paraId="000002E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0">
      <w:pPr>
        <w:rPr>
          <w:rFonts w:ascii="Arial" w:cs="Arial" w:eastAsia="Arial" w:hAnsi="Arial"/>
          <w:sz w:val="20"/>
          <w:szCs w:val="20"/>
        </w:rPr>
      </w:pPr>
      <w:r w:rsidDel="00000000" w:rsidR="00000000" w:rsidRPr="00000000">
        <w:rPr>
          <w:rFonts w:ascii="Arial" w:cs="Arial" w:eastAsia="Arial" w:hAnsi="Arial"/>
          <w:sz w:val="20"/>
          <w:szCs w:val="20"/>
          <w:rtl w:val="0"/>
        </w:rPr>
        <w:t xml:space="preserve">[6] The "Number of volunteer prepared returns" shows counts of returns prepared by IRS-certified volunteers to taxpayers with limited income, persons with disabilities, limited English speaking taxpayers, current and former members of the military, and taxpayers who are 60 years of age and older.</w:t>
      </w:r>
    </w:p>
    <w:p w:rsidR="00000000" w:rsidDel="00000000" w:rsidP="00000000" w:rsidRDefault="00000000" w:rsidRPr="00000000" w14:paraId="000002F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2">
      <w:pPr>
        <w:rPr>
          <w:rFonts w:ascii="Arial" w:cs="Arial" w:eastAsia="Arial" w:hAnsi="Arial"/>
          <w:sz w:val="20"/>
          <w:szCs w:val="20"/>
        </w:rPr>
      </w:pPr>
      <w:r w:rsidDel="00000000" w:rsidR="00000000" w:rsidRPr="00000000">
        <w:rPr>
          <w:rFonts w:ascii="Arial" w:cs="Arial" w:eastAsia="Arial" w:hAnsi="Arial"/>
          <w:sz w:val="20"/>
          <w:szCs w:val="20"/>
          <w:rtl w:val="0"/>
        </w:rPr>
        <w:t xml:space="preserve">[7] These data do not distinguish between refund anticipation loans and refund advances.</w:t>
      </w:r>
    </w:p>
    <w:p w:rsidR="00000000" w:rsidDel="00000000" w:rsidP="00000000" w:rsidRDefault="00000000" w:rsidRPr="00000000" w14:paraId="000002F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4">
      <w:pPr>
        <w:rPr>
          <w:rFonts w:ascii="Arial" w:cs="Arial" w:eastAsia="Arial" w:hAnsi="Arial"/>
          <w:sz w:val="20"/>
          <w:szCs w:val="20"/>
        </w:rPr>
      </w:pPr>
      <w:r w:rsidDel="00000000" w:rsidR="00000000" w:rsidRPr="00000000">
        <w:rPr>
          <w:rFonts w:ascii="Arial" w:cs="Arial" w:eastAsia="Arial" w:hAnsi="Arial"/>
          <w:sz w:val="20"/>
          <w:szCs w:val="20"/>
          <w:rtl w:val="0"/>
        </w:rPr>
        <w:t xml:space="preserve">[8] Includes primary taxpayers 60 years of age and older.</w:t>
      </w:r>
    </w:p>
    <w:p w:rsidR="00000000" w:rsidDel="00000000" w:rsidP="00000000" w:rsidRDefault="00000000" w:rsidRPr="00000000" w14:paraId="000002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sz w:val="20"/>
          <w:szCs w:val="20"/>
          <w:rtl w:val="0"/>
        </w:rPr>
        <w:t xml:space="preserve">[9] Less deficit.</w:t>
      </w:r>
    </w:p>
    <w:p w:rsidR="00000000" w:rsidDel="00000000" w:rsidP="00000000" w:rsidRDefault="00000000" w:rsidRPr="00000000" w14:paraId="000002F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8">
      <w:pPr>
        <w:rPr>
          <w:rFonts w:ascii="Arial" w:cs="Arial" w:eastAsia="Arial" w:hAnsi="Arial"/>
          <w:sz w:val="20"/>
          <w:szCs w:val="20"/>
        </w:rPr>
      </w:pPr>
      <w:r w:rsidDel="00000000" w:rsidR="00000000" w:rsidRPr="00000000">
        <w:rPr>
          <w:rFonts w:ascii="Arial" w:cs="Arial" w:eastAsia="Arial" w:hAnsi="Arial"/>
          <w:sz w:val="20"/>
          <w:szCs w:val="20"/>
          <w:rtl w:val="0"/>
        </w:rPr>
        <w:t xml:space="preserve">[10] Not included in total income.</w:t>
      </w:r>
    </w:p>
    <w:p w:rsidR="00000000" w:rsidDel="00000000" w:rsidP="00000000" w:rsidRDefault="00000000" w:rsidRPr="00000000" w14:paraId="000002F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A">
      <w:pPr>
        <w:rPr>
          <w:rFonts w:ascii="Arial" w:cs="Arial" w:eastAsia="Arial" w:hAnsi="Arial"/>
          <w:sz w:val="20"/>
          <w:szCs w:val="20"/>
        </w:rPr>
      </w:pPr>
      <w:r w:rsidDel="00000000" w:rsidR="00000000" w:rsidRPr="00000000">
        <w:rPr>
          <w:rFonts w:ascii="Arial" w:cs="Arial" w:eastAsia="Arial" w:hAnsi="Arial"/>
          <w:sz w:val="20"/>
          <w:szCs w:val="20"/>
          <w:rtl w:val="0"/>
        </w:rPr>
        <w:t xml:space="preserve">[11] “Qualified dividends” are ordinary dividends received in tax years beginning after 2002 that meet certain conditions and receive preferential tax rates.</w:t>
      </w:r>
    </w:p>
    <w:p w:rsidR="00000000" w:rsidDel="00000000" w:rsidP="00000000" w:rsidRDefault="00000000" w:rsidRPr="00000000" w14:paraId="000002FB">
      <w:pPr>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2FC">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r w:rsidDel="00000000" w:rsidR="00000000" w:rsidRPr="00000000">
        <w:rPr>
          <w:rtl w:val="0"/>
        </w:rPr>
        <w:t xml:space="preserve"> “</w:t>
      </w:r>
      <w:r w:rsidDel="00000000" w:rsidR="00000000" w:rsidRPr="00000000">
        <w:rPr>
          <w:rFonts w:ascii="Arial" w:cs="Arial" w:eastAsia="Arial" w:hAnsi="Arial"/>
          <w:sz w:val="20"/>
          <w:szCs w:val="20"/>
          <w:rtl w:val="0"/>
        </w:rPr>
        <w:t xml:space="preserve">Total tax credits" represent the summation of taxpayer reported credit items made up in the calculation of the total credits line of Form 1040. It does not include the "earned income credit" and "refundable education credit," which are shown separately below in the table.</w:t>
      </w:r>
    </w:p>
    <w:p w:rsidR="00000000" w:rsidDel="00000000" w:rsidP="00000000" w:rsidRDefault="00000000" w:rsidRPr="00000000" w14:paraId="000002F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sz w:val="20"/>
          <w:szCs w:val="20"/>
          <w:rtl w:val="0"/>
        </w:rPr>
        <w:t xml:space="preserve">[13] Earned income credit includes both the refundable and non-refundable portions. The non-refundable portion could reduce income tax and certain related taxes to zero. The earned income credit amounts in excess of total tax liability, or amounts when there was no tax liability at all, were refundable. See the footnote below for an explanation of the refundable portion of the earned income credit.</w:t>
      </w:r>
    </w:p>
    <w:p w:rsidR="00000000" w:rsidDel="00000000" w:rsidP="00000000" w:rsidRDefault="00000000" w:rsidRPr="00000000" w14:paraId="000002F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sz w:val="20"/>
          <w:szCs w:val="20"/>
          <w:rtl w:val="0"/>
        </w:rPr>
        <w:t xml:space="preserve">[14] The refundable portion of the earned income credit equals total income tax minus the earned income credit. If the result is negative, this amount is considered the refundable portion. No other refundable credits were taken into account for this calculation.</w:t>
      </w:r>
    </w:p>
    <w:p w:rsidR="00000000" w:rsidDel="00000000" w:rsidP="00000000" w:rsidRDefault="00000000" w:rsidRPr="00000000" w14:paraId="0000030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2">
      <w:pPr>
        <w:rPr>
          <w:rFonts w:ascii="Arial" w:cs="Arial" w:eastAsia="Arial" w:hAnsi="Arial"/>
          <w:sz w:val="20"/>
          <w:szCs w:val="20"/>
        </w:rPr>
      </w:pPr>
      <w:r w:rsidDel="00000000" w:rsidR="00000000" w:rsidRPr="00000000">
        <w:rPr>
          <w:rFonts w:ascii="Arial" w:cs="Arial" w:eastAsia="Arial" w:hAnsi="Arial"/>
          <w:sz w:val="20"/>
          <w:szCs w:val="20"/>
          <w:rtl w:val="0"/>
        </w:rPr>
        <w:t xml:space="preserve">[15] The "refundable education credit" can partially or totally offset tax liability as well as be totally refundable.</w:t>
      </w:r>
    </w:p>
    <w:p w:rsidR="00000000" w:rsidDel="00000000" w:rsidP="00000000" w:rsidRDefault="00000000" w:rsidRPr="00000000" w14:paraId="00000303">
      <w:pPr>
        <w:rPr>
          <w:rFonts w:ascii="Arial" w:cs="Arial" w:eastAsia="Arial" w:hAnsi="Arial"/>
          <w:sz w:val="20"/>
          <w:szCs w:val="20"/>
        </w:rPr>
      </w:pPr>
      <w:bookmarkStart w:colFirst="0" w:colLast="0" w:name="_heading=h.haanouh5okaa" w:id="2"/>
      <w:bookmarkEnd w:id="2"/>
      <w:r w:rsidDel="00000000" w:rsidR="00000000" w:rsidRPr="00000000">
        <w:rPr>
          <w:rtl w:val="0"/>
        </w:rPr>
      </w:r>
    </w:p>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20"/>
          <w:szCs w:val="20"/>
          <w:rtl w:val="0"/>
        </w:rPr>
        <w:t xml:space="preserve">[16] “Total tax liability” differs from “Income tax”, in that “Total tax liability” includes the taxes from recapture of certain prior-year credits, tax applicable to individual retirement arrangements (IRA's), social security taxes on self-employment income and on certain tip income, advanced earned income payments, household employment taxes, and certain other taxes listed in the Form 1040 instructions.</w:t>
      </w:r>
    </w:p>
    <w:p w:rsidR="00000000" w:rsidDel="00000000" w:rsidP="00000000" w:rsidRDefault="00000000" w:rsidRPr="00000000" w14:paraId="0000030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sz w:val="20"/>
          <w:szCs w:val="20"/>
          <w:rtl w:val="0"/>
        </w:rPr>
        <w:t xml:space="preserve">[17] Reflects payments to or withholdings made to "Total tax liability". This is the amount the tax filer owes when the income tax return is filed.</w:t>
      </w:r>
    </w:p>
    <w:p w:rsidR="00000000" w:rsidDel="00000000" w:rsidP="00000000" w:rsidRDefault="00000000" w:rsidRPr="00000000" w14:paraId="000003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8">
      <w:pPr>
        <w:rPr>
          <w:rFonts w:ascii="Arial" w:cs="Arial" w:eastAsia="Arial" w:hAnsi="Arial"/>
          <w:b w:val="1"/>
          <w:sz w:val="20"/>
          <w:szCs w:val="20"/>
          <w:u w:val="single"/>
        </w:rPr>
      </w:pPr>
      <w:r w:rsidDel="00000000" w:rsidR="00000000" w:rsidRPr="00000000">
        <w:rPr>
          <w:rFonts w:ascii="Arial" w:cs="Arial" w:eastAsia="Arial" w:hAnsi="Arial"/>
          <w:sz w:val="20"/>
          <w:szCs w:val="20"/>
          <w:rtl w:val="0"/>
        </w:rPr>
        <w:t xml:space="preserve">[18] The amount of overpayments the tax filer requested to have refunded.</w:t>
      </w:r>
      <w:r w:rsidDel="00000000" w:rsidR="00000000" w:rsidRPr="00000000">
        <w:rPr>
          <w:rtl w:val="0"/>
        </w:rPr>
      </w:r>
    </w:p>
    <w:p w:rsidR="00000000" w:rsidDel="00000000" w:rsidP="00000000" w:rsidRDefault="00000000" w:rsidRPr="00000000" w14:paraId="00000309">
      <w:pPr>
        <w:rPr>
          <w:rFonts w:ascii="Arial" w:cs="Arial" w:eastAsia="Arial" w:hAnsi="Arial"/>
          <w:b w:val="1"/>
          <w:sz w:val="20"/>
          <w:szCs w:val="20"/>
          <w:u w:val="single"/>
        </w:rPr>
      </w:pPr>
      <w:r w:rsidDel="00000000" w:rsidR="00000000" w:rsidRPr="00000000">
        <w:rPr>
          <w:rtl w:val="0"/>
        </w:rPr>
      </w:r>
    </w:p>
    <w:sectPr>
      <w:footerReference r:id="rId10" w:type="default"/>
      <w:pgSz w:h="15840" w:w="12240" w:orient="portrait"/>
      <w:pgMar w:bottom="900" w:top="900" w:left="99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b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TMLPreformatted">
    <w:name w:val="HTML Preformatted"/>
    <w:basedOn w:val="Normal"/>
    <w:link w:val="HTMLPreformattedChar"/>
    <w:rsid w:val="00133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paragraph" w:styleId="Header">
    <w:name w:val="header"/>
    <w:basedOn w:val="Normal"/>
    <w:link w:val="HeaderChar"/>
    <w:rsid w:val="00694308"/>
    <w:pPr>
      <w:tabs>
        <w:tab w:val="center" w:pos="4680"/>
        <w:tab w:val="right" w:pos="9360"/>
      </w:tabs>
    </w:pPr>
    <w:rPr>
      <w:lang w:eastAsia="x-none" w:val="x-none"/>
    </w:rPr>
  </w:style>
  <w:style w:type="character" w:styleId="HeaderChar" w:customStyle="1">
    <w:name w:val="Header Char"/>
    <w:link w:val="Header"/>
    <w:rsid w:val="00694308"/>
    <w:rPr>
      <w:sz w:val="24"/>
      <w:szCs w:val="24"/>
    </w:rPr>
  </w:style>
  <w:style w:type="paragraph" w:styleId="Footer">
    <w:name w:val="footer"/>
    <w:basedOn w:val="Normal"/>
    <w:link w:val="FooterChar"/>
    <w:uiPriority w:val="99"/>
    <w:rsid w:val="00694308"/>
    <w:pPr>
      <w:tabs>
        <w:tab w:val="center" w:pos="4680"/>
        <w:tab w:val="right" w:pos="9360"/>
      </w:tabs>
    </w:pPr>
    <w:rPr>
      <w:lang w:eastAsia="x-none" w:val="x-none"/>
    </w:rPr>
  </w:style>
  <w:style w:type="character" w:styleId="FooterChar" w:customStyle="1">
    <w:name w:val="Footer Char"/>
    <w:link w:val="Footer"/>
    <w:uiPriority w:val="99"/>
    <w:rsid w:val="00694308"/>
    <w:rPr>
      <w:sz w:val="24"/>
      <w:szCs w:val="24"/>
    </w:rPr>
  </w:style>
  <w:style w:type="paragraph" w:styleId="ListParagraph">
    <w:name w:val="List Paragraph"/>
    <w:basedOn w:val="Normal"/>
    <w:uiPriority w:val="34"/>
    <w:qFormat w:val="1"/>
    <w:rsid w:val="00CF25CF"/>
    <w:pPr>
      <w:ind w:left="720"/>
    </w:pPr>
  </w:style>
  <w:style w:type="table" w:styleId="ColorfulList-Accent5">
    <w:name w:val="Colorful List Accent 5"/>
    <w:basedOn w:val="TableNormal"/>
    <w:uiPriority w:val="72"/>
    <w:rsid w:val="00B63F3E"/>
    <w:rPr>
      <w:color w:val="000000"/>
    </w:rPr>
    <w:tblPr>
      <w:tblStyleRowBandSize w:val="1"/>
      <w:tblStyleColBandSize w:val="1"/>
    </w:tblPr>
    <w:tcPr>
      <w:shd w:color="auto" w:fill="edf6f9" w:val="clear"/>
    </w:tcPr>
    <w:tblStylePr w:type="firstRow">
      <w:rPr>
        <w:b w:val="1"/>
        <w:bCs w:val="1"/>
        <w:color w:val="ffffff"/>
      </w:rPr>
      <w:tblPr/>
      <w:tcPr>
        <w:tcBorders>
          <w:bottom w:color="ffffff" w:space="0" w:sz="12" w:val="single"/>
        </w:tcBorders>
        <w:shd w:color="auto" w:fill="f2730a" w:val="clear"/>
      </w:tcPr>
    </w:tblStylePr>
    <w:tblStylePr w:type="lastRow">
      <w:rPr>
        <w:b w:val="1"/>
        <w:bCs w:val="1"/>
        <w:color w:val="f2730a"/>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val="clear"/>
      </w:tcPr>
    </w:tblStylePr>
    <w:tblStylePr w:type="band1Horz">
      <w:tblPr/>
      <w:tcPr>
        <w:shd w:color="auto" w:fill="daeef3" w:val="clear"/>
      </w:tcPr>
    </w:tblStylePr>
  </w:style>
  <w:style w:type="character" w:styleId="Hyperlink">
    <w:name w:val="Hyperlink"/>
    <w:rsid w:val="005577D7"/>
    <w:rPr>
      <w:color w:val="0000ff"/>
      <w:u w:val="single"/>
    </w:rPr>
  </w:style>
  <w:style w:type="character" w:styleId="CommentReference">
    <w:name w:val="annotation reference"/>
    <w:rsid w:val="008D037A"/>
    <w:rPr>
      <w:sz w:val="16"/>
      <w:szCs w:val="16"/>
    </w:rPr>
  </w:style>
  <w:style w:type="paragraph" w:styleId="CommentText">
    <w:name w:val="annotation text"/>
    <w:basedOn w:val="Normal"/>
    <w:link w:val="CommentTextChar"/>
    <w:rsid w:val="008D037A"/>
    <w:rPr>
      <w:sz w:val="20"/>
      <w:szCs w:val="20"/>
    </w:rPr>
  </w:style>
  <w:style w:type="character" w:styleId="CommentTextChar" w:customStyle="1">
    <w:name w:val="Comment Text Char"/>
    <w:basedOn w:val="DefaultParagraphFont"/>
    <w:link w:val="CommentText"/>
    <w:rsid w:val="008D037A"/>
  </w:style>
  <w:style w:type="paragraph" w:styleId="CommentSubject">
    <w:name w:val="annotation subject"/>
    <w:basedOn w:val="CommentText"/>
    <w:next w:val="CommentText"/>
    <w:link w:val="CommentSubjectChar"/>
    <w:rsid w:val="008D037A"/>
    <w:rPr>
      <w:b w:val="1"/>
      <w:bCs w:val="1"/>
    </w:rPr>
  </w:style>
  <w:style w:type="character" w:styleId="CommentSubjectChar" w:customStyle="1">
    <w:name w:val="Comment Subject Char"/>
    <w:link w:val="CommentSubject"/>
    <w:rsid w:val="008D037A"/>
    <w:rPr>
      <w:b w:val="1"/>
      <w:bCs w:val="1"/>
    </w:rPr>
  </w:style>
  <w:style w:type="paragraph" w:styleId="Revision">
    <w:name w:val="Revision"/>
    <w:hidden w:val="1"/>
    <w:uiPriority w:val="99"/>
    <w:semiHidden w:val="1"/>
    <w:rsid w:val="008D037A"/>
    <w:rPr>
      <w:sz w:val="24"/>
      <w:szCs w:val="24"/>
    </w:rPr>
  </w:style>
  <w:style w:type="paragraph" w:styleId="BalloonText">
    <w:name w:val="Balloon Text"/>
    <w:basedOn w:val="Normal"/>
    <w:link w:val="BalloonTextChar"/>
    <w:rsid w:val="008D037A"/>
    <w:rPr>
      <w:rFonts w:ascii="Tahoma" w:cs="Tahoma" w:hAnsi="Tahoma"/>
      <w:sz w:val="16"/>
      <w:szCs w:val="16"/>
    </w:rPr>
  </w:style>
  <w:style w:type="character" w:styleId="BalloonTextChar" w:customStyle="1">
    <w:name w:val="Balloon Text Char"/>
    <w:link w:val="BalloonText"/>
    <w:rsid w:val="008D037A"/>
    <w:rPr>
      <w:rFonts w:ascii="Tahoma" w:cs="Tahoma" w:hAnsi="Tahoma"/>
      <w:sz w:val="16"/>
      <w:szCs w:val="16"/>
    </w:rPr>
  </w:style>
  <w:style w:type="character" w:styleId="HTMLPreformattedChar" w:customStyle="1">
    <w:name w:val="HTML Preformatted Char"/>
    <w:link w:val="HTMLPreformatted"/>
    <w:rsid w:val="00F30612"/>
    <w:rPr>
      <w:rFonts w:ascii="Courier New" w:cs="Courier New" w:hAnsi="Courier New"/>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census.gov/geo/reference/codes/cou.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rs.gov/statistics/soi-tax-stats-individual-income-tax-returns-publication-1304-complete-report#_sec2" TargetMode="External"/><Relationship Id="rId8" Type="http://schemas.openxmlformats.org/officeDocument/2006/relationships/hyperlink" Target="http://www.irs.gov/uac/SOI-Tax-Stats---Historic-Table-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cEQlooJ1r9zR9HFT2LHqgoAF0Q==">CgMxLjAyD2lkLnY3cXJ1dmpwZW5sdTINaC5md3czZmMwOWUwNjIOaC5oYWFub3VoNW9rYWE4AHIhMTVjZlBYOGhjNGJYWmpBVDlNQmVpUjN5d2haTzVZQ0lP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2024-02-16T22:02:00Z</dcterms:created>
  <dc:creator>mewebe00</dc:creator>
</cp:coreProperties>
</file>