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模糊测试部分阶段成果与</w:t>
        <w:br/>
        <w:t>下一阶段优化方案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1"/>
        </w:rPr>
        <w:t>面向当前项目的 O2OA 主线收口、第二平台 Flowable 迁移验证，以及后续优化建议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632"/>
            <w:shd w:fill="EAF2F8"/>
            <w:vAlign w:val="center"/>
          </w:tcPr>
          <w:p>
            <w:pPr>
              <w:pStyle w:val="NoteBox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当前总体状态：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1）O2OA 主线已完成封板，默认模型为 AE@1.0，研究增强模型为 GAN v2(t17_ab9010)@1.7；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2）Flowable 第二平台已完成最小校准验证，当前可工作的专用模型为 Flowable-AE v2@6.3；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3）下一阶段不建议立即进入 Flowable-GAN，应优先把第二平台校准流程沉淀为可复用方法。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9"/>
        </w:rPr>
        <w:t>整理日期：2026-03-27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一、文档目的</w:t>
      </w:r>
    </w:p>
    <w:p>
      <w:r>
        <w:rPr>
          <w:rFonts w:ascii="Noto Sans CJK SC" w:hAnsi="Noto Sans CJK SC" w:eastAsia="Noto Sans CJK SC"/>
          <w:sz w:val="21"/>
        </w:rPr>
        <w:t>本文档用于对当前项目中“模糊测试部分”的已完成工作进行统一留档，并给出明确的下一阶段优化路线。文档覆盖两条主线：一是 O2OA 平台上的已封板主线；二是 Flowable 第二平台上的最小校准验证与当前工作结论。</w:t>
      </w:r>
    </w:p>
    <w:p>
      <w:r>
        <w:rPr>
          <w:rFonts w:ascii="Noto Sans CJK SC" w:hAnsi="Noto Sans CJK SC" w:eastAsia="Noto Sans CJK SC"/>
          <w:sz w:val="21"/>
        </w:rPr>
        <w:t>文档目标不是再讨论“能不能做”，而是把已经完成的工作、现有结论和后续优先级整理成可直接用于汇报、答辩或后续接续开发的正式材料。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二、当前总体结论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方向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当前结论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状态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O2OA 主线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默认模型 AE@1.0 已封板；研究增强模型 GAN v2(t17_ab9010)@1.7 已定版。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已完成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第二平台迁移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Flowable 已打通 REST 接口、runner 与 validity 链；Flowable-AE v2@6.3 已恢复稳定混合型 pass/reject。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已完成最小校准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下一阶段主线</w:t>
            </w:r>
          </w:p>
        </w:tc>
        <w:tc>
          <w:tcPr>
            <w:tcW w:type="dxa" w:w="321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优先沉淀第二平台的可复用校准流程，不立即进入 Flowable-GAN。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进行中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三、O2OA 主线成果收口情况</w:t>
      </w:r>
    </w:p>
    <w:p>
      <w:r>
        <w:rPr>
          <w:rFonts w:ascii="Noto Sans CJK SC" w:hAnsi="Noto Sans CJK SC" w:eastAsia="Noto Sans CJK SC"/>
          <w:sz w:val="21"/>
        </w:rPr>
        <w:t>O2OA 部分已经完成从默认模型、研究增强模型到工程交付目录的完整收口，当前不建议再在半成品 O2OA 实例上继续开第二场景新线。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默认口径：AE @ 1.0，作为当前稳定交付模型。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研究增强口径：GAN v2(t17_ab9010) @ 1.7，其中 t17_ab9010 代表在旧 t17 基础上完成 alpha=0.90、beta=0.10 标定优化后的版本。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统一入口：runner v5；统一输出：summary_dur20/60.csv、body_valid_stats_dur20/60.json、stdout/stderr 日志。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已形成 quickstart、模板任务、交付目录和模型路线决策文档，可作为项目阶段性交付物。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597"/>
          <w:sz w:val="23"/>
        </w:rPr>
        <w:t>3.1 O2OA 当前固定口径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类别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模型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阈值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默认模型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AE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1.0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当前稳定交付使用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研究增强模型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GAN v2(t17_ab9010)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1.7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研究增强主线，已优于旧 t17 版本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F5597"/>
          <w:sz w:val="23"/>
        </w:rPr>
        <w:t>3.2 O2OA 研究增强模型的关键结果</w:t>
      </w:r>
    </w:p>
    <w:p>
      <w:r>
        <w:rPr>
          <w:rFonts w:ascii="Noto Sans CJK SC" w:hAnsi="Noto Sans CJK SC" w:eastAsia="Noto Sans CJK SC"/>
          <w:sz w:val="21"/>
        </w:rPr>
        <w:t>GAN v2(t17_ab9010) 相比旧版 GAN v2@1.7 已经完成正式替代。核心平均结果如下：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指标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旧版 GAN v2@1.7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GAN v2(t17_ab9010)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train_normal_mean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0.426030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0.406244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val_normal_mean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0.367059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0.335390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val_border_mean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1.509427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1.348456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val_abnormal_mean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5.465204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5.070270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20 秒 pass / reject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57.67 / 45.33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80.33 / 37.33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60 秒 pass / reject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82.00 / 57.33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103.00 / 53.67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基于以上结果，O2OA 这条研究增强线已经完成“旧版本淘汰—新版本定版—模板更新—交付目录收口”的全过程。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四、Flowable 第二平台最小校准验证</w:t>
      </w:r>
    </w:p>
    <w:p>
      <w:r>
        <w:rPr>
          <w:rFonts w:ascii="Noto Sans CJK SC" w:hAnsi="Noto Sans CJK SC" w:eastAsia="Noto Sans CJK SC"/>
          <w:sz w:val="21"/>
        </w:rPr>
        <w:t>由于 O2OA 实例本身在内容管理与流程应用方面存在未初始化/半成品状态，继续在 O2OA 内部挖第二场景的收益很低，因此后续转向 Flowable 作为第二平台进行迁移验证。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已完成 Flowable REST 服务部署与健康检查，第二平台接入链可用。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已打通场景：POST /flowable-rest/service/runtime/process-instances（process start）。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已抓取并固化正常 seed：holidayRequest 流程实例启动请求。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已完成第一轮最小数据集与第二轮数据集重构，并验证有效性模型必须按平台/场景做轻量校准。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597"/>
          <w:sz w:val="23"/>
        </w:rPr>
        <w:t>4.1 第一轮最小校准（v1）的结论</w:t>
      </w:r>
    </w:p>
    <w:p>
      <w:r>
        <w:rPr>
          <w:rFonts w:ascii="Noto Sans CJK SC" w:hAnsi="Noto Sans CJK SC" w:eastAsia="Noto Sans CJK SC"/>
          <w:sz w:val="21"/>
        </w:rPr>
        <w:t>第一轮最小校准数据集规模为 50 条：normal=30，border=10，abnormal=10。其意义在于验证“跨平台直接迁移 O2OA 模型不可行，但轻量校准可行”。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48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结果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直接使用 O2OA-AE 跑 Flowable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20 秒 0/369，60 秒 0/1116，全部 reject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训练 Flowable-AE v1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训练成功，但定阈值过程发现需要依据服务侧真实分数，而不是训练侧 recon 值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Flowable-AE v1@12.4（三次平均）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20 秒 259.67/95.33，60 秒 784.67/284.67，rpc_fail=0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v1 的主要问题是 border 中混入了过多极端样本，导致边界分布被拉得过高，虽然可用，但不够稳定。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597"/>
          <w:sz w:val="23"/>
        </w:rPr>
        <w:t>4.2 第二轮数据集重构与 Flowable-AE v2</w:t>
      </w:r>
    </w:p>
    <w:p>
      <w:r>
        <w:rPr>
          <w:rFonts w:ascii="Noto Sans CJK SC" w:hAnsi="Noto Sans CJK SC" w:eastAsia="Noto Sans CJK SC"/>
          <w:sz w:val="21"/>
        </w:rPr>
        <w:t>为改善分层效果，第二轮将轻边界样本与极端异常样本重新拆分，形成了新的 80 条数据集：normal=50，border=10，abnormal=20。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版本</w:t>
            </w:r>
          </w:p>
        </w:tc>
        <w:tc>
          <w:tcPr>
            <w:tcW w:type="dxa" w:w="192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train_normal</w:t>
            </w:r>
          </w:p>
        </w:tc>
        <w:tc>
          <w:tcPr>
            <w:tcW w:type="dxa" w:w="192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val_normal</w:t>
            </w:r>
          </w:p>
        </w:tc>
        <w:tc>
          <w:tcPr>
            <w:tcW w:type="dxa" w:w="192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val_border</w:t>
            </w:r>
          </w:p>
        </w:tc>
        <w:tc>
          <w:tcPr>
            <w:tcW w:type="dxa" w:w="192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val_abnormal</w:t>
            </w:r>
          </w:p>
        </w:tc>
      </w:tr>
      <w:tr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Flowable-AE v1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0.001182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0.057161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87.169789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21.458226</w:t>
            </w:r>
          </w:p>
        </w:tc>
      </w:tr>
      <w:tr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Flowable-AE v2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0.003447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0.017804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1.924386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238.717620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v2 的训练侧分层明显比 v1 更自然：正常样本仍然很低，边界样本回落到可控区间，异常样本整体明显抬高。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597"/>
          <w:sz w:val="23"/>
        </w:rPr>
        <w:t>4.3 服务侧真实分数定标与最终工作阈值</w:t>
      </w:r>
    </w:p>
    <w:p>
      <w:r>
        <w:rPr>
          <w:rFonts w:ascii="Noto Sans CJK SC" w:hAnsi="Noto Sans CJK SC" w:eastAsia="Noto Sans CJK SC"/>
          <w:sz w:val="21"/>
        </w:rPr>
        <w:t>Flowable-AE v2 进一步证明：运行时 socket 真分数与训练侧 meta 中的 recon 值不是同一量纲，因此阈值必须以“服务侧真实分数分布”为准。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类别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min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max</w:t>
            </w:r>
          </w:p>
        </w:tc>
        <w:tc>
          <w:tcPr>
            <w:tcW w:type="dxa" w:w="24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均值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normal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4.414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6.205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5.033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border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3.912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17.397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6.653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abnormal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0.613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4577.829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242.203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根据服务侧真实分数分布，当前选定的 Flowable-AE v2 第一版工作阈值为 6.3。这个值不是数学上的“完美分割点”，但它能够让第二平台恢复成可工作的混合型 pass/reject。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F5597"/>
          <w:sz w:val="23"/>
        </w:rPr>
        <w:t>4.4 Flowable-AE v2 当前工作结果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版本 / 阈值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20 秒 pass / reject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60 秒 pass / reject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Flowable-AE v2 @ 0.10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 / 377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 / 1134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Flowable-AE v2 @ 6.3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287 / 65</w:t>
            </w:r>
          </w:p>
        </w:tc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887 / 181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当前判断：Flowable-AE v2 @ 6.3 已经达到“可工作”状态，可作为第二平台现阶段的工作阈值。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五、当前项目层面的统一判断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模糊测试框架本身具备跨平台迁移能力；真正需要按平台/场景重做的是数据集和模型校准，而不是整个项目重来。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O2OA 主线已完成交付和收口，当前不再建议在半成品 O2OA 实例上强行扩第二场景。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Flowable 第二平台已完成最小校准验证，证明“抓正常请求—构造小数据集—训练专用 AE—以 socket 真分数定阈值—跑 20/60 验证”这条新平台校准流程成立。</w:t>
      </w:r>
    </w:p>
    <w:p>
      <w:pPr>
        <w:ind w:left="283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在未把 Flowable-AE v2 完整稳定化之前，不建议立即进入 Flowable-GAN。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六、下一阶段优化建议（只保留一条主线）</w:t>
      </w:r>
    </w:p>
    <w:p>
      <w:r>
        <w:rPr>
          <w:rFonts w:ascii="Noto Sans CJK SC" w:hAnsi="Noto Sans CJK SC" w:eastAsia="Noto Sans CJK SC"/>
          <w:sz w:val="21"/>
        </w:rPr>
        <w:t>下一阶段建议只保留一条主线：把第二平台“最小校准可用”升级成“轻量稳定可复用”。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优先级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任务</w:t>
            </w:r>
          </w:p>
        </w:tc>
        <w:tc>
          <w:tcPr>
            <w:tcW w:type="dxa" w:w="3211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P1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固化 Flowable-AE v2@6.3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补 3 次重复实验，确认当前阈值不是偶然值。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P1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沉淀“新平台最小校准流程”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把抓样本、造数据、训练 AE、服务侧分数定标、20/60 验证整理成一套 SOP。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P2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扩 normal 样本并继续整理边界样本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目标是让第二平台分层更自然，而不是立刻换更复杂模型。</w:t>
            </w:r>
          </w:p>
        </w:tc>
      </w:tr>
      <w:tr>
        <w:tc>
          <w:tcPr>
            <w:tcW w:type="dxa" w:w="321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P3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视 AE v2 稳定性决定是否进入 Flowable-GAN</w:t>
            </w:r>
          </w:p>
        </w:tc>
        <w:tc>
          <w:tcPr>
            <w:tcW w:type="dxa" w:w="3211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只有在 AE v2 结果稳定后，GAN 才有继续推进的意义。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不建议的方向包括：继续大范围扫 Flowable 阈值、立刻开 Flowable-GAN、重新回头修 O2OA 第二场景、或在主链尚未固化时大改 runner / AFL++。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28"/>
        </w:rPr>
        <w:t>七、当前可直接汇报的最终表述</w:t>
      </w:r>
    </w:p>
    <w:p>
      <w:r>
        <w:rPr>
          <w:rFonts w:ascii="Noto Sans CJK SC" w:hAnsi="Noto Sans CJK SC" w:eastAsia="Noto Sans CJK SC"/>
          <w:sz w:val="21"/>
        </w:rPr>
        <w:t>当前项目中的模糊测试部分，已经形成两条成熟结果线：第一，O2OA 主线已完成默认模型与研究增强模型的定版与交付；第二，Flowable 第二平台已完成最小校准验证，证明框架具备跨平台迁移能力，但有效性模型需要按平台/场景进行轻量校准。</w:t>
      </w:r>
    </w:p>
    <w:p>
      <w:r>
        <w:rPr>
          <w:rFonts w:ascii="Noto Sans CJK SC" w:hAnsi="Noto Sans CJK SC" w:eastAsia="Noto Sans CJK SC"/>
          <w:sz w:val="21"/>
        </w:rPr>
        <w:t>基于当前结果，建议后续工作聚焦于把 Flowable-AE v2@6.3 稳定化和方法化，而不是过早进入更复杂的 GAN 或其他新线。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>项目内部使用｜模糊测试阶段成果与下一阶段优化方案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spacing w:after="80" w:before="0" w:line="300" w:lineRule="auto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