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720"/>
      </w:pPr>
      <w:r>
        <w:rPr>
          <w:rFonts w:ascii="Times" w:hAnsi="Times" w:cs="Times"/>
          <w:sz w:val="32"/>
          <w:sz-cs w:val="32"/>
          <w:b/>
          <w:i/>
          <w:u w:val="single"/>
          <w:color w:val="808080"/>
        </w:rPr>
        <w:t xml:space="preserve">ALLUREX CLINIQUE</w:t>
      </w:r>
    </w:p>
    <w:p>
      <w:pPr>
        <w:ind w:left="1080"/>
      </w:pPr>
      <w:r>
        <w:rPr>
          <w:rFonts w:ascii="Times" w:hAnsi="Times" w:cs="Times"/>
          <w:sz w:val="32"/>
          <w:sz-cs w:val="32"/>
          <w:b/>
          <w:i/>
          <w:u w:val="single"/>
          <w:color w:val="808080"/>
        </w:rPr>
        <w:t xml:space="preserve">Ce tratăm? </w:t>
      </w:r>
    </w:p>
    <w:p>
      <w:pPr/>
      <w:r>
        <w:rPr>
          <w:rFonts w:ascii="Times" w:hAnsi="Times" w:cs="Times"/>
          <w:sz w:val="32"/>
          <w:sz-cs w:val="32"/>
          <w:b/>
          <w:i/>
          <w:u w:val="single"/>
          <w:color w:val="80808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  <w:i/>
          <w:color w:val="2F5496"/>
        </w:rPr>
        <w:t xml:space="preserve"/>
        <w:tab/>
        <w:t xml:space="preserve">•</w:t>
        <w:tab/>
        <w:t xml:space="preserve">DURERILE CERVICALE, DE UMERI ȘI DE SPATE (LOMBARGIILE)</w:t>
      </w:r>
    </w:p>
    <w:p>
      <w:pPr/>
      <w:r>
        <w:rPr>
          <w:rFonts w:ascii="Times" w:hAnsi="Times" w:cs="Times"/>
          <w:sz w:val="24"/>
          <w:sz-cs w:val="24"/>
        </w:rPr>
        <w:t xml:space="preserve">Aceștia sunt cunoscuți ca mușchii stresului și adesea suferă de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 slăbiciuni, contracturi și dezechilibru de forțe.</w:t>
      </w:r>
    </w:p>
    <w:p>
      <w:pPr/>
      <w:r>
        <w:rPr>
          <w:rFonts w:ascii="Times" w:hAnsi="Times" w:cs="Times"/>
          <w:sz w:val="24"/>
          <w:sz-cs w:val="24"/>
        </w:rPr>
        <w:t xml:space="preserve">Vă putem aduce la zero disconfortul creat de acestea printr-o multitudine de tehnici, printre care: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Terapia Trigger Points;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Masajul miofascial;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Terapia Tecar FizioWarm 7.0;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Exerciții active;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Învățarea menținerii unei posturi corecte.</w:t>
      </w:r>
    </w:p>
    <w:p>
      <w:pPr/>
      <w:r>
        <w:rPr>
          <w:rFonts w:ascii="Times" w:hAnsi="Times" w:cs="Times"/>
          <w:sz w:val="24"/>
          <w:sz-cs w:val="24"/>
          <w:color w:val="833C0B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  <w:i/>
          <w:color w:val="2F5496"/>
        </w:rPr>
        <w:t xml:space="preserve"/>
        <w:tab/>
        <w:t xml:space="preserve">•</w:t>
        <w:tab/>
        <w:t xml:space="preserve">GONARTROZELE, COXARTROZELE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Durerile de genunchi și de șold</w:t>
      </w:r>
      <w:r>
        <w:rPr>
          <w:rFonts w:ascii="Times" w:hAnsi="Times" w:cs="Times"/>
          <w:sz w:val="24"/>
          <w:sz-cs w:val="24"/>
        </w:rPr>
        <w:t xml:space="preserve"> sunt tratate în mod natural de scăderea în greutate deoarece reduc presiunea. </w:t>
      </w:r>
    </w:p>
    <w:p>
      <w:pPr/>
      <w:r>
        <w:rPr>
          <w:rFonts w:ascii="Times" w:hAnsi="Times" w:cs="Times"/>
          <w:sz w:val="24"/>
          <w:sz-cs w:val="24"/>
        </w:rPr>
        <w:t xml:space="preserve">Noi putem interveni în schimb cu următoarele: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Folosirea aparatului de ultimă generație Tecar Fisiowarm 7.0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Folosirea terapiei Ultracrio II;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Aplicarea de benzi kinesiologice pentru drenajul limfatic al atriculației dar și pentru creșterea stabilității ei.</w:t>
      </w:r>
    </w:p>
    <w:p>
      <w:pPr/>
      <w:r>
        <w:rPr>
          <w:rFonts w:ascii="Times" w:hAnsi="Times" w:cs="Times"/>
          <w:sz w:val="24"/>
          <w:sz-cs w:val="24"/>
          <w:color w:val="833C0B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  <w:i/>
          <w:color w:val="2F5496"/>
        </w:rPr>
        <w:t xml:space="preserve"/>
        <w:tab/>
        <w:t xml:space="preserve">•</w:t>
        <w:tab/>
        <w:t xml:space="preserve">TENDINITELE</w:t>
      </w:r>
    </w:p>
    <w:p>
      <w:pPr/>
      <w:r>
        <w:rPr>
          <w:rFonts w:ascii="Times" w:hAnsi="Times" w:cs="Times"/>
          <w:sz w:val="24"/>
          <w:sz-cs w:val="24"/>
        </w:rPr>
        <w:t xml:space="preserve">Cazurile cele mai comune de tendinite care se manifestă prin sensibilitate la palpare si durere la mișcare sunt întâlnite atât la </w:t>
      </w:r>
      <w:r>
        <w:rPr>
          <w:rFonts w:ascii="Times" w:hAnsi="Times" w:cs="Times"/>
          <w:sz w:val="24"/>
          <w:sz-cs w:val="24"/>
          <w:b/>
        </w:rPr>
        <w:t xml:space="preserve">cotul unui jucător de tenis sau de golf, cât și la persoanele cu tendințe Achiliene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Noi vă putem ajuta prin folosirea proprietăților puternic antiinflamatorii a: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Terapiei Tecar FisioWarm 7.0;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Terapiei UltraCrio II.</w:t>
      </w:r>
    </w:p>
    <w:p>
      <w:pPr/>
      <w:r>
        <w:rPr>
          <w:rFonts w:ascii="Times" w:hAnsi="Times" w:cs="Times"/>
          <w:sz w:val="24"/>
          <w:sz-cs w:val="24"/>
          <w:color w:val="833C0B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  <w:i/>
          <w:color w:val="2F5496"/>
        </w:rPr>
        <w:t xml:space="preserve"/>
        <w:tab/>
        <w:t xml:space="preserve">•</w:t>
        <w:tab/>
        <w:t xml:space="preserve">DISTONIILE</w:t>
      </w:r>
    </w:p>
    <w:p>
      <w:pPr/>
      <w:r>
        <w:rPr>
          <w:rFonts w:ascii="Times" w:hAnsi="Times" w:cs="Times"/>
          <w:sz w:val="24"/>
          <w:sz-cs w:val="24"/>
        </w:rPr>
        <w:t xml:space="preserve">Din această categorie a afecțiunilor neurologice fac parte </w:t>
      </w:r>
      <w:r>
        <w:rPr>
          <w:rFonts w:ascii="Times" w:hAnsi="Times" w:cs="Times"/>
          <w:sz w:val="24"/>
          <w:sz-cs w:val="24"/>
          <w:b/>
        </w:rPr>
        <w:t xml:space="preserve">torticolis, retrocolis, antecolis, laterocolis, blefarospasmul, spasmul hemifacial.</w:t>
      </w:r>
    </w:p>
    <w:p>
      <w:pPr/>
      <w:r>
        <w:rPr>
          <w:rFonts w:ascii="Times" w:hAnsi="Times" w:cs="Times"/>
          <w:sz w:val="24"/>
          <w:sz-cs w:val="24"/>
        </w:rPr>
        <w:t xml:space="preserve">Acestea se tratează cu: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Injecții care conțin toxină botulinică;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Terapia Tecar FisioWrm 7.0, care completează tratamentul contracturilor și a durerii;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 procedee kinetoterapeutice specifice (masaj miofascial, cupping, exerciții active și de stretching).</w:t>
      </w:r>
    </w:p>
    <w:p>
      <w:pPr/>
      <w:r>
        <w:rPr>
          <w:rFonts w:ascii="Times" w:hAnsi="Times" w:cs="Times"/>
          <w:sz w:val="24"/>
          <w:sz-cs w:val="24"/>
          <w:color w:val="833C0B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  <w:i/>
          <w:color w:val="2F5496"/>
        </w:rPr>
        <w:t xml:space="preserve"/>
        <w:tab/>
        <w:t xml:space="preserve">•</w:t>
        <w:tab/>
        <w:t xml:space="preserve">SPASTICITATEA</w:t>
      </w:r>
    </w:p>
    <w:p>
      <w:pPr/>
      <w:r>
        <w:rPr>
          <w:rFonts w:ascii="Times" w:hAnsi="Times" w:cs="Times"/>
          <w:sz w:val="24"/>
          <w:sz-cs w:val="24"/>
        </w:rPr>
        <w:t xml:space="preserve">În acest spectru se încadrează rezultatele </w:t>
      </w:r>
      <w:r>
        <w:rPr>
          <w:rFonts w:ascii="Times" w:hAnsi="Times" w:cs="Times"/>
          <w:sz w:val="24"/>
          <w:sz-cs w:val="24"/>
          <w:b/>
        </w:rPr>
        <w:t xml:space="preserve">accidentelor vasculare cerebrale, a  traumatismelor cerebrale și vertebromedulare sau a sclerozelor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Fiind afectată motricitatea, atunci când spasmele sunt prelungite și au o intensitate mare, durerea provocată este tratată cu tratamente antialgice.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Injecțiile cu toxină botulinică relaxează timp de până la 3-4 luni musculatura hiperactivă;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833C0B"/>
        </w:rPr>
        <w:t xml:space="preserve"/>
        <w:tab/>
        <w:t xml:space="preserve">•</w:t>
        <w:tab/>
        <w:t xml:space="preserve">Exercițiile de kinetoterapie specifice pot îmbunătăți schemele de mișcare.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CocoaOOXMLWriter/1894.6</generator>
</meta>
</file>