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2014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1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p>
      <w:pPr>
        <w:pStyle w:val="Heading2"/>
      </w:pPr>
      <w:bookmarkStart w:id="22" w:name="procedure"/>
      <w:r>
        <w:t xml:space="preserve">Procedure</w:t>
      </w:r>
      <w:bookmarkEnd w:id="22"/>
    </w:p>
    <w:p>
      <w:pPr>
        <w:pStyle w:val="FirstParagraph"/>
      </w:pPr>
      <w:r>
        <w:t xml:space="preserve">View</w:t>
      </w:r>
      <w:r>
        <w:t xml:space="preserve"> </w:t>
      </w:r>
      <w:hyperlink r:id="rId23">
        <w:r>
          <w:rPr>
            <w:rStyle w:val="Hyperlink"/>
          </w:rPr>
          <w:t xml:space="preserve">Toggle.asm</w:t>
        </w:r>
      </w:hyperlink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pStyle w:val="Compact"/>
        <w:numPr>
          <w:numId w:val="1001"/>
          <w:ilvl w:val="0"/>
        </w:numPr>
      </w:pPr>
      <w:r>
        <w:t xml:space="preserve">Create new project</w:t>
      </w:r>
    </w:p>
    <w:p>
      <w:pPr>
        <w:pStyle w:val="Compact"/>
        <w:numPr>
          <w:numId w:val="1001"/>
          <w:ilvl w:val="0"/>
        </w:numPr>
      </w:pPr>
      <w:r>
        <w:t xml:space="preserve">Name the project and store somewhere convenient e.g.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pStyle w:val="Compact"/>
        <w:numPr>
          <w:numId w:val="1001"/>
          <w:ilvl w:val="0"/>
        </w:numPr>
      </w:pPr>
      <w:r>
        <w:t xml:space="preserve">Set processor AW60, P&amp;E multilink</w:t>
      </w:r>
    </w:p>
    <w:p>
      <w:pPr>
        <w:pStyle w:val="Compact"/>
        <w:numPr>
          <w:numId w:val="1001"/>
          <w:ilvl w:val="0"/>
        </w:numPr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pStyle w:val="Compact"/>
        <w:numPr>
          <w:numId w:val="1001"/>
          <w:ilvl w:val="0"/>
        </w:numPr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p>
      <w:pPr>
        <w:pStyle w:val="Heading2"/>
      </w:pPr>
      <w:bookmarkStart w:id="24" w:name="exercises"/>
      <w:r>
        <w:t xml:space="preserve">Exercises</w:t>
      </w:r>
      <w:bookmarkEnd w:id="24"/>
    </w:p>
    <w:p>
      <w:pPr>
        <w:numPr>
          <w:numId w:val="1002"/>
          <w:ilvl w:val="0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numId w:val="1002"/>
          <w:ilvl w:val="0"/>
        </w:numPr>
      </w:pPr>
      <w:r>
        <w:t xml:space="preserve">Change the code so that the LEDs count up from 0 in binary each time the button is pressed.</w:t>
      </w:r>
    </w:p>
    <w:p>
      <w:pPr>
        <w:numPr>
          <w:numId w:val="1002"/>
          <w:ilvl w:val="0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numId w:val="1002"/>
          <w:ilvl w:val="0"/>
        </w:numPr>
      </w:pPr>
      <w:r>
        <w:t xml:space="preserve">Convert the code from assesmbler into 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Exercise1/exercise1.html" TargetMode="External" /><Relationship Type="http://schemas.openxmlformats.org/officeDocument/2006/relationships/hyperlink" Id="rId23" Target="https://github.com/cpjobling/EG-252-Resources/blob/master/Microcontroller-Interfacing/Exercises/Start/toggle2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Exercise1/exercise1.html" TargetMode="External" /><Relationship Type="http://schemas.openxmlformats.org/officeDocument/2006/relationships/hyperlink" Id="rId23" Target="https://github.com/cpjobling/EG-252-Resources/blob/master/Microcontroller-Interfacing/Exercises/Start/toggle2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2018-10-03T07:51:14Z</dcterms:created>
  <dcterms:modified xsi:type="dcterms:W3CDTF">2018-10-03T07:51:14Z</dcterms:modified>
</cp:coreProperties>
</file>