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bin" ContentType="image/unknown"/>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2DD" w:rsidRDefault="003432DD">
      <w:pPr>
        <w:pStyle w:val="CourseDetails"/>
      </w:pPr>
      <w:r>
        <w:t>Swanse</w:t>
      </w:r>
      <w:r w:rsidR="00231A37">
        <w:t>a</w:t>
      </w:r>
      <w:r>
        <w:t xml:space="preserve"> University</w:t>
      </w:r>
      <w:r>
        <w:br/>
      </w:r>
      <w:r w:rsidR="00231A37">
        <w:t>College</w:t>
      </w:r>
      <w:r>
        <w:t xml:space="preserve"> of Engineering</w:t>
      </w:r>
    </w:p>
    <w:p w:rsidR="003432DD" w:rsidRDefault="003432DD">
      <w:pPr>
        <w:pStyle w:val="CourseDetails"/>
      </w:pPr>
      <w:fldSimple w:instr=" SUBJECT  \* MERGEFORMAT ">
        <w:r>
          <w:t>EGLM03: Modern Control Systems</w:t>
        </w:r>
      </w:fldSimple>
    </w:p>
    <w:p w:rsidR="003432DD" w:rsidRDefault="003432DD">
      <w:pPr>
        <w:pStyle w:val="Title"/>
      </w:pPr>
      <w:fldSimple w:instr=" TITLE  \* MERGEFORMAT ">
        <w:r>
          <w:t>Analytical Root-Locus Design of Phase-Lead Compensators</w:t>
        </w:r>
      </w:fldSimple>
    </w:p>
    <w:p w:rsidR="003432DD" w:rsidRDefault="003432DD">
      <w:pPr>
        <w:pStyle w:val="Byline"/>
      </w:pPr>
      <w:fldSimple w:instr=" AUTHOR  \* MERGEFORMAT ">
        <w:r>
          <w:rPr>
            <w:noProof/>
          </w:rPr>
          <w:t>Dr Chris P. Jobling</w:t>
        </w:r>
      </w:fldSimple>
    </w:p>
    <w:p w:rsidR="003432DD" w:rsidRDefault="003432DD">
      <w:pPr>
        <w:pStyle w:val="Heading1"/>
        <w:pBdr>
          <w:bottom w:val="single" w:sz="18" w:space="1" w:color="auto"/>
        </w:pBdr>
        <w:rPr>
          <w:b/>
          <w:sz w:val="36"/>
        </w:rPr>
      </w:pPr>
    </w:p>
    <w:p w:rsidR="003432DD" w:rsidRDefault="003432DD">
      <w:pPr>
        <w:pStyle w:val="BodyText"/>
      </w:pPr>
      <w:r>
        <w:t>This Matlab Notebook presents an analytical procedure for phase-lead design. It is based on Section 7.8 of Phillips and Harbor “</w:t>
      </w:r>
      <w:r>
        <w:rPr>
          <w:i/>
        </w:rPr>
        <w:t>Feedback Control Systems,</w:t>
      </w:r>
      <w:r>
        <w:t>” Prentice Hall, 1988</w:t>
      </w:r>
      <w:r>
        <w:rPr>
          <w:rStyle w:val="FootnoteReference"/>
        </w:rPr>
        <w:footnoteReference w:id="1"/>
      </w:r>
      <w:r>
        <w:t>. For the procedure it is convenient to write the compensator transfer function as</w:t>
      </w:r>
    </w:p>
    <w:p w:rsidR="003432DD" w:rsidRDefault="003432DD">
      <w:pPr>
        <w:pStyle w:val="Eqn"/>
      </w:pPr>
      <w:r>
        <w:tab/>
      </w:r>
      <w:r w:rsidR="00F70819">
        <w:rPr>
          <w:noProof/>
          <w:position w:val="-30"/>
        </w:rPr>
        <w:object w:dxaOrig="15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 style="width:78.35pt;height:33.95pt;mso-width-percent:0;mso-height-percent:0;mso-width-percent:0;mso-height-percent:0" o:ole="" fillcolor="window">
            <v:imagedata r:id="rId7" o:title=""/>
          </v:shape>
          <o:OLEObject Type="Embed" ProgID="Equation.3" ShapeID="_x0000_i1063" DrawAspect="Content" ObjectID="_1610095922" r:id="rId8"/>
        </w:object>
      </w:r>
      <w:r>
        <w:tab/>
      </w:r>
      <w:r>
        <w:fldChar w:fldCharType="begin"/>
      </w:r>
      <w:r>
        <w:instrText xml:space="preserve"> EQ </w:instrText>
      </w:r>
      <w:r>
        <w:fldChar w:fldCharType="end"/>
      </w:r>
      <w:r>
        <w:t>(</w:t>
      </w:r>
      <w:bookmarkStart w:id="0" w:name="eq1"/>
      <w:r>
        <w:fldChar w:fldCharType="begin"/>
      </w:r>
      <w:r>
        <w:instrText xml:space="preserve"> SEQ eq \* MERGEFORMAT </w:instrText>
      </w:r>
      <w:r>
        <w:fldChar w:fldCharType="separate"/>
      </w:r>
      <w:r>
        <w:rPr>
          <w:noProof/>
        </w:rPr>
        <w:t>1</w:t>
      </w:r>
      <w:r>
        <w:fldChar w:fldCharType="end"/>
      </w:r>
      <w:bookmarkEnd w:id="0"/>
      <w:r>
        <w:t>)</w:t>
      </w:r>
    </w:p>
    <w:p w:rsidR="003432DD" w:rsidRDefault="003432DD">
      <w:pPr>
        <w:pStyle w:val="BodyText"/>
      </w:pPr>
      <w:r>
        <w:t xml:space="preserve">In this procedure we choose </w:t>
      </w:r>
      <w:r w:rsidR="00F70819">
        <w:rPr>
          <w:noProof/>
          <w:position w:val="-10"/>
        </w:rPr>
        <w:object w:dxaOrig="279" w:dyaOrig="320">
          <v:shape id="_x0000_i1062" type="#_x0000_t75" alt="" style="width:14.05pt;height:15.85pt;mso-width-percent:0;mso-height-percent:0;mso-width-percent:0;mso-height-percent:0" o:ole="">
            <v:imagedata r:id="rId9" o:title=""/>
          </v:shape>
          <o:OLEObject Type="Embed" ProgID="Equation.2" ShapeID="_x0000_i1062" DrawAspect="Content" ObjectID="_1610095923" r:id="rId10"/>
        </w:object>
      </w:r>
      <w:r>
        <w:t xml:space="preserve">, </w:t>
      </w:r>
      <w:bookmarkStart w:id="1" w:name="_GoBack"/>
      <w:bookmarkEnd w:id="1"/>
      <w:r w:rsidR="00F70819">
        <w:rPr>
          <w:noProof/>
          <w:position w:val="-10"/>
        </w:rPr>
        <w:object w:dxaOrig="260" w:dyaOrig="320">
          <v:shape id="_x0000_i1061" type="#_x0000_t75" alt="" style="width:13.15pt;height:15.85pt;mso-width-percent:0;mso-height-percent:0;mso-width-percent:0;mso-height-percent:0" o:ole="">
            <v:imagedata r:id="rId11" o:title=""/>
          </v:shape>
          <o:OLEObject Type="Embed" ProgID="Equation.2" ShapeID="_x0000_i1061" DrawAspect="Content" ObjectID="_1610095924" r:id="rId12"/>
        </w:object>
      </w:r>
      <w:r>
        <w:t xml:space="preserve">, and </w:t>
      </w:r>
      <w:r w:rsidR="00F70819">
        <w:rPr>
          <w:noProof/>
          <w:position w:val="-10"/>
        </w:rPr>
        <w:object w:dxaOrig="240" w:dyaOrig="320">
          <v:shape id="_x0000_i1060" type="#_x0000_t75" alt="" style="width:12.25pt;height:15.85pt;mso-width-percent:0;mso-height-percent:0;mso-width-percent:0;mso-height-percent:0" o:ole="">
            <v:imagedata r:id="rId13" o:title=""/>
          </v:shape>
          <o:OLEObject Type="Embed" ProgID="Equation.2" ShapeID="_x0000_i1060" DrawAspect="Content" ObjectID="_1610095925" r:id="rId14"/>
        </w:object>
      </w:r>
      <w:r>
        <w:t xml:space="preserve"> such that given </w:t>
      </w:r>
      <w:r w:rsidR="00F70819">
        <w:rPr>
          <w:noProof/>
          <w:position w:val="-10"/>
        </w:rPr>
        <w:object w:dxaOrig="220" w:dyaOrig="320">
          <v:shape id="_x0000_i1059" type="#_x0000_t75" alt="" style="width:10.85pt;height:15.85pt;mso-width-percent:0;mso-height-percent:0;mso-width-percent:0;mso-height-percent:0" o:ole="">
            <v:imagedata r:id="rId15" o:title=""/>
          </v:shape>
          <o:OLEObject Type="Embed" ProgID="Equation.2" ShapeID="_x0000_i1059" DrawAspect="Content" ObjectID="_1610095926" r:id="rId16"/>
        </w:object>
      </w:r>
      <w:r>
        <w:t>, the equation</w:t>
      </w:r>
    </w:p>
    <w:p w:rsidR="003432DD" w:rsidRDefault="003432DD">
      <w:pPr>
        <w:pStyle w:val="Eqn"/>
      </w:pPr>
      <w:r>
        <w:tab/>
      </w:r>
      <w:r w:rsidR="00F70819">
        <w:rPr>
          <w:noProof/>
          <w:position w:val="-18"/>
        </w:rPr>
        <w:object w:dxaOrig="2460" w:dyaOrig="440">
          <v:shape id="_x0000_i1058" type="#_x0000_t75" alt="" style="width:123.15pt;height:22.2pt;mso-width-percent:0;mso-height-percent:0;mso-width-percent:0;mso-height-percent:0" o:ole="" fillcolor="window">
            <v:imagedata r:id="rId17" o:title=""/>
          </v:shape>
          <o:OLEObject Type="Embed" ProgID="Equation.3" ShapeID="_x0000_i1058" DrawAspect="Content" ObjectID="_1610095927" r:id="rId18"/>
        </w:object>
      </w:r>
      <w:r>
        <w:tab/>
        <w:t>(</w:t>
      </w:r>
      <w:bookmarkStart w:id="2" w:name="eq2"/>
      <w:r>
        <w:fldChar w:fldCharType="begin"/>
      </w:r>
      <w:r>
        <w:instrText xml:space="preserve"> SEQ eq \* MERGEFORMAT </w:instrText>
      </w:r>
      <w:r>
        <w:fldChar w:fldCharType="separate"/>
      </w:r>
      <w:r>
        <w:rPr>
          <w:noProof/>
        </w:rPr>
        <w:t>2</w:t>
      </w:r>
      <w:r>
        <w:fldChar w:fldCharType="end"/>
      </w:r>
      <w:bookmarkEnd w:id="2"/>
      <w:r>
        <w:t>)</w:t>
      </w:r>
    </w:p>
    <w:p w:rsidR="003432DD" w:rsidRDefault="003432DD">
      <w:pPr>
        <w:pStyle w:val="BodyText"/>
      </w:pPr>
      <w:r>
        <w:t xml:space="preserve">is satisfied; that is we are designing a compensator that places a root of the closed-loop characteristic equation at </w:t>
      </w:r>
      <w:r w:rsidR="00F70819">
        <w:rPr>
          <w:noProof/>
          <w:position w:val="-10"/>
        </w:rPr>
        <w:object w:dxaOrig="580" w:dyaOrig="320">
          <v:shape id="_x0000_i1057" type="#_x0000_t75" alt="" style="width:29pt;height:15.85pt;mso-width-percent:0;mso-height-percent:0;mso-width-percent:0;mso-height-percent:0" o:ole="">
            <v:imagedata r:id="rId19" o:title=""/>
          </v:shape>
          <o:OLEObject Type="Embed" ProgID="Equation.2" ShapeID="_x0000_i1057" DrawAspect="Content" ObjectID="_1610095928" r:id="rId20"/>
        </w:object>
      </w:r>
      <w:r>
        <w:t>.</w:t>
      </w:r>
    </w:p>
    <w:p w:rsidR="003432DD" w:rsidRDefault="003432DD">
      <w:pPr>
        <w:pStyle w:val="BodyText"/>
      </w:pPr>
      <w:r>
        <w:t>In equation (</w:t>
      </w:r>
      <w:fldSimple w:instr=" SEQ eq eq2 \* MERGEFORMAT ">
        <w:r>
          <w:rPr>
            <w:noProof/>
          </w:rPr>
          <w:t>2</w:t>
        </w:r>
      </w:fldSimple>
      <w:r>
        <w:t xml:space="preserve">) we have four unknowns, including </w:t>
      </w:r>
      <w:r>
        <w:rPr>
          <w:i/>
        </w:rPr>
        <w:t>K</w:t>
      </w:r>
      <w:r>
        <w:t>, and only two relationships (magnitude and phase) that must be satisfied. Hence</w:t>
      </w:r>
      <w:r w:rsidR="00D509EB">
        <w:t>,</w:t>
      </w:r>
      <w:r>
        <w:t xml:space="preserve"> we can arbitrarily assign values to two of the unknowns. </w:t>
      </w:r>
      <w:r>
        <w:rPr>
          <w:i/>
        </w:rPr>
        <w:t>K</w:t>
      </w:r>
      <w:r>
        <w:t xml:space="preserve"> is easily eliminated since</w:t>
      </w:r>
    </w:p>
    <w:p w:rsidR="003432DD" w:rsidRDefault="003432DD">
      <w:pPr>
        <w:pStyle w:val="Eqn"/>
      </w:pPr>
      <w:r>
        <w:tab/>
      </w:r>
      <w:r w:rsidR="00F70819">
        <w:rPr>
          <w:noProof/>
          <w:position w:val="-30"/>
        </w:rPr>
        <w:object w:dxaOrig="2100" w:dyaOrig="680">
          <v:shape id="_x0000_i1056" type="#_x0000_t75" alt="" style="width:105.05pt;height:33.95pt;mso-width-percent:0;mso-height-percent:0;mso-width-percent:0;mso-height-percent:0" o:ole="">
            <v:imagedata r:id="rId21" o:title=""/>
          </v:shape>
          <o:OLEObject Type="Embed" ProgID="Equation.2" ShapeID="_x0000_i1056" DrawAspect="Content" ObjectID="_1610095929" r:id="rId22"/>
        </w:object>
      </w:r>
    </w:p>
    <w:p w:rsidR="003432DD" w:rsidRDefault="003432DD">
      <w:pPr>
        <w:pStyle w:val="BodyText"/>
      </w:pPr>
      <w:r>
        <w:t xml:space="preserve">so if we assume that </w:t>
      </w:r>
      <w:r w:rsidR="00F70819">
        <w:rPr>
          <w:noProof/>
          <w:position w:val="-4"/>
        </w:rPr>
        <w:object w:dxaOrig="600" w:dyaOrig="240">
          <v:shape id="_x0000_i1055" type="#_x0000_t75" alt="" style="width:30.35pt;height:12.25pt;mso-width-percent:0;mso-height-percent:0;mso-width-percent:0;mso-height-percent:0" o:ole="">
            <v:imagedata r:id="rId23" o:title=""/>
          </v:shape>
          <o:OLEObject Type="Embed" ProgID="Equation.2" ShapeID="_x0000_i1055" DrawAspect="Content" ObjectID="_1610095930" r:id="rId24"/>
        </w:object>
      </w:r>
      <w:r>
        <w:t xml:space="preserve"> for the design procedure we eliminate one of the unknowns. The other unknown that can be eliminated is </w:t>
      </w:r>
      <w:r w:rsidR="00F70819">
        <w:rPr>
          <w:noProof/>
          <w:position w:val="-10"/>
        </w:rPr>
        <w:object w:dxaOrig="279" w:dyaOrig="320">
          <v:shape id="_x0000_i1054" type="#_x0000_t75" alt="" style="width:14.05pt;height:15.85pt;mso-width-percent:0;mso-height-percent:0;mso-width-percent:0;mso-height-percent:0" o:ole="">
            <v:imagedata r:id="rId25" o:title=""/>
          </v:shape>
          <o:OLEObject Type="Embed" ProgID="Equation.2" ShapeID="_x0000_i1054" DrawAspect="Content" ObjectID="_1610095931" r:id="rId26"/>
        </w:object>
      </w:r>
      <w:r>
        <w:t xml:space="preserve"> which can be seen to be the DC gain of the compensator. Its value can therefore be chosen to satisfy the steady-state error requirements of the design and we need only to determine values for </w:t>
      </w:r>
      <w:r w:rsidR="00F70819">
        <w:rPr>
          <w:noProof/>
          <w:position w:val="-10"/>
        </w:rPr>
        <w:object w:dxaOrig="260" w:dyaOrig="320">
          <v:shape id="_x0000_i1053" type="#_x0000_t75" alt="" style="width:13.15pt;height:15.85pt;mso-width-percent:0;mso-height-percent:0;mso-width-percent:0;mso-height-percent:0" o:ole="">
            <v:imagedata r:id="rId27" o:title=""/>
          </v:shape>
          <o:OLEObject Type="Embed" ProgID="Equation.2" ShapeID="_x0000_i1053" DrawAspect="Content" ObjectID="_1610095932" r:id="rId28"/>
        </w:object>
      </w:r>
      <w:r>
        <w:t xml:space="preserve"> and </w:t>
      </w:r>
      <w:r w:rsidR="00F70819">
        <w:rPr>
          <w:noProof/>
          <w:position w:val="-10"/>
        </w:rPr>
        <w:object w:dxaOrig="240" w:dyaOrig="320">
          <v:shape id="_x0000_i1052" type="#_x0000_t75" alt="" style="width:12.25pt;height:15.85pt;mso-width-percent:0;mso-height-percent:0;mso-width-percent:0;mso-height-percent:0" o:ole="">
            <v:imagedata r:id="rId29" o:title=""/>
          </v:shape>
          <o:OLEObject Type="Embed" ProgID="Equation.2" ShapeID="_x0000_i1052" DrawAspect="Content" ObjectID="_1610095933" r:id="rId30"/>
        </w:object>
      </w:r>
      <w:r>
        <w:t>.</w:t>
      </w:r>
    </w:p>
    <w:p w:rsidR="003432DD" w:rsidRDefault="003432DD">
      <w:pPr>
        <w:pStyle w:val="BodyText"/>
      </w:pPr>
      <w:r>
        <w:t>The design proceeds as follows. First</w:t>
      </w:r>
      <w:r w:rsidR="00D509EB">
        <w:t>,</w:t>
      </w:r>
      <w:r>
        <w:t xml:space="preserve"> we express the desired closed loop pole position</w:t>
      </w:r>
    </w:p>
    <w:p w:rsidR="003432DD" w:rsidRDefault="003432DD">
      <w:pPr>
        <w:pStyle w:val="Eqn"/>
      </w:pPr>
      <w:r>
        <w:tab/>
      </w:r>
      <w:r w:rsidR="00F70819">
        <w:rPr>
          <w:noProof/>
          <w:position w:val="-12"/>
        </w:rPr>
        <w:object w:dxaOrig="1020" w:dyaOrig="380">
          <v:shape id="_x0000_i1051" type="#_x0000_t75" alt="" style="width:51.15pt;height:19pt;mso-width-percent:0;mso-height-percent:0;mso-width-percent:0;mso-height-percent:0" o:ole="">
            <v:imagedata r:id="rId31" o:title=""/>
          </v:shape>
          <o:OLEObject Type="Embed" ProgID="Equation.2" ShapeID="_x0000_i1051" DrawAspect="Content" ObjectID="_1610095934" r:id="rId32"/>
        </w:object>
      </w:r>
      <w:r>
        <w:tab/>
        <w:t>(</w:t>
      </w:r>
      <w:bookmarkStart w:id="3" w:name="eq3"/>
      <w:r>
        <w:fldChar w:fldCharType="begin"/>
      </w:r>
      <w:r>
        <w:instrText xml:space="preserve"> SEQ eq \* MERGEFORMAT </w:instrText>
      </w:r>
      <w:r>
        <w:fldChar w:fldCharType="separate"/>
      </w:r>
      <w:r>
        <w:rPr>
          <w:noProof/>
        </w:rPr>
        <w:t>3</w:t>
      </w:r>
      <w:r>
        <w:fldChar w:fldCharType="end"/>
      </w:r>
      <w:bookmarkEnd w:id="3"/>
      <w:r>
        <w:t>)</w:t>
      </w:r>
    </w:p>
    <w:p w:rsidR="003432DD" w:rsidRDefault="003432DD">
      <w:pPr>
        <w:pStyle w:val="BodyText"/>
      </w:pPr>
      <w:r>
        <w:t>and</w:t>
      </w:r>
    </w:p>
    <w:p w:rsidR="003432DD" w:rsidRDefault="003432DD">
      <w:pPr>
        <w:pStyle w:val="Eqn"/>
      </w:pPr>
      <w:r>
        <w:tab/>
      </w:r>
      <w:r w:rsidR="00F70819" w:rsidRPr="002B703D">
        <w:rPr>
          <w:noProof/>
          <w:position w:val="-10"/>
        </w:rPr>
        <w:object w:dxaOrig="2660" w:dyaOrig="340">
          <v:shape id="_x0000_i1050" type="#_x0000_t75" alt="" style="width:133.15pt;height:17.2pt;mso-width-percent:0;mso-height-percent:0;mso-width-percent:0;mso-height-percent:0" o:ole="">
            <v:imagedata r:id="rId33" o:title=""/>
          </v:shape>
          <o:OLEObject Type="Embed" ProgID="Equation.2" ShapeID="_x0000_i1050" DrawAspect="Content" ObjectID="_1610095935" r:id="rId34"/>
        </w:object>
      </w:r>
      <w:r>
        <w:tab/>
        <w:t>(</w:t>
      </w:r>
      <w:bookmarkStart w:id="4" w:name="eq4"/>
      <w:bookmarkEnd w:id="4"/>
      <w:r>
        <w:fldChar w:fldCharType="begin"/>
      </w:r>
      <w:r>
        <w:instrText xml:space="preserve"> SEQ eq \* MERGEFORMAT </w:instrText>
      </w:r>
      <w:r>
        <w:fldChar w:fldCharType="separate"/>
      </w:r>
      <w:r>
        <w:rPr>
          <w:noProof/>
        </w:rPr>
        <w:t>4</w:t>
      </w:r>
      <w:r>
        <w:fldChar w:fldCharType="end"/>
      </w:r>
      <w:r>
        <w:t>)</w:t>
      </w:r>
    </w:p>
    <w:p w:rsidR="003432DD" w:rsidRDefault="003432DD">
      <w:pPr>
        <w:pStyle w:val="BodyText"/>
      </w:pPr>
      <w:r>
        <w:t>Then the design equations (derived in Appendix B of Phillips and Harbor, 1988) are</w:t>
      </w:r>
    </w:p>
    <w:p w:rsidR="003432DD" w:rsidRDefault="003432DD">
      <w:pPr>
        <w:pStyle w:val="Eqn"/>
      </w:pPr>
      <w:r>
        <w:lastRenderedPageBreak/>
        <w:tab/>
      </w:r>
      <w:r w:rsidR="00F70819">
        <w:rPr>
          <w:noProof/>
          <w:position w:val="-70"/>
        </w:rPr>
        <w:object w:dxaOrig="3739" w:dyaOrig="1520">
          <v:shape id="_x0000_i1049" type="#_x0000_t75" alt="" style="width:187pt;height:75.6pt;mso-width-percent:0;mso-height-percent:0;mso-width-percent:0;mso-height-percent:0" o:ole="">
            <v:imagedata r:id="rId35" o:title=""/>
          </v:shape>
          <o:OLEObject Type="Embed" ProgID="Equation.2" ShapeID="_x0000_i1049" DrawAspect="Content" ObjectID="_1610095936" r:id="rId36"/>
        </w:object>
      </w:r>
      <w:r>
        <w:tab/>
        <w:t>(</w:t>
      </w:r>
      <w:bookmarkStart w:id="5" w:name="eq5"/>
      <w:bookmarkEnd w:id="5"/>
      <w:r>
        <w:fldChar w:fldCharType="begin"/>
      </w:r>
      <w:r>
        <w:instrText xml:space="preserve"> SEQ eq \* MERGEFORMAT </w:instrText>
      </w:r>
      <w:r>
        <w:fldChar w:fldCharType="separate"/>
      </w:r>
      <w:r>
        <w:rPr>
          <w:noProof/>
        </w:rPr>
        <w:t>5</w:t>
      </w:r>
      <w:r>
        <w:fldChar w:fldCharType="end"/>
      </w:r>
      <w:r>
        <w:t>)</w:t>
      </w:r>
    </w:p>
    <w:p w:rsidR="003432DD" w:rsidRDefault="003432DD">
      <w:pPr>
        <w:pStyle w:val="BodyText"/>
      </w:pPr>
      <w:r>
        <w:t xml:space="preserve">Given </w:t>
      </w:r>
      <w:r w:rsidR="00F70819">
        <w:rPr>
          <w:noProof/>
          <w:position w:val="-10"/>
        </w:rPr>
        <w:object w:dxaOrig="279" w:dyaOrig="320">
          <v:shape id="_x0000_i1048" type="#_x0000_t75" alt="" style="width:14.05pt;height:15.85pt;mso-width-percent:0;mso-height-percent:0;mso-width-percent:0;mso-height-percent:0" o:ole="">
            <v:imagedata r:id="rId37" o:title=""/>
          </v:shape>
          <o:OLEObject Type="Embed" ProgID="Equation.2" ShapeID="_x0000_i1048" DrawAspect="Content" ObjectID="_1610095937" r:id="rId38"/>
        </w:object>
      </w:r>
      <w:r>
        <w:t xml:space="preserve">, </w:t>
      </w:r>
      <w:r w:rsidR="00F70819">
        <w:rPr>
          <w:noProof/>
          <w:position w:val="-10"/>
        </w:rPr>
        <w:object w:dxaOrig="999" w:dyaOrig="300">
          <v:shape id="_x0000_i1047" type="#_x0000_t75" alt="" style="width:49.8pt;height:14.95pt;mso-width-percent:0;mso-height-percent:0;mso-width-percent:0;mso-height-percent:0" o:ole="">
            <v:imagedata r:id="rId39" o:title=""/>
          </v:shape>
          <o:OLEObject Type="Embed" ProgID="Equation.2" ShapeID="_x0000_i1047" DrawAspect="Content" ObjectID="_1610095938" r:id="rId40"/>
        </w:object>
      </w:r>
      <w:r>
        <w:t xml:space="preserve">, and the desired closed-loop pole location </w:t>
      </w:r>
      <w:r w:rsidR="00F70819">
        <w:rPr>
          <w:noProof/>
          <w:position w:val="-10"/>
        </w:rPr>
        <w:object w:dxaOrig="220" w:dyaOrig="320">
          <v:shape id="_x0000_i1046" type="#_x0000_t75" alt="" style="width:10.85pt;height:15.85pt;mso-width-percent:0;mso-height-percent:0;mso-width-percent:0;mso-height-percent:0" o:ole="">
            <v:imagedata r:id="rId41" o:title=""/>
          </v:shape>
          <o:OLEObject Type="Embed" ProgID="Equation.2" ShapeID="_x0000_i1046" DrawAspect="Content" ObjectID="_1610095939" r:id="rId42"/>
        </w:object>
      </w:r>
      <w:r>
        <w:t>, (</w:t>
      </w:r>
      <w:fldSimple w:instr=" SEQ eq eq5 \* MERGEFORMAT ">
        <w:r>
          <w:rPr>
            <w:noProof/>
          </w:rPr>
          <w:t>5</w:t>
        </w:r>
      </w:fldSimple>
      <w:r>
        <w:t xml:space="preserve">) gives the remaining compensator coefficients. This procedure places a closed-loop pole at </w:t>
      </w:r>
      <w:r w:rsidR="00F70819">
        <w:rPr>
          <w:noProof/>
          <w:position w:val="-10"/>
        </w:rPr>
        <w:object w:dxaOrig="220" w:dyaOrig="320">
          <v:shape id="_x0000_i1045" type="#_x0000_t75" alt="" style="width:10.85pt;height:15.85pt;mso-width-percent:0;mso-height-percent:0;mso-width-percent:0;mso-height-percent:0" o:ole="">
            <v:imagedata r:id="rId43" o:title=""/>
          </v:shape>
          <o:OLEObject Type="Embed" ProgID="Equation.2" ShapeID="_x0000_i1045" DrawAspect="Content" ObjectID="_1610095940" r:id="rId44"/>
        </w:object>
      </w:r>
      <w:r>
        <w:t>; however, the locations of the remaining poles are unknown and may be unsatisfactory. In fact, some may be unstable!</w:t>
      </w:r>
    </w:p>
    <w:p w:rsidR="003432DD" w:rsidRDefault="003432DD">
      <w:pPr>
        <w:pStyle w:val="BodyText"/>
      </w:pPr>
      <w:r>
        <w:t xml:space="preserve">For the case that </w:t>
      </w:r>
      <w:r w:rsidR="00F70819">
        <w:rPr>
          <w:noProof/>
          <w:position w:val="-10"/>
        </w:rPr>
        <w:object w:dxaOrig="260" w:dyaOrig="260">
          <v:shape id="_x0000_i1044" type="#_x0000_t75" alt="" style="width:13.15pt;height:13.15pt;mso-width-percent:0;mso-height-percent:0;mso-width-percent:0;mso-height-percent:0" o:ole="">
            <v:imagedata r:id="rId45" o:title=""/>
          </v:shape>
          <o:OLEObject Type="Embed" ProgID="Equation.2" ShapeID="_x0000_i1044" DrawAspect="Content" ObjectID="_1610095941" r:id="rId46"/>
        </w:object>
      </w:r>
      <w:r>
        <w:t xml:space="preserve">is either </w:t>
      </w:r>
      <w:r w:rsidR="00F70819">
        <w:rPr>
          <w:noProof/>
          <w:position w:val="-4"/>
        </w:rPr>
        <w:object w:dxaOrig="260" w:dyaOrig="300">
          <v:shape id="_x0000_i1043" type="#_x0000_t75" alt="" style="width:13.15pt;height:14.95pt;mso-width-percent:0;mso-height-percent:0;mso-width-percent:0;mso-height-percent:0" o:ole="">
            <v:imagedata r:id="rId47" o:title=""/>
          </v:shape>
          <o:OLEObject Type="Embed" ProgID="Equation.2" ShapeID="_x0000_i1043" DrawAspect="Content" ObjectID="_1610095942" r:id="rId48"/>
        </w:object>
      </w:r>
      <w:r>
        <w:t xml:space="preserve"> or </w:t>
      </w:r>
      <w:r w:rsidR="00F70819">
        <w:rPr>
          <w:noProof/>
          <w:position w:val="-4"/>
        </w:rPr>
        <w:object w:dxaOrig="480" w:dyaOrig="300">
          <v:shape id="_x0000_i1042" type="#_x0000_t75" alt="" style="width:24pt;height:14.95pt;mso-width-percent:0;mso-height-percent:0;mso-width-percent:0;mso-height-percent:0" o:ole="">
            <v:imagedata r:id="rId49" o:title=""/>
          </v:shape>
          <o:OLEObject Type="Embed" ProgID="Equation.2" ShapeID="_x0000_i1042" DrawAspect="Content" ObjectID="_1610095943" r:id="rId50"/>
        </w:object>
      </w:r>
      <w:r>
        <w:t>, equations (</w:t>
      </w:r>
      <w:fldSimple w:instr=" SEQ eq eq5 \* MERGEFORMAT ">
        <w:r>
          <w:rPr>
            <w:noProof/>
          </w:rPr>
          <w:t>5</w:t>
        </w:r>
      </w:fldSimple>
      <w:r>
        <w:t>) must be modified to give the single equation</w:t>
      </w:r>
    </w:p>
    <w:p w:rsidR="003432DD" w:rsidRDefault="003432DD">
      <w:pPr>
        <w:pStyle w:val="Eqn"/>
      </w:pPr>
      <w:r>
        <w:tab/>
      </w:r>
      <w:r w:rsidR="00F70819">
        <w:rPr>
          <w:noProof/>
          <w:position w:val="-32"/>
        </w:rPr>
        <w:object w:dxaOrig="5280" w:dyaOrig="760">
          <v:shape id="_x0000_i1041" type="#_x0000_t75" alt="" style="width:264pt;height:38.05pt;mso-width-percent:0;mso-height-percent:0;mso-width-percent:0;mso-height-percent:0" o:ole="">
            <v:imagedata r:id="rId51" o:title=""/>
          </v:shape>
          <o:OLEObject Type="Embed" ProgID="Equation.2" ShapeID="_x0000_i1041" DrawAspect="Content" ObjectID="_1610095944" r:id="rId52"/>
        </w:object>
      </w:r>
      <w:r>
        <w:tab/>
        <w:t>(</w:t>
      </w:r>
      <w:bookmarkStart w:id="6" w:name="eq6"/>
      <w:bookmarkEnd w:id="6"/>
      <w:r>
        <w:fldChar w:fldCharType="begin"/>
      </w:r>
      <w:r>
        <w:instrText xml:space="preserve"> SEQ eq \* MERGEFORMAT </w:instrText>
      </w:r>
      <w:r>
        <w:fldChar w:fldCharType="separate"/>
      </w:r>
      <w:r>
        <w:rPr>
          <w:noProof/>
        </w:rPr>
        <w:t>6</w:t>
      </w:r>
      <w:r>
        <w:fldChar w:fldCharType="end"/>
      </w:r>
      <w:r>
        <w:t>)</w:t>
      </w:r>
    </w:p>
    <w:p w:rsidR="003432DD" w:rsidRDefault="003432DD">
      <w:pPr>
        <w:pStyle w:val="BodyText"/>
      </w:pPr>
      <w:r>
        <w:t xml:space="preserve">where the plus sign applies to the case </w:t>
      </w:r>
      <w:r w:rsidR="00F70819">
        <w:rPr>
          <w:noProof/>
          <w:position w:val="-10"/>
        </w:rPr>
        <w:object w:dxaOrig="700" w:dyaOrig="360">
          <v:shape id="_x0000_i1040" type="#_x0000_t75" alt="" style="width:34.85pt;height:18.1pt;mso-width-percent:0;mso-height-percent:0;mso-width-percent:0;mso-height-percent:0" o:ole="">
            <v:imagedata r:id="rId53" o:title=""/>
          </v:shape>
          <o:OLEObject Type="Embed" ProgID="Equation.2" ShapeID="_x0000_i1040" DrawAspect="Content" ObjectID="_1610095945" r:id="rId54"/>
        </w:object>
      </w:r>
      <w:r>
        <w:t xml:space="preserve"> and the minus sign applies to </w:t>
      </w:r>
      <w:r w:rsidR="00F70819">
        <w:rPr>
          <w:noProof/>
          <w:position w:val="-10"/>
        </w:rPr>
        <w:object w:dxaOrig="920" w:dyaOrig="360">
          <v:shape id="_x0000_i1039" type="#_x0000_t75" alt="" style="width:46.2pt;height:18.1pt;mso-width-percent:0;mso-height-percent:0;mso-width-percent:0;mso-height-percent:0" o:ole="">
            <v:imagedata r:id="rId55" o:title=""/>
          </v:shape>
          <o:OLEObject Type="Embed" ProgID="Equation.2" ShapeID="_x0000_i1039" DrawAspect="Content" ObjectID="_1610095946" r:id="rId56"/>
        </w:object>
      </w:r>
      <w:r>
        <w:t xml:space="preserve">. For this case, the value of either </w:t>
      </w:r>
      <w:r w:rsidR="00F70819">
        <w:rPr>
          <w:noProof/>
          <w:position w:val="-10"/>
        </w:rPr>
        <w:object w:dxaOrig="260" w:dyaOrig="320">
          <v:shape id="_x0000_i1038" type="#_x0000_t75" alt="" style="width:13.15pt;height:15.85pt;mso-width-percent:0;mso-height-percent:0;mso-width-percent:0;mso-height-percent:0" o:ole="">
            <v:imagedata r:id="rId57" o:title=""/>
          </v:shape>
          <o:OLEObject Type="Embed" ProgID="Equation.2" ShapeID="_x0000_i1038" DrawAspect="Content" ObjectID="_1610095947" r:id="rId58"/>
        </w:object>
      </w:r>
      <w:r>
        <w:t xml:space="preserve"> or </w:t>
      </w:r>
      <w:r w:rsidR="00F70819">
        <w:rPr>
          <w:noProof/>
          <w:position w:val="-10"/>
        </w:rPr>
        <w:object w:dxaOrig="240" w:dyaOrig="320">
          <v:shape id="_x0000_i1037" type="#_x0000_t75" alt="" style="width:12.25pt;height:15.85pt;mso-width-percent:0;mso-height-percent:0;mso-width-percent:0;mso-height-percent:0" o:ole="">
            <v:imagedata r:id="rId59" o:title=""/>
          </v:shape>
          <o:OLEObject Type="Embed" ProgID="Equation.2" ShapeID="_x0000_i1037" DrawAspect="Content" ObjectID="_1610095948" r:id="rId60"/>
        </w:object>
      </w:r>
      <w:r>
        <w:t xml:space="preserve"> can also be assigned. An example is now given to illustrate the procedure.</w:t>
      </w:r>
    </w:p>
    <w:p w:rsidR="003432DD" w:rsidRDefault="003432DD">
      <w:pPr>
        <w:pStyle w:val="Heading2"/>
      </w:pPr>
      <w:r>
        <w:t>Example</w:t>
      </w:r>
    </w:p>
    <w:p w:rsidR="003432DD" w:rsidRDefault="003432DD">
      <w:pPr>
        <w:pStyle w:val="BodyText"/>
      </w:pPr>
      <w:r>
        <w:t>[This example is presented using actual Matlab commands. The example is the satellite attitude control problem given in lectures</w:t>
      </w:r>
      <w:r w:rsidR="00231A37">
        <w:t>,</w:t>
      </w:r>
      <w:r>
        <w:t xml:space="preserve"> but this document can be used to solve similar problems if use is made of the Matlab Notebook interface. All that is necessary is to change the definitions for the plant transfer function </w:t>
      </w:r>
      <w:r w:rsidR="00F70819">
        <w:rPr>
          <w:noProof/>
          <w:position w:val="-10"/>
        </w:rPr>
        <w:object w:dxaOrig="520" w:dyaOrig="300">
          <v:shape id="_x0000_i1036" type="#_x0000_t75" alt="" style="width:25.8pt;height:14.95pt;mso-width-percent:0;mso-height-percent:0;mso-width-percent:0;mso-height-percent:0" o:ole="">
            <v:imagedata r:id="rId61" o:title=""/>
          </v:shape>
          <o:OLEObject Type="Embed" ProgID="Equation.2" ShapeID="_x0000_i1036" DrawAspect="Content" ObjectID="_1610095949" r:id="rId62"/>
        </w:object>
      </w:r>
      <w:r>
        <w:t xml:space="preserve">, the feedback transfer function </w:t>
      </w:r>
      <w:r w:rsidR="00F70819">
        <w:rPr>
          <w:noProof/>
          <w:position w:val="-10"/>
        </w:rPr>
        <w:object w:dxaOrig="560" w:dyaOrig="300">
          <v:shape id="_x0000_i1035" type="#_x0000_t75" alt="" style="width:27.6pt;height:14.95pt;mso-width-percent:0;mso-height-percent:0;mso-width-percent:0;mso-height-percent:0" o:ole="">
            <v:imagedata r:id="rId63" o:title=""/>
          </v:shape>
          <o:OLEObject Type="Embed" ProgID="Equation.2" ShapeID="_x0000_i1035" DrawAspect="Content" ObjectID="_1610095950" r:id="rId64"/>
        </w:object>
      </w:r>
      <w:r>
        <w:t xml:space="preserve">, the desired closed-loop pole position </w:t>
      </w:r>
      <w:r w:rsidR="00F70819">
        <w:rPr>
          <w:noProof/>
          <w:position w:val="-10"/>
        </w:rPr>
        <w:object w:dxaOrig="220" w:dyaOrig="320">
          <v:shape id="_x0000_i1034" type="#_x0000_t75" alt="" style="width:10.85pt;height:15.85pt;mso-width-percent:0;mso-height-percent:0;mso-width-percent:0;mso-height-percent:0" o:ole="">
            <v:imagedata r:id="rId65" o:title=""/>
          </v:shape>
          <o:OLEObject Type="Embed" ProgID="Equation.2" ShapeID="_x0000_i1034" DrawAspect="Content" ObjectID="_1610095951" r:id="rId66"/>
        </w:object>
      </w:r>
      <w:r>
        <w:t xml:space="preserve"> and the DC gain </w:t>
      </w:r>
      <w:r w:rsidR="00F70819">
        <w:rPr>
          <w:noProof/>
          <w:position w:val="-10"/>
        </w:rPr>
        <w:object w:dxaOrig="279" w:dyaOrig="320">
          <v:shape id="_x0000_i1033" type="#_x0000_t75" alt="" style="width:14.05pt;height:15.85pt;mso-width-percent:0;mso-height-percent:0;mso-width-percent:0;mso-height-percent:0" o:ole="">
            <v:imagedata r:id="rId67" o:title=""/>
          </v:shape>
          <o:OLEObject Type="Embed" ProgID="Equation.2" ShapeID="_x0000_i1033" DrawAspect="Content" ObjectID="_1610095952" r:id="rId68"/>
        </w:object>
      </w:r>
      <w:r>
        <w:t xml:space="preserve">. The command </w:t>
      </w:r>
      <w:r>
        <w:rPr>
          <w:i/>
        </w:rPr>
        <w:t>Evaluate M-book</w:t>
      </w:r>
      <w:r>
        <w:t xml:space="preserve"> from the </w:t>
      </w:r>
      <w:r>
        <w:rPr>
          <w:i/>
        </w:rPr>
        <w:t xml:space="preserve">Notebook </w:t>
      </w:r>
      <w:r>
        <w:t>menu should then be executed to recalculate the values]</w:t>
      </w:r>
    </w:p>
    <w:p w:rsidR="003432DD" w:rsidRDefault="003432DD">
      <w:pPr>
        <w:pStyle w:val="Heading3"/>
      </w:pPr>
      <w:r>
        <w:t>Definitions (change these to change design)</w:t>
      </w:r>
    </w:p>
    <w:p w:rsidR="003432DD" w:rsidRDefault="003432DD">
      <w:pPr>
        <w:pStyle w:val="BodyText"/>
      </w:pPr>
      <w:r>
        <w:t xml:space="preserve">The plant transfer function is </w:t>
      </w:r>
      <w:r w:rsidR="00F70819">
        <w:rPr>
          <w:noProof/>
          <w:position w:val="-10"/>
        </w:rPr>
        <w:object w:dxaOrig="1200" w:dyaOrig="360">
          <v:shape id="_x0000_i1032" type="#_x0000_t75" alt="" style="width:60.25pt;height:18.1pt;mso-width-percent:0;mso-height-percent:0;mso-width-percent:0;mso-height-percent:0" o:ole="">
            <v:imagedata r:id="rId69" o:title=""/>
          </v:shape>
          <o:OLEObject Type="Embed" ProgID="Equation.2" ShapeID="_x0000_i1032" DrawAspect="Content" ObjectID="_1610095953" r:id="rId70"/>
        </w:object>
      </w:r>
      <w:r>
        <w:t>:</w:t>
      </w:r>
    </w:p>
    <w:p w:rsidR="003432DD" w:rsidRDefault="003432DD">
      <w:pPr>
        <w:pStyle w:val="BodyText"/>
        <w:rPr>
          <w:b/>
        </w:rPr>
      </w:pPr>
      <w:r>
        <w:rPr>
          <w:rStyle w:val="Input"/>
        </w:rPr>
        <w:t xml:space="preserve">G = tf([1],[1 0 0]); </w:t>
      </w:r>
      <w:r>
        <w:rPr>
          <w:b/>
        </w:rPr>
        <w:t xml:space="preserve"> </w:t>
      </w:r>
    </w:p>
    <w:p w:rsidR="003432DD" w:rsidRDefault="003432DD">
      <w:pPr>
        <w:pStyle w:val="BodyText"/>
      </w:pPr>
      <w:r>
        <w:t xml:space="preserve">The feedback transfer function is </w:t>
      </w:r>
      <w:r w:rsidR="00F70819">
        <w:rPr>
          <w:noProof/>
          <w:position w:val="-10"/>
        </w:rPr>
        <w:object w:dxaOrig="900" w:dyaOrig="300">
          <v:shape id="_x0000_i1031" type="#_x0000_t75" alt="" style="width:44.85pt;height:14.95pt;mso-width-percent:0;mso-height-percent:0;mso-width-percent:0;mso-height-percent:0" o:ole="">
            <v:imagedata r:id="rId71" o:title=""/>
          </v:shape>
          <o:OLEObject Type="Embed" ProgID="Equation.2" ShapeID="_x0000_i1031" DrawAspect="Content" ObjectID="_1610095954" r:id="rId72"/>
        </w:object>
      </w:r>
      <w:r>
        <w:t xml:space="preserve"> :</w:t>
      </w:r>
    </w:p>
    <w:p w:rsidR="003432DD" w:rsidRDefault="003432DD">
      <w:pPr>
        <w:pStyle w:val="BodyText"/>
        <w:rPr>
          <w:b/>
        </w:rPr>
      </w:pPr>
      <w:bookmarkStart w:id="7" w:name="INPUT_2"/>
      <w:r>
        <w:rPr>
          <w:rStyle w:val="Input"/>
        </w:rPr>
        <w:t xml:space="preserve">H= tf(1,1); </w:t>
      </w:r>
      <w:bookmarkEnd w:id="7"/>
      <w:r>
        <w:rPr>
          <w:b/>
        </w:rPr>
        <w:t xml:space="preserve"> </w:t>
      </w:r>
    </w:p>
    <w:p w:rsidR="003432DD" w:rsidRDefault="003432DD">
      <w:pPr>
        <w:pStyle w:val="BodyText"/>
      </w:pPr>
      <w:r>
        <w:t xml:space="preserve">So </w:t>
      </w:r>
      <w:r>
        <w:rPr>
          <w:i/>
        </w:rPr>
        <w:t>G</w:t>
      </w:r>
      <w:r>
        <w:t>(</w:t>
      </w:r>
      <w:r>
        <w:rPr>
          <w:i/>
        </w:rPr>
        <w:t>s</w:t>
      </w:r>
      <w:r>
        <w:t>)</w:t>
      </w:r>
      <w:r>
        <w:rPr>
          <w:i/>
        </w:rPr>
        <w:t>H</w:t>
      </w:r>
      <w:r>
        <w:t>(</w:t>
      </w:r>
      <w:r>
        <w:rPr>
          <w:i/>
        </w:rPr>
        <w:t>s</w:t>
      </w:r>
      <w:r>
        <w:t>) is:</w:t>
      </w:r>
    </w:p>
    <w:p w:rsidR="003432DD" w:rsidRDefault="003432DD">
      <w:pPr>
        <w:pStyle w:val="BodyText"/>
        <w:rPr>
          <w:b/>
        </w:rPr>
      </w:pPr>
      <w:bookmarkStart w:id="8" w:name="INPUT_3"/>
      <w:r>
        <w:rPr>
          <w:rStyle w:val="Input"/>
        </w:rPr>
        <w:t xml:space="preserve">GH=series(G,H) </w:t>
      </w:r>
      <w:bookmarkEnd w:id="8"/>
      <w:r>
        <w:rPr>
          <w:b/>
        </w:rPr>
        <w:t xml:space="preserve"> </w:t>
      </w:r>
    </w:p>
    <w:p w:rsidR="003432DD" w:rsidRDefault="003432DD">
      <w:pPr>
        <w:pStyle w:val="BodyText"/>
        <w:rPr>
          <w:b/>
        </w:rPr>
      </w:pPr>
    </w:p>
    <w:p w:rsidR="003432DD" w:rsidRDefault="003432DD">
      <w:pPr>
        <w:pStyle w:val="BodyText"/>
        <w:rPr>
          <w:rStyle w:val="Output"/>
        </w:rPr>
      </w:pPr>
      <w:bookmarkStart w:id="9" w:name="OUTPUT_3"/>
      <w:r>
        <w:rPr>
          <w:rStyle w:val="Output"/>
        </w:rPr>
        <w:t xml:space="preserve"> </w:t>
      </w:r>
    </w:p>
    <w:p w:rsidR="003432DD" w:rsidRDefault="003432DD">
      <w:pPr>
        <w:pStyle w:val="BodyText"/>
        <w:rPr>
          <w:rStyle w:val="Output"/>
        </w:rPr>
      </w:pPr>
      <w:r>
        <w:rPr>
          <w:rStyle w:val="Output"/>
        </w:rPr>
        <w:t>Transfer function:</w:t>
      </w:r>
    </w:p>
    <w:p w:rsidR="003432DD" w:rsidRDefault="003432DD">
      <w:pPr>
        <w:pStyle w:val="BodyText"/>
        <w:rPr>
          <w:rStyle w:val="Output"/>
        </w:rPr>
      </w:pPr>
      <w:r>
        <w:rPr>
          <w:rStyle w:val="Output"/>
        </w:rPr>
        <w:t xml:space="preserve"> 1</w:t>
      </w:r>
    </w:p>
    <w:p w:rsidR="003432DD" w:rsidRDefault="003432DD">
      <w:pPr>
        <w:pStyle w:val="BodyText"/>
        <w:rPr>
          <w:rStyle w:val="Output"/>
        </w:rPr>
      </w:pPr>
      <w:r>
        <w:rPr>
          <w:rStyle w:val="Output"/>
        </w:rPr>
        <w:t>---</w:t>
      </w:r>
    </w:p>
    <w:p w:rsidR="003432DD" w:rsidRDefault="003432DD">
      <w:pPr>
        <w:pStyle w:val="BodyText"/>
        <w:rPr>
          <w:rStyle w:val="Output"/>
        </w:rPr>
      </w:pPr>
      <w:r>
        <w:rPr>
          <w:rStyle w:val="Output"/>
        </w:rPr>
        <w:t>s^2</w:t>
      </w:r>
    </w:p>
    <w:p w:rsidR="003432DD" w:rsidRDefault="003432DD">
      <w:pPr>
        <w:pStyle w:val="BodyText"/>
      </w:pPr>
      <w:r>
        <w:rPr>
          <w:rStyle w:val="Output"/>
        </w:rPr>
        <w:t xml:space="preserve"> </w:t>
      </w:r>
      <w:r>
        <w:t xml:space="preserve"> </w:t>
      </w:r>
      <w:bookmarkEnd w:id="9"/>
      <w:r>
        <w:t xml:space="preserve"> </w:t>
      </w:r>
    </w:p>
    <w:p w:rsidR="003432DD" w:rsidRDefault="003432DD">
      <w:pPr>
        <w:pStyle w:val="BodyText"/>
      </w:pPr>
    </w:p>
    <w:p w:rsidR="003432DD" w:rsidRDefault="003432DD">
      <w:pPr>
        <w:pStyle w:val="BodyText"/>
      </w:pPr>
      <w:r>
        <w:t>The desired closed-loop poles are:</w:t>
      </w:r>
    </w:p>
    <w:p w:rsidR="003432DD" w:rsidRDefault="003432DD">
      <w:pPr>
        <w:pStyle w:val="BodyText"/>
        <w:rPr>
          <w:rStyle w:val="Input"/>
        </w:rPr>
      </w:pPr>
      <w:bookmarkStart w:id="10" w:name="INPUT_4"/>
      <w:r>
        <w:rPr>
          <w:rStyle w:val="Input"/>
        </w:rPr>
        <w:lastRenderedPageBreak/>
        <w:t>s1 = -2 + 2j</w:t>
      </w:r>
      <w:bookmarkEnd w:id="10"/>
      <w:r>
        <w:rPr>
          <w:rStyle w:val="Input"/>
        </w:rPr>
        <w:t>;</w:t>
      </w:r>
    </w:p>
    <w:p w:rsidR="003432DD" w:rsidRDefault="003432DD">
      <w:pPr>
        <w:pStyle w:val="BodyText"/>
      </w:pPr>
    </w:p>
    <w:p w:rsidR="003432DD" w:rsidRDefault="003432DD">
      <w:pPr>
        <w:pStyle w:val="BodyText"/>
        <w:rPr>
          <w:rStyle w:val="Output"/>
        </w:rPr>
      </w:pPr>
      <w:bookmarkStart w:id="11" w:name="OUTPUT_4"/>
      <w:r>
        <w:rPr>
          <w:rStyle w:val="Output"/>
        </w:rPr>
        <w:t>s1 =</w:t>
      </w:r>
    </w:p>
    <w:p w:rsidR="003432DD" w:rsidRDefault="003432DD">
      <w:pPr>
        <w:pStyle w:val="BodyText"/>
      </w:pPr>
      <w:r>
        <w:rPr>
          <w:rStyle w:val="Output"/>
        </w:rPr>
        <w:t xml:space="preserve">  -2.0000 + 2.0000i </w:t>
      </w:r>
      <w:bookmarkEnd w:id="11"/>
      <w:r>
        <w:t xml:space="preserve"> </w:t>
      </w:r>
    </w:p>
    <w:p w:rsidR="003432DD" w:rsidRDefault="003432DD">
      <w:pPr>
        <w:pStyle w:val="BodyText"/>
      </w:pPr>
    </w:p>
    <w:p w:rsidR="003432DD" w:rsidRDefault="003432DD">
      <w:pPr>
        <w:pStyle w:val="BodyText"/>
      </w:pPr>
      <w:r>
        <w:t>Now the DC gain of this type 2 system will be:</w:t>
      </w:r>
    </w:p>
    <w:p w:rsidR="003432DD" w:rsidRDefault="003432DD">
      <w:pPr>
        <w:pStyle w:val="Eqn"/>
      </w:pPr>
      <w:r>
        <w:tab/>
      </w:r>
      <w:r w:rsidR="00F70819">
        <w:rPr>
          <w:noProof/>
          <w:position w:val="-114"/>
        </w:rPr>
        <w:object w:dxaOrig="2500" w:dyaOrig="2400">
          <v:shape id="_x0000_i1030" type="#_x0000_t75" alt="" style="width:125pt;height:120pt;mso-width-percent:0;mso-height-percent:0;mso-width-percent:0;mso-height-percent:0" o:ole="" fillcolor="window">
            <v:imagedata r:id="rId73" o:title=""/>
          </v:shape>
          <o:OLEObject Type="Embed" ProgID="Equation.3" ShapeID="_x0000_i1030" DrawAspect="Content" ObjectID="_1610095955" r:id="rId74"/>
        </w:object>
      </w:r>
    </w:p>
    <w:p w:rsidR="003432DD" w:rsidRDefault="003432DD">
      <w:pPr>
        <w:pStyle w:val="BodyText"/>
      </w:pPr>
      <w:r>
        <w:t xml:space="preserve">For the purpose of illustration let us arbitrarily take a value of </w:t>
      </w:r>
      <w:r w:rsidR="00F70819">
        <w:rPr>
          <w:noProof/>
          <w:position w:val="-18"/>
        </w:rPr>
        <w:object w:dxaOrig="840" w:dyaOrig="480">
          <v:shape id="_x0000_i1029" type="#_x0000_t75" alt="" style="width:42.1pt;height:24pt;mso-width-percent:0;mso-height-percent:0;mso-width-percent:0;mso-height-percent:0" o:ole="" fillcolor="window">
            <v:imagedata r:id="rId75" o:title=""/>
          </v:shape>
          <o:OLEObject Type="Embed" ProgID="Equation.3" ShapeID="_x0000_i1029" DrawAspect="Content" ObjectID="_1610095956" r:id="rId76"/>
        </w:object>
      </w:r>
      <w:r>
        <w:t>:</w:t>
      </w:r>
    </w:p>
    <w:p w:rsidR="003432DD" w:rsidRDefault="003432DD">
      <w:pPr>
        <w:pStyle w:val="BodyText"/>
      </w:pPr>
      <w:bookmarkStart w:id="12" w:name="INPUT_1"/>
      <w:r>
        <w:rPr>
          <w:rStyle w:val="Input"/>
        </w:rPr>
        <w:t xml:space="preserve">a0 = 8/3 </w:t>
      </w:r>
      <w:bookmarkEnd w:id="12"/>
      <w:r>
        <w:t xml:space="preserve"> </w:t>
      </w:r>
    </w:p>
    <w:p w:rsidR="003432DD" w:rsidRDefault="003432DD"/>
    <w:p w:rsidR="003432DD" w:rsidRDefault="003432DD">
      <w:pPr>
        <w:rPr>
          <w:rStyle w:val="Output"/>
        </w:rPr>
      </w:pPr>
      <w:bookmarkStart w:id="13" w:name="OUTPUT_1"/>
      <w:r>
        <w:rPr>
          <w:rStyle w:val="Output"/>
        </w:rPr>
        <w:t>a0 =</w:t>
      </w:r>
    </w:p>
    <w:p w:rsidR="003432DD" w:rsidRDefault="003432DD">
      <w:r>
        <w:rPr>
          <w:rStyle w:val="Output"/>
        </w:rPr>
        <w:t xml:space="preserve">    2.6667 </w:t>
      </w:r>
      <w:bookmarkEnd w:id="13"/>
      <w:r>
        <w:t xml:space="preserve"> </w:t>
      </w:r>
    </w:p>
    <w:p w:rsidR="003432DD" w:rsidRDefault="003432DD"/>
    <w:p w:rsidR="003432DD" w:rsidRDefault="003432DD">
      <w:pPr>
        <w:pStyle w:val="Heading3"/>
      </w:pPr>
      <w:r>
        <w:t>Calculations (shouldn’t need to change these commands)</w:t>
      </w:r>
    </w:p>
    <w:p w:rsidR="003432DD" w:rsidRDefault="003432DD">
      <w:pPr>
        <w:pStyle w:val="BodyText"/>
      </w:pPr>
      <w:r>
        <w:t xml:space="preserve">Polar form of </w:t>
      </w:r>
      <w:r w:rsidR="00F70819">
        <w:rPr>
          <w:noProof/>
          <w:position w:val="-10"/>
        </w:rPr>
        <w:object w:dxaOrig="220" w:dyaOrig="320">
          <v:shape id="_x0000_i1028" type="#_x0000_t75" alt="" style="width:10.85pt;height:15.85pt;mso-width-percent:0;mso-height-percent:0;mso-width-percent:0;mso-height-percent:0" o:ole="">
            <v:imagedata r:id="rId77" o:title=""/>
          </v:shape>
          <o:OLEObject Type="Embed" ProgID="Equation.2" ShapeID="_x0000_i1028" DrawAspect="Content" ObjectID="_1610095957" r:id="rId78"/>
        </w:object>
      </w:r>
    </w:p>
    <w:p w:rsidR="003432DD" w:rsidRDefault="003432DD">
      <w:pPr>
        <w:pStyle w:val="BodyText"/>
        <w:rPr>
          <w:b/>
        </w:rPr>
      </w:pPr>
      <w:bookmarkStart w:id="14" w:name="INPUT_6"/>
      <w:r>
        <w:rPr>
          <w:rStyle w:val="Input"/>
        </w:rPr>
        <w:t xml:space="preserve">m_s1=abs(s1),  p_s1 = (angle(s1)*180/pi + 90) % degrees </w:t>
      </w:r>
      <w:bookmarkEnd w:id="14"/>
      <w:r>
        <w:rPr>
          <w:b/>
        </w:rPr>
        <w:t xml:space="preserve"> </w:t>
      </w:r>
    </w:p>
    <w:p w:rsidR="003432DD" w:rsidRDefault="003432DD">
      <w:pPr>
        <w:pStyle w:val="BodyText"/>
        <w:rPr>
          <w:b/>
        </w:rPr>
      </w:pPr>
    </w:p>
    <w:p w:rsidR="003432DD" w:rsidRDefault="003432DD">
      <w:pPr>
        <w:pStyle w:val="BodyTextIndent"/>
        <w:rPr>
          <w:rStyle w:val="Output"/>
        </w:rPr>
      </w:pPr>
      <w:bookmarkStart w:id="15" w:name="OUTPUT_6"/>
      <w:r>
        <w:rPr>
          <w:rStyle w:val="Output"/>
        </w:rPr>
        <w:t>m_s1 =</w:t>
      </w:r>
    </w:p>
    <w:p w:rsidR="003432DD" w:rsidRDefault="003432DD">
      <w:pPr>
        <w:pStyle w:val="BodyTextIndent"/>
        <w:rPr>
          <w:rStyle w:val="Output"/>
        </w:rPr>
      </w:pPr>
      <w:r>
        <w:rPr>
          <w:rStyle w:val="Output"/>
        </w:rPr>
        <w:t xml:space="preserve">    2.8284</w:t>
      </w:r>
    </w:p>
    <w:p w:rsidR="003432DD" w:rsidRDefault="003432DD">
      <w:pPr>
        <w:pStyle w:val="BodyTextIndent"/>
        <w:rPr>
          <w:rStyle w:val="Output"/>
        </w:rPr>
      </w:pPr>
      <w:r>
        <w:rPr>
          <w:rStyle w:val="Output"/>
        </w:rPr>
        <w:t>p_s1 =</w:t>
      </w:r>
    </w:p>
    <w:p w:rsidR="003432DD" w:rsidRDefault="003432DD">
      <w:pPr>
        <w:pStyle w:val="BodyTextIndent"/>
      </w:pPr>
      <w:r>
        <w:rPr>
          <w:rStyle w:val="Output"/>
        </w:rPr>
        <w:t xml:space="preserve">   225</w:t>
      </w:r>
      <w:r>
        <w:t xml:space="preserve"> </w:t>
      </w:r>
      <w:bookmarkEnd w:id="15"/>
      <w:r>
        <w:t xml:space="preserve"> </w:t>
      </w:r>
    </w:p>
    <w:p w:rsidR="003432DD" w:rsidRDefault="003432DD">
      <w:pPr>
        <w:pStyle w:val="BodyTextIndent"/>
      </w:pPr>
    </w:p>
    <w:p w:rsidR="003432DD" w:rsidRDefault="003432DD">
      <w:pPr>
        <w:pStyle w:val="BodyText"/>
      </w:pPr>
      <w:r>
        <w:t xml:space="preserve">Transfer function evaluated at </w:t>
      </w:r>
      <w:r w:rsidR="00F70819">
        <w:rPr>
          <w:noProof/>
          <w:position w:val="-10"/>
        </w:rPr>
        <w:object w:dxaOrig="1620" w:dyaOrig="320">
          <v:shape id="_x0000_i1027" type="#_x0000_t75" alt="" style="width:81.05pt;height:15.85pt;mso-width-percent:0;mso-height-percent:0;mso-width-percent:0;mso-height-percent:0" o:ole="">
            <v:imagedata r:id="rId79" o:title=""/>
          </v:shape>
          <o:OLEObject Type="Embed" ProgID="Equation.2" ShapeID="_x0000_i1027" DrawAspect="Content" ObjectID="_1610095958" r:id="rId80"/>
        </w:object>
      </w:r>
      <w:r>
        <w:t>in polar form:</w:t>
      </w:r>
    </w:p>
    <w:p w:rsidR="003432DD" w:rsidRDefault="003432DD">
      <w:pPr>
        <w:pStyle w:val="Heading4"/>
        <w:rPr>
          <w:rStyle w:val="Input"/>
          <w:b/>
          <w:i w:val="0"/>
          <w:kern w:val="0"/>
        </w:rPr>
      </w:pPr>
      <w:bookmarkStart w:id="16" w:name="INPUT_8"/>
      <w:r>
        <w:rPr>
          <w:rStyle w:val="Input"/>
          <w:b/>
          <w:i w:val="0"/>
          <w:kern w:val="0"/>
        </w:rPr>
        <w:t>[numGH,denGH] = tfdata(GH,'v');</w:t>
      </w:r>
    </w:p>
    <w:p w:rsidR="003432DD" w:rsidRDefault="003432DD">
      <w:pPr>
        <w:pStyle w:val="Heading4"/>
        <w:rPr>
          <w:rStyle w:val="Input"/>
        </w:rPr>
      </w:pPr>
      <w:r>
        <w:rPr>
          <w:rStyle w:val="Input"/>
          <w:b/>
          <w:i w:val="0"/>
          <w:kern w:val="0"/>
        </w:rPr>
        <w:t>GHs1=polyval(numGH,s1)/polyval(denGH,s1)</w:t>
      </w:r>
      <w:r>
        <w:rPr>
          <w:rStyle w:val="Input"/>
        </w:rPr>
        <w:t xml:space="preserve"> </w:t>
      </w:r>
      <w:bookmarkEnd w:id="16"/>
      <w:r>
        <w:rPr>
          <w:rStyle w:val="Input"/>
        </w:rPr>
        <w:t xml:space="preserve"> </w:t>
      </w:r>
    </w:p>
    <w:p w:rsidR="003432DD" w:rsidRDefault="003432DD">
      <w:pPr>
        <w:pStyle w:val="Heading4"/>
        <w:rPr>
          <w:rStyle w:val="Input"/>
        </w:rPr>
      </w:pPr>
    </w:p>
    <w:p w:rsidR="003432DD" w:rsidRDefault="003432DD">
      <w:pPr>
        <w:pStyle w:val="BodyText"/>
        <w:rPr>
          <w:rStyle w:val="Output"/>
        </w:rPr>
      </w:pPr>
      <w:bookmarkStart w:id="17" w:name="OUTPUT_8"/>
      <w:r>
        <w:rPr>
          <w:rStyle w:val="Output"/>
        </w:rPr>
        <w:t>GHs1 =</w:t>
      </w:r>
    </w:p>
    <w:p w:rsidR="003432DD" w:rsidRDefault="003432DD">
      <w:pPr>
        <w:pStyle w:val="BodyText"/>
      </w:pPr>
      <w:r>
        <w:rPr>
          <w:rStyle w:val="Output"/>
        </w:rPr>
        <w:t xml:space="preserve">        0 + 0.1250i </w:t>
      </w:r>
      <w:bookmarkEnd w:id="17"/>
      <w:r>
        <w:t xml:space="preserve"> </w:t>
      </w:r>
    </w:p>
    <w:p w:rsidR="003432DD" w:rsidRDefault="003432DD">
      <w:pPr>
        <w:pStyle w:val="BodyText"/>
      </w:pPr>
    </w:p>
    <w:p w:rsidR="003432DD" w:rsidRDefault="003432DD">
      <w:pPr>
        <w:pStyle w:val="BodyText"/>
      </w:pPr>
      <w:r>
        <w:t>Magnitude:</w:t>
      </w:r>
    </w:p>
    <w:p w:rsidR="003432DD" w:rsidRDefault="003432DD">
      <w:pPr>
        <w:pStyle w:val="BodyText"/>
        <w:rPr>
          <w:b/>
        </w:rPr>
      </w:pPr>
      <w:bookmarkStart w:id="18" w:name="INPUT_9"/>
      <w:r>
        <w:rPr>
          <w:rStyle w:val="Input"/>
        </w:rPr>
        <w:t xml:space="preserve">mGHs1=abs(GHs1) </w:t>
      </w:r>
      <w:bookmarkEnd w:id="18"/>
      <w:r>
        <w:rPr>
          <w:b/>
        </w:rPr>
        <w:t xml:space="preserve"> </w:t>
      </w:r>
    </w:p>
    <w:p w:rsidR="003432DD" w:rsidRDefault="003432DD">
      <w:pPr>
        <w:pStyle w:val="BodyText"/>
        <w:rPr>
          <w:b/>
        </w:rPr>
      </w:pPr>
    </w:p>
    <w:p w:rsidR="003432DD" w:rsidRDefault="003432DD">
      <w:pPr>
        <w:pStyle w:val="BodyText"/>
        <w:rPr>
          <w:rStyle w:val="Output"/>
        </w:rPr>
      </w:pPr>
      <w:bookmarkStart w:id="19" w:name="OUTPUT_9"/>
      <w:r>
        <w:rPr>
          <w:rStyle w:val="Output"/>
        </w:rPr>
        <w:t>mGHs1 =</w:t>
      </w:r>
    </w:p>
    <w:p w:rsidR="003432DD" w:rsidRDefault="003432DD">
      <w:pPr>
        <w:pStyle w:val="BodyText"/>
      </w:pPr>
      <w:r>
        <w:rPr>
          <w:rStyle w:val="Output"/>
        </w:rPr>
        <w:t xml:space="preserve">    0.1250 </w:t>
      </w:r>
      <w:bookmarkEnd w:id="19"/>
      <w:r>
        <w:t xml:space="preserve"> </w:t>
      </w:r>
    </w:p>
    <w:p w:rsidR="003432DD" w:rsidRDefault="003432DD">
      <w:pPr>
        <w:pStyle w:val="BodyText"/>
      </w:pPr>
    </w:p>
    <w:p w:rsidR="003432DD" w:rsidRDefault="003432DD">
      <w:pPr>
        <w:pStyle w:val="BodyText"/>
      </w:pPr>
      <w:r>
        <w:t>Phase:</w:t>
      </w:r>
    </w:p>
    <w:p w:rsidR="003432DD" w:rsidRDefault="003432DD">
      <w:pPr>
        <w:pStyle w:val="BodyText"/>
        <w:rPr>
          <w:b/>
        </w:rPr>
      </w:pPr>
      <w:bookmarkStart w:id="20" w:name="INPUT_10"/>
      <w:r>
        <w:rPr>
          <w:rStyle w:val="Input"/>
        </w:rPr>
        <w:t xml:space="preserve">pGHs1=angle(GHs1)*180/pi - 180% degrees </w:t>
      </w:r>
      <w:bookmarkEnd w:id="20"/>
      <w:r>
        <w:rPr>
          <w:b/>
        </w:rPr>
        <w:t xml:space="preserve"> </w:t>
      </w:r>
    </w:p>
    <w:p w:rsidR="003432DD" w:rsidRDefault="003432DD">
      <w:pPr>
        <w:pStyle w:val="BodyText"/>
        <w:rPr>
          <w:b/>
        </w:rPr>
      </w:pPr>
    </w:p>
    <w:p w:rsidR="003432DD" w:rsidRDefault="003432DD">
      <w:pPr>
        <w:pStyle w:val="ListBullet2"/>
        <w:numPr>
          <w:ilvl w:val="0"/>
          <w:numId w:val="0"/>
        </w:numPr>
        <w:ind w:left="1080" w:hanging="360"/>
        <w:rPr>
          <w:rStyle w:val="Output"/>
        </w:rPr>
      </w:pPr>
      <w:bookmarkStart w:id="21" w:name="OUTPUT_10"/>
      <w:r>
        <w:rPr>
          <w:rStyle w:val="Output"/>
        </w:rPr>
        <w:t>pGHs1 =</w:t>
      </w:r>
    </w:p>
    <w:p w:rsidR="003432DD" w:rsidRDefault="003432DD">
      <w:pPr>
        <w:pStyle w:val="ListBullet2"/>
        <w:numPr>
          <w:ilvl w:val="0"/>
          <w:numId w:val="0"/>
        </w:numPr>
        <w:ind w:left="1080" w:hanging="360"/>
        <w:rPr>
          <w:rStyle w:val="Output"/>
        </w:rPr>
      </w:pPr>
      <w:r>
        <w:rPr>
          <w:rStyle w:val="Output"/>
        </w:rPr>
        <w:t xml:space="preserve">   -90 </w:t>
      </w:r>
      <w:bookmarkEnd w:id="21"/>
      <w:r>
        <w:rPr>
          <w:rStyle w:val="Output"/>
        </w:rPr>
        <w:t xml:space="preserve"> </w:t>
      </w:r>
    </w:p>
    <w:p w:rsidR="003432DD" w:rsidRDefault="003432DD">
      <w:pPr>
        <w:pStyle w:val="BodyText"/>
      </w:pPr>
    </w:p>
    <w:p w:rsidR="003432DD" w:rsidRDefault="003432DD">
      <w:pPr>
        <w:pStyle w:val="BodyText"/>
      </w:pPr>
      <w:r>
        <w:t>Hence angles are:</w:t>
      </w:r>
    </w:p>
    <w:p w:rsidR="003432DD" w:rsidRDefault="003432DD">
      <w:pPr>
        <w:pStyle w:val="BodyText"/>
        <w:rPr>
          <w:rStyle w:val="Input"/>
        </w:rPr>
      </w:pPr>
      <w:bookmarkStart w:id="22" w:name="INPUT_11"/>
      <w:r>
        <w:rPr>
          <w:rStyle w:val="Input"/>
        </w:rPr>
        <w:t>beta = p_s1*pi/180</w:t>
      </w:r>
    </w:p>
    <w:p w:rsidR="003432DD" w:rsidRDefault="003432DD">
      <w:pPr>
        <w:pStyle w:val="BodyText"/>
        <w:rPr>
          <w:lang w:val="fr-FR"/>
        </w:rPr>
      </w:pPr>
      <w:r>
        <w:rPr>
          <w:rStyle w:val="Input"/>
          <w:lang w:val="fr-FR"/>
        </w:rPr>
        <w:t xml:space="preserve">psi = pGHs1*pi/180 </w:t>
      </w:r>
      <w:bookmarkEnd w:id="22"/>
      <w:r>
        <w:rPr>
          <w:b/>
          <w:lang w:val="fr-FR"/>
        </w:rPr>
        <w:t xml:space="preserve"> </w:t>
      </w:r>
      <w:r>
        <w:rPr>
          <w:lang w:val="fr-FR"/>
        </w:rPr>
        <w:t>% radians</w:t>
      </w:r>
    </w:p>
    <w:p w:rsidR="003432DD" w:rsidRDefault="003432DD">
      <w:pPr>
        <w:pStyle w:val="BodyText"/>
        <w:rPr>
          <w:lang w:val="fr-FR"/>
        </w:rPr>
      </w:pPr>
    </w:p>
    <w:p w:rsidR="003432DD" w:rsidRDefault="003432DD">
      <w:pPr>
        <w:pStyle w:val="BodyText"/>
        <w:rPr>
          <w:rStyle w:val="Output"/>
        </w:rPr>
      </w:pPr>
      <w:bookmarkStart w:id="23" w:name="OUTPUT_11"/>
      <w:r>
        <w:rPr>
          <w:rStyle w:val="Output"/>
        </w:rPr>
        <w:t>beta =</w:t>
      </w:r>
    </w:p>
    <w:p w:rsidR="003432DD" w:rsidRDefault="003432DD">
      <w:pPr>
        <w:pStyle w:val="BodyText"/>
        <w:rPr>
          <w:rStyle w:val="Output"/>
        </w:rPr>
      </w:pPr>
      <w:r>
        <w:rPr>
          <w:rStyle w:val="Output"/>
        </w:rPr>
        <w:t xml:space="preserve">    3.9270</w:t>
      </w:r>
    </w:p>
    <w:p w:rsidR="003432DD" w:rsidRDefault="003432DD">
      <w:pPr>
        <w:pStyle w:val="BodyText"/>
        <w:rPr>
          <w:rStyle w:val="Output"/>
        </w:rPr>
      </w:pPr>
      <w:r>
        <w:rPr>
          <w:rStyle w:val="Output"/>
        </w:rPr>
        <w:t>psi =</w:t>
      </w:r>
    </w:p>
    <w:p w:rsidR="003432DD" w:rsidRDefault="003432DD">
      <w:pPr>
        <w:pStyle w:val="BodyText"/>
      </w:pPr>
      <w:r>
        <w:rPr>
          <w:rStyle w:val="Output"/>
        </w:rPr>
        <w:t xml:space="preserve">   -1.5708</w:t>
      </w:r>
      <w:r>
        <w:rPr>
          <w:rStyle w:val="Error"/>
        </w:rPr>
        <w:t xml:space="preserve"> </w:t>
      </w:r>
      <w:bookmarkEnd w:id="23"/>
      <w:r>
        <w:t xml:space="preserve"> </w:t>
      </w:r>
    </w:p>
    <w:p w:rsidR="003432DD" w:rsidRDefault="003432DD">
      <w:pPr>
        <w:pStyle w:val="BodyText"/>
      </w:pPr>
    </w:p>
    <w:p w:rsidR="003432DD" w:rsidRDefault="003432DD">
      <w:pPr>
        <w:pStyle w:val="BodyText"/>
      </w:pPr>
      <w:r>
        <w:t xml:space="preserve"> </w:t>
      </w:r>
    </w:p>
    <w:p w:rsidR="003432DD" w:rsidRDefault="003432DD">
      <w:pPr>
        <w:pStyle w:val="BodyText"/>
      </w:pPr>
    </w:p>
    <w:p w:rsidR="003432DD" w:rsidRDefault="003432DD">
      <w:pPr>
        <w:pStyle w:val="BodyText"/>
      </w:pPr>
      <w:r>
        <w:t>From (</w:t>
      </w:r>
      <w:fldSimple w:instr=" SEQ eq eq5 \* MERGEFORMAT ">
        <w:r>
          <w:rPr>
            <w:noProof/>
          </w:rPr>
          <w:t>5</w:t>
        </w:r>
      </w:fldSimple>
      <w:r>
        <w:t>)</w:t>
      </w:r>
    </w:p>
    <w:p w:rsidR="003432DD" w:rsidRDefault="003432DD">
      <w:pPr>
        <w:pStyle w:val="BodyText"/>
        <w:rPr>
          <w:b/>
        </w:rPr>
      </w:pPr>
      <w:bookmarkStart w:id="24" w:name="INPUT_12"/>
      <w:r>
        <w:rPr>
          <w:rStyle w:val="Input"/>
        </w:rPr>
        <w:t xml:space="preserve">a1 = (sin(beta) + a0*mGHs1*sin(beta - psi))/(m_s1*mGHs1*sin(psi)) </w:t>
      </w:r>
      <w:bookmarkEnd w:id="24"/>
      <w:r>
        <w:rPr>
          <w:b/>
        </w:rPr>
        <w:t xml:space="preserve"> </w:t>
      </w:r>
    </w:p>
    <w:p w:rsidR="003432DD" w:rsidRDefault="003432DD">
      <w:pPr>
        <w:pStyle w:val="BodyText"/>
        <w:rPr>
          <w:rStyle w:val="Output"/>
        </w:rPr>
      </w:pPr>
    </w:p>
    <w:p w:rsidR="003432DD" w:rsidRDefault="003432DD">
      <w:pPr>
        <w:pStyle w:val="ListBullet2"/>
        <w:numPr>
          <w:ilvl w:val="0"/>
          <w:numId w:val="0"/>
        </w:numPr>
        <w:rPr>
          <w:rStyle w:val="Output"/>
        </w:rPr>
      </w:pPr>
      <w:bookmarkStart w:id="25" w:name="OUTPUT_12"/>
      <w:r>
        <w:rPr>
          <w:rStyle w:val="Output"/>
        </w:rPr>
        <w:t>a1 =</w:t>
      </w:r>
    </w:p>
    <w:p w:rsidR="003432DD" w:rsidRDefault="003432DD">
      <w:pPr>
        <w:pStyle w:val="ListBullet2"/>
        <w:numPr>
          <w:ilvl w:val="0"/>
          <w:numId w:val="0"/>
        </w:numPr>
        <w:rPr>
          <w:rStyle w:val="Output"/>
        </w:rPr>
      </w:pPr>
      <w:r>
        <w:rPr>
          <w:rStyle w:val="Output"/>
        </w:rPr>
        <w:t xml:space="preserve">    2.6667 </w:t>
      </w:r>
      <w:bookmarkEnd w:id="25"/>
      <w:r>
        <w:rPr>
          <w:rStyle w:val="Output"/>
        </w:rPr>
        <w:t xml:space="preserve"> </w:t>
      </w:r>
    </w:p>
    <w:p w:rsidR="003432DD" w:rsidRDefault="003432DD">
      <w:pPr>
        <w:pStyle w:val="ListBullet2"/>
        <w:numPr>
          <w:ilvl w:val="0"/>
          <w:numId w:val="0"/>
        </w:numPr>
        <w:ind w:left="1080" w:hanging="360"/>
        <w:rPr>
          <w:rStyle w:val="Output"/>
        </w:rPr>
      </w:pPr>
    </w:p>
    <w:p w:rsidR="003432DD" w:rsidRDefault="003432DD">
      <w:pPr>
        <w:pStyle w:val="BodyText"/>
        <w:rPr>
          <w:b/>
        </w:rPr>
      </w:pPr>
      <w:bookmarkStart w:id="26" w:name="INPUT_13"/>
      <w:r>
        <w:rPr>
          <w:rStyle w:val="Input"/>
        </w:rPr>
        <w:t xml:space="preserve">b1 = (sin(beta + psi) + a0*mGHs1*sin(beta))/(-(m_s1)*sin(psi)) </w:t>
      </w:r>
      <w:bookmarkEnd w:id="26"/>
      <w:r>
        <w:rPr>
          <w:b/>
        </w:rPr>
        <w:t xml:space="preserve"> </w:t>
      </w:r>
    </w:p>
    <w:p w:rsidR="003432DD" w:rsidRDefault="003432DD">
      <w:pPr>
        <w:pStyle w:val="BodyText"/>
        <w:rPr>
          <w:b/>
        </w:rPr>
      </w:pPr>
    </w:p>
    <w:p w:rsidR="003432DD" w:rsidRDefault="003432DD">
      <w:pPr>
        <w:pStyle w:val="BodyTextIndent"/>
        <w:rPr>
          <w:rStyle w:val="Output"/>
        </w:rPr>
      </w:pPr>
      <w:bookmarkStart w:id="27" w:name="OUTPUT_13"/>
      <w:r>
        <w:rPr>
          <w:rStyle w:val="Output"/>
        </w:rPr>
        <w:t>b1 =</w:t>
      </w:r>
    </w:p>
    <w:p w:rsidR="003432DD" w:rsidRDefault="003432DD">
      <w:pPr>
        <w:pStyle w:val="BodyTextIndent"/>
      </w:pPr>
      <w:r>
        <w:rPr>
          <w:rStyle w:val="Output"/>
        </w:rPr>
        <w:t xml:space="preserve">    0.1667</w:t>
      </w:r>
      <w:r>
        <w:rPr>
          <w:rStyle w:val="Error"/>
        </w:rPr>
        <w:t xml:space="preserve"> </w:t>
      </w:r>
      <w:bookmarkEnd w:id="27"/>
      <w:r>
        <w:t xml:space="preserve"> </w:t>
      </w:r>
    </w:p>
    <w:p w:rsidR="003432DD" w:rsidRDefault="003432DD">
      <w:pPr>
        <w:pStyle w:val="BodyTextIndent"/>
      </w:pPr>
    </w:p>
    <w:p w:rsidR="003432DD" w:rsidRDefault="003432DD">
      <w:pPr>
        <w:pStyle w:val="BodyText"/>
      </w:pPr>
      <w:r>
        <w:t>Compensator is therefore given by</w:t>
      </w:r>
    </w:p>
    <w:p w:rsidR="003432DD" w:rsidRDefault="003432DD">
      <w:pPr>
        <w:pStyle w:val="BodyText"/>
        <w:rPr>
          <w:b/>
        </w:rPr>
      </w:pPr>
      <w:bookmarkStart w:id="28" w:name="INPUT_14"/>
      <w:r>
        <w:rPr>
          <w:rStyle w:val="Input"/>
        </w:rPr>
        <w:t xml:space="preserve">numD = [a1, a0], denD = [b1, 1] </w:t>
      </w:r>
      <w:bookmarkEnd w:id="28"/>
      <w:r>
        <w:rPr>
          <w:b/>
        </w:rPr>
        <w:t xml:space="preserve"> </w:t>
      </w:r>
    </w:p>
    <w:p w:rsidR="003432DD" w:rsidRDefault="003432DD">
      <w:pPr>
        <w:pStyle w:val="BodyText"/>
        <w:rPr>
          <w:b/>
        </w:rPr>
      </w:pPr>
    </w:p>
    <w:p w:rsidR="003432DD" w:rsidRDefault="003432DD">
      <w:pPr>
        <w:pStyle w:val="BodyTextIndent"/>
        <w:rPr>
          <w:rStyle w:val="Output"/>
        </w:rPr>
      </w:pPr>
      <w:bookmarkStart w:id="29" w:name="OUTPUT_14"/>
      <w:r>
        <w:rPr>
          <w:rStyle w:val="Output"/>
        </w:rPr>
        <w:lastRenderedPageBreak/>
        <w:t>numD =</w:t>
      </w:r>
    </w:p>
    <w:p w:rsidR="003432DD" w:rsidRDefault="003432DD">
      <w:pPr>
        <w:pStyle w:val="BodyTextIndent"/>
        <w:rPr>
          <w:rStyle w:val="Output"/>
        </w:rPr>
      </w:pPr>
      <w:r>
        <w:rPr>
          <w:rStyle w:val="Output"/>
        </w:rPr>
        <w:t xml:space="preserve">    2.6667    2.6667</w:t>
      </w:r>
    </w:p>
    <w:p w:rsidR="003432DD" w:rsidRDefault="003432DD">
      <w:pPr>
        <w:pStyle w:val="BodyTextIndent"/>
        <w:rPr>
          <w:rStyle w:val="Output"/>
        </w:rPr>
      </w:pPr>
      <w:r>
        <w:rPr>
          <w:rStyle w:val="Output"/>
        </w:rPr>
        <w:t>denD =</w:t>
      </w:r>
    </w:p>
    <w:p w:rsidR="003432DD" w:rsidRDefault="003432DD">
      <w:pPr>
        <w:pStyle w:val="BodyTextIndent"/>
      </w:pPr>
      <w:r>
        <w:rPr>
          <w:rStyle w:val="Output"/>
        </w:rPr>
        <w:t xml:space="preserve">    0.1667    1.0000 </w:t>
      </w:r>
      <w:bookmarkEnd w:id="29"/>
      <w:r>
        <w:t xml:space="preserve"> </w:t>
      </w:r>
    </w:p>
    <w:p w:rsidR="003432DD" w:rsidRDefault="003432DD">
      <w:pPr>
        <w:pStyle w:val="BodyTextIndent"/>
      </w:pPr>
    </w:p>
    <w:p w:rsidR="003432DD" w:rsidRDefault="003432DD">
      <w:pPr>
        <w:pStyle w:val="BodyText"/>
      </w:pPr>
      <w:r>
        <w:t>which in normal form:</w:t>
      </w:r>
    </w:p>
    <w:p w:rsidR="003432DD" w:rsidRDefault="003432DD">
      <w:pPr>
        <w:pStyle w:val="Eqn"/>
      </w:pPr>
      <w:r>
        <w:tab/>
      </w:r>
      <w:r w:rsidR="00F70819">
        <w:rPr>
          <w:noProof/>
          <w:position w:val="-32"/>
        </w:rPr>
        <w:object w:dxaOrig="1920" w:dyaOrig="760">
          <v:shape id="_x0000_i1026" type="#_x0000_t75" alt="" style="width:96pt;height:38.05pt;mso-width-percent:0;mso-height-percent:0;mso-width-percent:0;mso-height-percent:0" o:ole="">
            <v:imagedata r:id="rId81" o:title=""/>
          </v:shape>
          <o:OLEObject Type="Embed" ProgID="Equation.2" ShapeID="_x0000_i1026" DrawAspect="Content" ObjectID="_1610095959" r:id="rId82"/>
        </w:object>
      </w:r>
    </w:p>
    <w:p w:rsidR="003432DD" w:rsidRDefault="003432DD">
      <w:pPr>
        <w:pStyle w:val="BodyText"/>
      </w:pPr>
      <w:r>
        <w:t>has</w:t>
      </w:r>
    </w:p>
    <w:p w:rsidR="003432DD" w:rsidRDefault="003432DD">
      <w:pPr>
        <w:pStyle w:val="BodyText"/>
      </w:pPr>
      <w:bookmarkStart w:id="30" w:name="INPUT_15"/>
      <w:r>
        <w:rPr>
          <w:rStyle w:val="Input"/>
        </w:rPr>
        <w:t xml:space="preserve">Kc = a1/b1, z0 = a0/a1, p0 = 1/b1 </w:t>
      </w:r>
      <w:bookmarkEnd w:id="30"/>
      <w:r>
        <w:t xml:space="preserve"> </w:t>
      </w:r>
    </w:p>
    <w:p w:rsidR="003432DD" w:rsidRDefault="003432DD">
      <w:pPr>
        <w:pStyle w:val="BodyText"/>
      </w:pPr>
    </w:p>
    <w:p w:rsidR="003432DD" w:rsidRDefault="003432DD">
      <w:pPr>
        <w:pStyle w:val="BodyText"/>
        <w:rPr>
          <w:rStyle w:val="Output"/>
          <w:lang w:val="fr-FR"/>
        </w:rPr>
      </w:pPr>
      <w:bookmarkStart w:id="31" w:name="OUTPUT_15"/>
      <w:r>
        <w:rPr>
          <w:rStyle w:val="Output"/>
          <w:lang w:val="fr-FR"/>
        </w:rPr>
        <w:t>Kc =</w:t>
      </w:r>
    </w:p>
    <w:p w:rsidR="003432DD" w:rsidRDefault="003432DD">
      <w:pPr>
        <w:pStyle w:val="BodyText"/>
        <w:rPr>
          <w:rStyle w:val="Output"/>
          <w:lang w:val="fr-FR"/>
        </w:rPr>
      </w:pPr>
      <w:r>
        <w:rPr>
          <w:rStyle w:val="Output"/>
          <w:lang w:val="fr-FR"/>
        </w:rPr>
        <w:t xml:space="preserve">   16.0000</w:t>
      </w:r>
    </w:p>
    <w:p w:rsidR="003432DD" w:rsidRDefault="003432DD">
      <w:pPr>
        <w:pStyle w:val="BodyText"/>
        <w:rPr>
          <w:rStyle w:val="Output"/>
          <w:lang w:val="fr-FR"/>
        </w:rPr>
      </w:pPr>
      <w:r>
        <w:rPr>
          <w:rStyle w:val="Output"/>
          <w:lang w:val="fr-FR"/>
        </w:rPr>
        <w:t>z0 =</w:t>
      </w:r>
    </w:p>
    <w:p w:rsidR="003432DD" w:rsidRDefault="003432DD">
      <w:pPr>
        <w:pStyle w:val="BodyText"/>
        <w:rPr>
          <w:rStyle w:val="Output"/>
          <w:lang w:val="fr-FR"/>
        </w:rPr>
      </w:pPr>
      <w:r>
        <w:rPr>
          <w:rStyle w:val="Output"/>
          <w:lang w:val="fr-FR"/>
        </w:rPr>
        <w:t xml:space="preserve">     1</w:t>
      </w:r>
    </w:p>
    <w:p w:rsidR="003432DD" w:rsidRDefault="003432DD">
      <w:pPr>
        <w:pStyle w:val="BodyText"/>
        <w:rPr>
          <w:rStyle w:val="Output"/>
          <w:lang w:val="fr-FR"/>
        </w:rPr>
      </w:pPr>
      <w:r>
        <w:rPr>
          <w:rStyle w:val="Output"/>
          <w:lang w:val="fr-FR"/>
        </w:rPr>
        <w:t>p0 =</w:t>
      </w:r>
    </w:p>
    <w:p w:rsidR="003432DD" w:rsidRDefault="003432DD">
      <w:pPr>
        <w:pStyle w:val="BodyText"/>
      </w:pPr>
      <w:r>
        <w:rPr>
          <w:rStyle w:val="Output"/>
          <w:lang w:val="fr-FR"/>
        </w:rPr>
        <w:t xml:space="preserve">    </w:t>
      </w:r>
      <w:r>
        <w:rPr>
          <w:rStyle w:val="Output"/>
        </w:rPr>
        <w:t xml:space="preserve">6.0000 </w:t>
      </w:r>
      <w:bookmarkEnd w:id="31"/>
      <w:r>
        <w:t xml:space="preserve"> </w:t>
      </w:r>
    </w:p>
    <w:p w:rsidR="003432DD" w:rsidRDefault="003432DD">
      <w:pPr>
        <w:pStyle w:val="BodyText"/>
      </w:pPr>
    </w:p>
    <w:p w:rsidR="003432DD" w:rsidRDefault="003432DD">
      <w:pPr>
        <w:pStyle w:val="BodyText"/>
      </w:pPr>
      <w:r>
        <w:t>Now make a transfer function</w:t>
      </w:r>
    </w:p>
    <w:p w:rsidR="003432DD" w:rsidRDefault="003432DD">
      <w:pPr>
        <w:pStyle w:val="BodyText"/>
      </w:pPr>
      <w:bookmarkStart w:id="32" w:name="INPUT_22"/>
      <w:r>
        <w:rPr>
          <w:rStyle w:val="Input"/>
        </w:rPr>
        <w:t xml:space="preserve">D = tf(Kc*[1, z0],[1, p0]) </w:t>
      </w:r>
      <w:bookmarkEnd w:id="32"/>
      <w:r>
        <w:t xml:space="preserve"> </w:t>
      </w:r>
    </w:p>
    <w:p w:rsidR="003432DD" w:rsidRDefault="003432DD">
      <w:pPr>
        <w:pStyle w:val="BodyText"/>
      </w:pPr>
    </w:p>
    <w:p w:rsidR="003432DD" w:rsidRDefault="003432DD">
      <w:pPr>
        <w:pStyle w:val="BodyText"/>
        <w:rPr>
          <w:rStyle w:val="Output"/>
        </w:rPr>
      </w:pPr>
      <w:bookmarkStart w:id="33" w:name="OUTPUT_22"/>
      <w:r>
        <w:rPr>
          <w:rStyle w:val="Output"/>
        </w:rPr>
        <w:t xml:space="preserve"> </w:t>
      </w:r>
    </w:p>
    <w:p w:rsidR="003432DD" w:rsidRDefault="003432DD">
      <w:pPr>
        <w:pStyle w:val="BodyText"/>
        <w:rPr>
          <w:rStyle w:val="Output"/>
        </w:rPr>
      </w:pPr>
      <w:r>
        <w:rPr>
          <w:rStyle w:val="Output"/>
        </w:rPr>
        <w:t>Transfer function:</w:t>
      </w:r>
    </w:p>
    <w:p w:rsidR="003432DD" w:rsidRDefault="003432DD">
      <w:pPr>
        <w:pStyle w:val="BodyText"/>
        <w:rPr>
          <w:rStyle w:val="Output"/>
        </w:rPr>
      </w:pPr>
      <w:r>
        <w:rPr>
          <w:rStyle w:val="Output"/>
        </w:rPr>
        <w:t>16 s + 16</w:t>
      </w:r>
    </w:p>
    <w:p w:rsidR="003432DD" w:rsidRDefault="003432DD">
      <w:pPr>
        <w:pStyle w:val="BodyText"/>
        <w:rPr>
          <w:rStyle w:val="Output"/>
        </w:rPr>
      </w:pPr>
      <w:r>
        <w:rPr>
          <w:rStyle w:val="Output"/>
        </w:rPr>
        <w:t>---------</w:t>
      </w:r>
    </w:p>
    <w:p w:rsidR="003432DD" w:rsidRDefault="003432DD">
      <w:pPr>
        <w:pStyle w:val="BodyText"/>
        <w:rPr>
          <w:rStyle w:val="Output"/>
        </w:rPr>
      </w:pPr>
      <w:r>
        <w:rPr>
          <w:rStyle w:val="Output"/>
        </w:rPr>
        <w:t xml:space="preserve">  s + 6</w:t>
      </w:r>
    </w:p>
    <w:p w:rsidR="003432DD" w:rsidRDefault="003432DD">
      <w:pPr>
        <w:pStyle w:val="BodyText"/>
      </w:pPr>
      <w:r>
        <w:rPr>
          <w:rStyle w:val="Output"/>
        </w:rPr>
        <w:t xml:space="preserve">  </w:t>
      </w:r>
      <w:bookmarkEnd w:id="33"/>
      <w:r>
        <w:t xml:space="preserve"> </w:t>
      </w:r>
    </w:p>
    <w:p w:rsidR="003432DD" w:rsidRDefault="003432DD">
      <w:pPr>
        <w:pStyle w:val="BodyText"/>
      </w:pPr>
    </w:p>
    <w:p w:rsidR="003432DD" w:rsidRDefault="003432DD">
      <w:pPr>
        <w:pStyle w:val="Heading2"/>
      </w:pPr>
      <w:r>
        <w:t>Evaluation of Design</w:t>
      </w:r>
    </w:p>
    <w:p w:rsidR="003432DD" w:rsidRDefault="003432DD">
      <w:pPr>
        <w:pStyle w:val="Heading3"/>
      </w:pPr>
      <w:r>
        <w:t>Open loop transfer function:</w:t>
      </w:r>
    </w:p>
    <w:p w:rsidR="003432DD" w:rsidRDefault="003432DD">
      <w:pPr>
        <w:pStyle w:val="BodyText"/>
      </w:pPr>
      <w:bookmarkStart w:id="34" w:name="INPUT_16"/>
      <w:r>
        <w:rPr>
          <w:rStyle w:val="Input"/>
        </w:rPr>
        <w:t xml:space="preserve">Go = series(D,GH) </w:t>
      </w:r>
      <w:bookmarkEnd w:id="34"/>
      <w:r>
        <w:t xml:space="preserve"> </w:t>
      </w:r>
    </w:p>
    <w:p w:rsidR="003432DD" w:rsidRDefault="003432DD">
      <w:pPr>
        <w:pStyle w:val="BodyText"/>
      </w:pPr>
    </w:p>
    <w:p w:rsidR="003432DD" w:rsidRDefault="003432DD">
      <w:pPr>
        <w:pStyle w:val="BodyText"/>
        <w:rPr>
          <w:rStyle w:val="Output"/>
        </w:rPr>
      </w:pPr>
      <w:bookmarkStart w:id="35" w:name="OUTPUT_16"/>
      <w:r>
        <w:rPr>
          <w:rStyle w:val="Output"/>
        </w:rPr>
        <w:t xml:space="preserve"> </w:t>
      </w:r>
    </w:p>
    <w:p w:rsidR="003432DD" w:rsidRDefault="003432DD">
      <w:pPr>
        <w:pStyle w:val="BodyText"/>
        <w:rPr>
          <w:rStyle w:val="Output"/>
        </w:rPr>
      </w:pPr>
      <w:r>
        <w:rPr>
          <w:rStyle w:val="Output"/>
        </w:rPr>
        <w:t>Transfer function:</w:t>
      </w:r>
    </w:p>
    <w:p w:rsidR="003432DD" w:rsidRDefault="003432DD">
      <w:pPr>
        <w:pStyle w:val="BodyText"/>
        <w:rPr>
          <w:rStyle w:val="Output"/>
        </w:rPr>
      </w:pPr>
      <w:r>
        <w:rPr>
          <w:rStyle w:val="Output"/>
        </w:rPr>
        <w:t xml:space="preserve"> 16 s + 16</w:t>
      </w:r>
    </w:p>
    <w:p w:rsidR="003432DD" w:rsidRDefault="003432DD">
      <w:pPr>
        <w:pStyle w:val="BodyText"/>
        <w:rPr>
          <w:rStyle w:val="Output"/>
        </w:rPr>
      </w:pPr>
      <w:r>
        <w:rPr>
          <w:rStyle w:val="Output"/>
        </w:rPr>
        <w:lastRenderedPageBreak/>
        <w:t>-----------</w:t>
      </w:r>
    </w:p>
    <w:p w:rsidR="003432DD" w:rsidRDefault="003432DD">
      <w:pPr>
        <w:pStyle w:val="BodyText"/>
        <w:rPr>
          <w:rStyle w:val="Output"/>
        </w:rPr>
      </w:pPr>
      <w:r>
        <w:rPr>
          <w:rStyle w:val="Output"/>
        </w:rPr>
        <w:t>s^3 + 6 s^2</w:t>
      </w:r>
    </w:p>
    <w:p w:rsidR="003432DD" w:rsidRDefault="003432DD">
      <w:pPr>
        <w:pStyle w:val="BodyText"/>
      </w:pPr>
      <w:r>
        <w:rPr>
          <w:rStyle w:val="Output"/>
        </w:rPr>
        <w:t xml:space="preserve">  </w:t>
      </w:r>
      <w:bookmarkEnd w:id="35"/>
      <w:r>
        <w:t xml:space="preserve"> </w:t>
      </w:r>
    </w:p>
    <w:p w:rsidR="003432DD" w:rsidRDefault="003432DD">
      <w:pPr>
        <w:pStyle w:val="BodyText"/>
      </w:pPr>
    </w:p>
    <w:p w:rsidR="003432DD" w:rsidRDefault="003432DD">
      <w:pPr>
        <w:pStyle w:val="Heading3"/>
      </w:pPr>
      <w:r>
        <w:t>Root locus:</w:t>
      </w:r>
    </w:p>
    <w:p w:rsidR="003432DD" w:rsidRDefault="003432DD">
      <w:pPr>
        <w:pStyle w:val="BodyText"/>
      </w:pPr>
      <w:bookmarkStart w:id="36" w:name="INPUT_17"/>
      <w:r>
        <w:rPr>
          <w:rStyle w:val="Input"/>
        </w:rPr>
        <w:t xml:space="preserve">rlocus(Go) </w:t>
      </w:r>
      <w:bookmarkEnd w:id="36"/>
      <w:r>
        <w:t xml:space="preserve"> </w:t>
      </w:r>
    </w:p>
    <w:p w:rsidR="003432DD" w:rsidRDefault="003432DD">
      <w:pPr>
        <w:pStyle w:val="BodyText"/>
      </w:pPr>
    </w:p>
    <w:p w:rsidR="003432DD" w:rsidRDefault="000073E4">
      <w:pPr>
        <w:pStyle w:val="BodyText"/>
      </w:pPr>
      <w:bookmarkStart w:id="37" w:name="OUTPUT_17"/>
      <w:r>
        <w:rPr>
          <w:noProof/>
        </w:rPr>
        <w:drawing>
          <wp:inline distT="0" distB="0" distL="0" distR="0">
            <wp:extent cx="3657600" cy="319722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600" cy="3197225"/>
                    </a:xfrm>
                    <a:prstGeom prst="rect">
                      <a:avLst/>
                    </a:prstGeom>
                    <a:noFill/>
                    <a:ln>
                      <a:noFill/>
                    </a:ln>
                  </pic:spPr>
                </pic:pic>
              </a:graphicData>
            </a:graphic>
          </wp:inline>
        </w:drawing>
      </w:r>
      <w:r w:rsidR="003432DD">
        <w:t xml:space="preserve"> </w:t>
      </w:r>
      <w:bookmarkEnd w:id="37"/>
      <w:r w:rsidR="003432DD">
        <w:t xml:space="preserve"> </w:t>
      </w:r>
    </w:p>
    <w:p w:rsidR="003432DD" w:rsidRDefault="003432DD">
      <w:pPr>
        <w:pStyle w:val="BodyText"/>
      </w:pPr>
    </w:p>
    <w:p w:rsidR="003432DD" w:rsidRDefault="003432DD">
      <w:pPr>
        <w:pStyle w:val="Heading3"/>
      </w:pPr>
      <w:r>
        <w:t>Closed-loop transfer function:</w:t>
      </w:r>
    </w:p>
    <w:p w:rsidR="003432DD" w:rsidRDefault="003432DD">
      <w:pPr>
        <w:pStyle w:val="BodyText"/>
      </w:pPr>
      <w:bookmarkStart w:id="38" w:name="INPUT_19"/>
      <w:r>
        <w:rPr>
          <w:rStyle w:val="Input"/>
        </w:rPr>
        <w:t xml:space="preserve">DG=series(D,G) </w:t>
      </w:r>
      <w:bookmarkEnd w:id="38"/>
      <w:r>
        <w:t xml:space="preserve"> </w:t>
      </w:r>
    </w:p>
    <w:p w:rsidR="003432DD" w:rsidRDefault="003432DD">
      <w:pPr>
        <w:pStyle w:val="BodyText"/>
      </w:pPr>
    </w:p>
    <w:p w:rsidR="003432DD" w:rsidRDefault="003432DD">
      <w:pPr>
        <w:pStyle w:val="BodyText"/>
        <w:rPr>
          <w:rStyle w:val="Output"/>
        </w:rPr>
      </w:pPr>
      <w:bookmarkStart w:id="39" w:name="OUTPUT_19"/>
      <w:r>
        <w:rPr>
          <w:rStyle w:val="Output"/>
        </w:rPr>
        <w:t xml:space="preserve"> </w:t>
      </w:r>
    </w:p>
    <w:p w:rsidR="003432DD" w:rsidRDefault="003432DD">
      <w:pPr>
        <w:pStyle w:val="BodyText"/>
        <w:rPr>
          <w:rStyle w:val="Output"/>
        </w:rPr>
      </w:pPr>
      <w:r>
        <w:rPr>
          <w:rStyle w:val="Output"/>
        </w:rPr>
        <w:t>Transfer function:</w:t>
      </w:r>
    </w:p>
    <w:p w:rsidR="003432DD" w:rsidRDefault="003432DD">
      <w:pPr>
        <w:pStyle w:val="BodyText"/>
        <w:rPr>
          <w:rStyle w:val="Output"/>
        </w:rPr>
      </w:pPr>
      <w:r>
        <w:rPr>
          <w:rStyle w:val="Output"/>
        </w:rPr>
        <w:t xml:space="preserve"> 16 s + 16</w:t>
      </w:r>
    </w:p>
    <w:p w:rsidR="003432DD" w:rsidRDefault="003432DD">
      <w:pPr>
        <w:pStyle w:val="BodyText"/>
        <w:rPr>
          <w:rStyle w:val="Output"/>
        </w:rPr>
      </w:pPr>
      <w:r>
        <w:rPr>
          <w:rStyle w:val="Output"/>
        </w:rPr>
        <w:t>-----------</w:t>
      </w:r>
    </w:p>
    <w:p w:rsidR="003432DD" w:rsidRDefault="003432DD">
      <w:pPr>
        <w:pStyle w:val="BodyText"/>
        <w:rPr>
          <w:rStyle w:val="Output"/>
        </w:rPr>
      </w:pPr>
      <w:r>
        <w:rPr>
          <w:rStyle w:val="Output"/>
        </w:rPr>
        <w:t>s^3 + 6 s^2</w:t>
      </w:r>
    </w:p>
    <w:p w:rsidR="003432DD" w:rsidRDefault="003432DD">
      <w:pPr>
        <w:pStyle w:val="BodyText"/>
      </w:pPr>
      <w:r>
        <w:rPr>
          <w:rStyle w:val="Output"/>
        </w:rPr>
        <w:t xml:space="preserve">  </w:t>
      </w:r>
      <w:bookmarkEnd w:id="39"/>
      <w:r>
        <w:t xml:space="preserve"> </w:t>
      </w:r>
    </w:p>
    <w:p w:rsidR="003432DD" w:rsidRDefault="003432DD">
      <w:pPr>
        <w:pStyle w:val="BodyText"/>
      </w:pPr>
    </w:p>
    <w:p w:rsidR="003432DD" w:rsidRDefault="003432DD">
      <w:pPr>
        <w:pStyle w:val="BodyText"/>
      </w:pPr>
      <w:bookmarkStart w:id="40" w:name="INPUT_20"/>
      <w:r>
        <w:rPr>
          <w:rStyle w:val="Input"/>
        </w:rPr>
        <w:t xml:space="preserve">Gc=feedback(DG,H) </w:t>
      </w:r>
      <w:bookmarkEnd w:id="40"/>
      <w:r>
        <w:t xml:space="preserve"> </w:t>
      </w:r>
    </w:p>
    <w:p w:rsidR="003432DD" w:rsidRDefault="003432DD">
      <w:pPr>
        <w:pStyle w:val="BodyText"/>
      </w:pPr>
    </w:p>
    <w:p w:rsidR="003432DD" w:rsidRDefault="003432DD">
      <w:pPr>
        <w:pStyle w:val="BodyText"/>
        <w:rPr>
          <w:rStyle w:val="Output"/>
        </w:rPr>
      </w:pPr>
      <w:bookmarkStart w:id="41" w:name="OUTPUT_20"/>
      <w:r>
        <w:rPr>
          <w:rStyle w:val="Output"/>
        </w:rPr>
        <w:t xml:space="preserve"> </w:t>
      </w:r>
    </w:p>
    <w:p w:rsidR="003432DD" w:rsidRDefault="003432DD">
      <w:pPr>
        <w:pStyle w:val="BodyText"/>
        <w:rPr>
          <w:rStyle w:val="Output"/>
        </w:rPr>
      </w:pPr>
      <w:r>
        <w:rPr>
          <w:rStyle w:val="Output"/>
        </w:rPr>
        <w:t>Transfer function:</w:t>
      </w:r>
    </w:p>
    <w:p w:rsidR="003432DD" w:rsidRDefault="003432DD">
      <w:pPr>
        <w:pStyle w:val="BodyText"/>
        <w:rPr>
          <w:rStyle w:val="Output"/>
        </w:rPr>
      </w:pPr>
      <w:r>
        <w:rPr>
          <w:rStyle w:val="Output"/>
        </w:rPr>
        <w:lastRenderedPageBreak/>
        <w:t xml:space="preserve">       16 s + 16</w:t>
      </w:r>
    </w:p>
    <w:p w:rsidR="003432DD" w:rsidRDefault="003432DD">
      <w:pPr>
        <w:pStyle w:val="BodyText"/>
        <w:rPr>
          <w:rStyle w:val="Output"/>
        </w:rPr>
      </w:pPr>
      <w:r>
        <w:rPr>
          <w:rStyle w:val="Output"/>
        </w:rPr>
        <w:t>-----------------------</w:t>
      </w:r>
    </w:p>
    <w:p w:rsidR="003432DD" w:rsidRDefault="003432DD">
      <w:pPr>
        <w:pStyle w:val="BodyText"/>
        <w:rPr>
          <w:rStyle w:val="Output"/>
        </w:rPr>
      </w:pPr>
      <w:r>
        <w:rPr>
          <w:rStyle w:val="Output"/>
        </w:rPr>
        <w:t>s^3 + 6 s^2 + 16 s + 16</w:t>
      </w:r>
    </w:p>
    <w:p w:rsidR="003432DD" w:rsidRDefault="003432DD">
      <w:pPr>
        <w:pStyle w:val="BodyText"/>
      </w:pPr>
      <w:r>
        <w:rPr>
          <w:rStyle w:val="Output"/>
        </w:rPr>
        <w:t xml:space="preserve">  </w:t>
      </w:r>
      <w:bookmarkEnd w:id="41"/>
      <w:r>
        <w:t xml:space="preserve"> </w:t>
      </w:r>
    </w:p>
    <w:p w:rsidR="003432DD" w:rsidRDefault="003432DD">
      <w:pPr>
        <w:pStyle w:val="BodyText"/>
      </w:pPr>
    </w:p>
    <w:p w:rsidR="003432DD" w:rsidRDefault="003432DD">
      <w:pPr>
        <w:pStyle w:val="Heading3"/>
      </w:pPr>
      <w:r>
        <w:t>Step response:</w:t>
      </w:r>
    </w:p>
    <w:p w:rsidR="003432DD" w:rsidRDefault="003432DD">
      <w:pPr>
        <w:pStyle w:val="BodyText"/>
      </w:pPr>
      <w:bookmarkStart w:id="42" w:name="INPUT_21"/>
      <w:r>
        <w:rPr>
          <w:rStyle w:val="Input"/>
        </w:rPr>
        <w:t xml:space="preserve">step(Gc) </w:t>
      </w:r>
      <w:bookmarkEnd w:id="42"/>
      <w:r>
        <w:t xml:space="preserve"> </w:t>
      </w:r>
    </w:p>
    <w:p w:rsidR="003432DD" w:rsidRDefault="003432DD">
      <w:pPr>
        <w:pStyle w:val="BodyText"/>
      </w:pPr>
    </w:p>
    <w:p w:rsidR="003432DD" w:rsidRDefault="000073E4">
      <w:pPr>
        <w:pStyle w:val="BodyText"/>
      </w:pPr>
      <w:bookmarkStart w:id="43" w:name="OUTPUT_21"/>
      <w:r>
        <w:rPr>
          <w:noProof/>
        </w:rPr>
        <w:drawing>
          <wp:inline distT="0" distB="0" distL="0" distR="0">
            <wp:extent cx="3657600" cy="3197225"/>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3197225"/>
                    </a:xfrm>
                    <a:prstGeom prst="rect">
                      <a:avLst/>
                    </a:prstGeom>
                    <a:noFill/>
                    <a:ln>
                      <a:noFill/>
                    </a:ln>
                  </pic:spPr>
                </pic:pic>
              </a:graphicData>
            </a:graphic>
          </wp:inline>
        </w:drawing>
      </w:r>
      <w:r w:rsidR="003432DD">
        <w:rPr>
          <w:rFonts w:ascii="Courier New" w:hAnsi="Courier New"/>
          <w:color w:val="0000FF"/>
        </w:rPr>
        <w:t xml:space="preserve"> </w:t>
      </w:r>
      <w:bookmarkEnd w:id="43"/>
      <w:r w:rsidR="003432DD">
        <w:t xml:space="preserve"> </w:t>
      </w:r>
    </w:p>
    <w:p w:rsidR="003432DD" w:rsidRDefault="003432DD">
      <w:pPr>
        <w:pStyle w:val="BodyText"/>
      </w:pPr>
    </w:p>
    <w:p w:rsidR="003432DD" w:rsidRDefault="003432DD">
      <w:pPr>
        <w:pStyle w:val="BodyText"/>
      </w:pPr>
      <w:r>
        <w:t xml:space="preserve">As an exercise, you should examine the effect of designing for a range of DC gains in the range </w:t>
      </w:r>
      <w:r w:rsidR="00F70819">
        <w:rPr>
          <w:noProof/>
          <w:position w:val="-12"/>
        </w:rPr>
        <w:object w:dxaOrig="1340" w:dyaOrig="360">
          <v:shape id="_x0000_i1025" type="#_x0000_t75" alt="" style="width:67pt;height:18.1pt;mso-width-percent:0;mso-height-percent:0;mso-width-percent:0;mso-height-percent:0" o:ole="" fillcolor="window">
            <v:imagedata r:id="rId85" o:title=""/>
          </v:shape>
          <o:OLEObject Type="Embed" ProgID="Equation.3" ShapeID="_x0000_i1025" DrawAspect="Content" ObjectID="_1610095960" r:id="rId86"/>
        </w:object>
      </w:r>
      <w:r>
        <w:t>.</w:t>
      </w:r>
    </w:p>
    <w:p w:rsidR="003432DD" w:rsidRDefault="003432DD">
      <w:pPr>
        <w:pStyle w:val="Heading1"/>
      </w:pPr>
    </w:p>
    <w:sectPr w:rsidR="003432DD">
      <w:headerReference w:type="even" r:id="rId87"/>
      <w:headerReference w:type="default" r:id="rId88"/>
      <w:footerReference w:type="even" r:id="rId89"/>
      <w:footerReference w:type="default" r:id="rId90"/>
      <w:headerReference w:type="first" r:id="rId91"/>
      <w:footerReference w:type="first" r:id="rId92"/>
      <w:pgSz w:w="11907" w:h="16840" w:code="9"/>
      <w:pgMar w:top="720" w:right="720" w:bottom="1440" w:left="1440"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819" w:rsidRDefault="00F70819">
      <w:r>
        <w:separator/>
      </w:r>
    </w:p>
  </w:endnote>
  <w:endnote w:type="continuationSeparator" w:id="0">
    <w:p w:rsidR="00F70819" w:rsidRDefault="00F70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Footer"/>
    </w:pPr>
    <w:r>
      <w:tab/>
      <w:t>http://www-ee.swan.ac.uk/~eechris/ee306/</w:t>
    </w:r>
    <w:fldSimple w:instr=" FILENAME  \* MERGEFORMAT ">
      <w:r>
        <w:rPr>
          <w:noProof/>
        </w:rPr>
        <w:t>analrloc.doc</w:t>
      </w:r>
    </w:fldSimple>
    <w:r>
      <w:tab/>
    </w:r>
    <w:r>
      <w:tab/>
    </w:r>
    <w:r>
      <w:rPr>
        <w:rStyle w:val="PageNumber"/>
        <w:b w:val="0"/>
      </w:rPr>
      <w:t xml:space="preserve">Last Modified: </w:t>
    </w:r>
    <w:r>
      <w:rPr>
        <w:rStyle w:val="PageNumber"/>
        <w:b w:val="0"/>
      </w:rPr>
      <w:fldChar w:fldCharType="begin"/>
    </w:r>
    <w:r>
      <w:rPr>
        <w:rStyle w:val="PageNumber"/>
        <w:b w:val="0"/>
      </w:rPr>
      <w:instrText xml:space="preserve"> DATE  \l </w:instrText>
    </w:r>
    <w:r>
      <w:rPr>
        <w:rStyle w:val="PageNumber"/>
        <w:b w:val="0"/>
      </w:rPr>
      <w:fldChar w:fldCharType="separate"/>
    </w:r>
    <w:r w:rsidR="000073E4">
      <w:rPr>
        <w:rStyle w:val="PageNumber"/>
        <w:b w:val="0"/>
        <w:noProof/>
        <w:lang w:val="en-GB"/>
      </w:rPr>
      <w:t>27/01/2019</w:t>
    </w:r>
    <w:r>
      <w:rPr>
        <w:rStyle w:val="PageNumber"/>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819" w:rsidRDefault="00F70819">
      <w:r>
        <w:separator/>
      </w:r>
    </w:p>
  </w:footnote>
  <w:footnote w:type="continuationSeparator" w:id="0">
    <w:p w:rsidR="00F70819" w:rsidRDefault="00F70819">
      <w:r>
        <w:continuationSeparator/>
      </w:r>
    </w:p>
  </w:footnote>
  <w:footnote w:id="1">
    <w:p w:rsidR="003432DD" w:rsidRDefault="003432DD">
      <w:pPr>
        <w:pStyle w:val="FootnoteText"/>
      </w:pPr>
      <w:r>
        <w:rPr>
          <w:rStyle w:val="FootnoteReference"/>
        </w:rPr>
        <w:footnoteRef/>
      </w:r>
      <w:r>
        <w:t xml:space="preserve"> The proofs of the formulae given are derived in Appendix B of that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Header"/>
    </w:pPr>
    <w:r>
      <w:t>EGLM03: Modern Control Systems</w:t>
    </w:r>
    <w:r>
      <w:tab/>
    </w:r>
    <w:r>
      <w:tab/>
    </w:r>
    <w:fldSimple w:instr=" TITLE  \* MERGEFORMAT ">
      <w:r>
        <w:t>Analytical Root-Locus Design of Phase-Lead Compensators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32DD" w:rsidRDefault="00343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E7E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3A03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3C3D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C1CB6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685B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4C14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B21F4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841F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CE7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D60F16"/>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1"/>
  <w:printFractionalCharacterWidth/>
  <w:embedSystemFonts/>
  <w:hideSpellingErrors/>
  <w:activeWritingStyle w:appName="MSWord" w:lang="en-US" w:vendorID="8" w:dllVersion="513" w:checkStyle="1"/>
  <w:activeWritingStyle w:appName="MSWord" w:lang="ja-JP" w:vendorID="5"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oNotHyphenateCaps/>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skedForShutdown" w:val="yes"/>
    <w:docVar w:name="InputCellCount" w:val="1"/>
    <w:docVar w:name="MATLABFig16Color" w:val="YES"/>
    <w:docVar w:name="MATLABFigEmbed" w:val="YES"/>
    <w:docVar w:name="MATLABFigHeight" w:val="3.5"/>
    <w:docVar w:name="MATLABFigUnits" w:val="Inches"/>
    <w:docVar w:name="MATLABFigWidth" w:val="4"/>
    <w:docVar w:name="MATLABFmt" w:val="Short"/>
    <w:docVar w:name="MATLABFmtStyle" w:val="Loose"/>
    <w:docVar w:name="MATLABStopOnError" w:val="YES"/>
    <w:docVar w:name="ShowCellMarkers" w:val="1"/>
    <w:docVar w:name="ShowRecalcMarkers" w:val="1"/>
  </w:docVars>
  <w:rsids>
    <w:rsidRoot w:val="002B703D"/>
    <w:rsid w:val="000073E4"/>
    <w:rsid w:val="00231A37"/>
    <w:rsid w:val="003432DD"/>
    <w:rsid w:val="004C5586"/>
    <w:rsid w:val="00D509EB"/>
    <w:rsid w:val="00F70819"/>
  </w:rsids>
  <m:mathPr>
    <m:mathFont m:val="Cambria Math"/>
    <m:brkBin m:val="before"/>
    <m:brkBinSub m:val="--"/>
    <m:smallFrac m:val="0"/>
    <m:dispDef m:val="0"/>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8B7A5452-E558-7B44-A2E2-03C6D6D19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BlockText"/>
    <w:qFormat/>
    <w:pPr>
      <w:spacing w:before="240" w:after="240"/>
      <w:outlineLvl w:val="0"/>
    </w:pPr>
    <w:rPr>
      <w:rFonts w:ascii="Arial" w:hAnsi="Arial"/>
      <w:sz w:val="28"/>
    </w:rPr>
  </w:style>
  <w:style w:type="paragraph" w:styleId="Heading2">
    <w:name w:val="heading 2"/>
    <w:basedOn w:val="Normal"/>
    <w:next w:val="BodyText"/>
    <w:qFormat/>
    <w:pPr>
      <w:spacing w:before="120" w:after="120"/>
      <w:outlineLvl w:val="1"/>
    </w:pPr>
    <w:rPr>
      <w:rFonts w:ascii="Arial" w:hAnsi="Arial"/>
      <w:sz w:val="24"/>
    </w:rPr>
  </w:style>
  <w:style w:type="paragraph" w:styleId="Heading3">
    <w:name w:val="heading 3"/>
    <w:basedOn w:val="Normal"/>
    <w:next w:val="BodyText"/>
    <w:qFormat/>
    <w:pPr>
      <w:keepNext/>
      <w:spacing w:before="120" w:after="80"/>
      <w:outlineLvl w:val="2"/>
    </w:pPr>
    <w:rPr>
      <w:b/>
      <w:kern w:val="28"/>
      <w:sz w:val="24"/>
    </w:rPr>
  </w:style>
  <w:style w:type="paragraph" w:styleId="Heading4">
    <w:name w:val="heading 4"/>
    <w:basedOn w:val="Normal"/>
    <w:next w:val="BodyText"/>
    <w:qFormat/>
    <w:pPr>
      <w:keepNext/>
      <w:spacing w:before="120" w:after="80"/>
      <w:outlineLvl w:val="3"/>
    </w:pPr>
    <w:rPr>
      <w:b/>
      <w:i/>
      <w:kern w:val="28"/>
    </w:rPr>
  </w:style>
  <w:style w:type="paragraph" w:styleId="Heading5">
    <w:name w:val="heading 5"/>
    <w:basedOn w:val="Normal"/>
    <w:next w:val="BodyText"/>
    <w:qFormat/>
    <w:pPr>
      <w:keepNext/>
      <w:spacing w:before="120" w:after="80"/>
      <w:outlineLvl w:val="4"/>
    </w:pPr>
    <w:rPr>
      <w:rFonts w:ascii="Arial" w:hAnsi="Arial"/>
      <w:b/>
      <w:kern w:val="28"/>
    </w:rPr>
  </w:style>
  <w:style w:type="paragraph" w:styleId="Heading6">
    <w:name w:val="heading 6"/>
    <w:basedOn w:val="Normal"/>
    <w:next w:val="BodyText"/>
    <w:qFormat/>
    <w:pPr>
      <w:keepNext/>
      <w:spacing w:before="120" w:after="80"/>
      <w:outlineLvl w:val="5"/>
    </w:pPr>
    <w:rPr>
      <w:rFonts w:ascii="Arial" w:hAnsi="Arial"/>
      <w:b/>
      <w:i/>
      <w:kern w:val="28"/>
    </w:rPr>
  </w:style>
  <w:style w:type="paragraph" w:styleId="Heading7">
    <w:name w:val="heading 7"/>
    <w:basedOn w:val="Normal"/>
    <w:next w:val="BodyText"/>
    <w:qFormat/>
    <w:pPr>
      <w:keepNext/>
      <w:spacing w:before="80" w:after="60"/>
      <w:outlineLvl w:val="6"/>
    </w:pPr>
    <w:rPr>
      <w:b/>
      <w:kern w:val="28"/>
    </w:rPr>
  </w:style>
  <w:style w:type="paragraph" w:styleId="Heading8">
    <w:name w:val="heading 8"/>
    <w:basedOn w:val="Normal"/>
    <w:next w:val="BodyText"/>
    <w:qFormat/>
    <w:pPr>
      <w:keepNext/>
      <w:spacing w:before="80" w:after="60"/>
      <w:outlineLvl w:val="7"/>
    </w:pPr>
    <w:rPr>
      <w:b/>
      <w:i/>
      <w:kern w:val="28"/>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Graph">
    <w:name w:val="NoGraph"/>
    <w:rPr>
      <w:color w:val="808080"/>
    </w:rPr>
  </w:style>
  <w:style w:type="character" w:customStyle="1" w:styleId="Input">
    <w:name w:val="Input"/>
    <w:rPr>
      <w:rFonts w:ascii="Courier New" w:hAnsi="Courier New"/>
      <w:b/>
      <w:color w:val="008000"/>
      <w:sz w:val="20"/>
    </w:rPr>
  </w:style>
  <w:style w:type="character" w:customStyle="1" w:styleId="Output">
    <w:name w:val="Output"/>
    <w:rPr>
      <w:rFonts w:ascii="Courier New" w:hAnsi="Courier New"/>
      <w:color w:val="0000FF"/>
      <w:sz w:val="20"/>
    </w:rPr>
  </w:style>
  <w:style w:type="character" w:customStyle="1" w:styleId="Error">
    <w:name w:val="Error"/>
    <w:rPr>
      <w:rFonts w:ascii="Courier New" w:hAnsi="Courier New"/>
      <w:b/>
      <w:color w:val="FF0000"/>
      <w:sz w:val="20"/>
    </w:rPr>
  </w:style>
  <w:style w:type="character" w:customStyle="1" w:styleId="AutoInit">
    <w:name w:val="AutoInit"/>
    <w:rPr>
      <w:rFonts w:ascii="Courier New" w:hAnsi="Courier New"/>
      <w:b/>
      <w:color w:val="000080"/>
      <w:sz w:val="20"/>
    </w:rPr>
  </w:style>
  <w:style w:type="character" w:customStyle="1" w:styleId="Calc">
    <w:name w:val="Calc"/>
    <w:rPr>
      <w:rFonts w:ascii="Times New Roman" w:hAnsi="Times New Roman"/>
      <w:vanish/>
      <w:color w:val="808080"/>
      <w:sz w:val="20"/>
    </w:rPr>
  </w:style>
  <w:style w:type="paragraph" w:styleId="BodyText">
    <w:name w:val="Body Text"/>
    <w:basedOn w:val="Normal"/>
    <w:pPr>
      <w:spacing w:after="160"/>
    </w:pPr>
    <w:rPr>
      <w:sz w:val="24"/>
    </w:rPr>
  </w:style>
  <w:style w:type="paragraph" w:customStyle="1" w:styleId="AttentionLine">
    <w:name w:val="Attention Line"/>
    <w:basedOn w:val="BodyText"/>
    <w:rPr>
      <w:b/>
      <w:i/>
    </w:rPr>
  </w:style>
  <w:style w:type="paragraph" w:customStyle="1" w:styleId="BlockQuotation">
    <w:name w:val="Block Quotation"/>
    <w:basedOn w:val="BodyText"/>
    <w:pPr>
      <w:keepLines/>
      <w:ind w:left="720"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lockText">
    <w:name w:val="Block Text"/>
    <w:basedOn w:val="Normal"/>
    <w:pPr>
      <w:spacing w:after="120"/>
      <w:ind w:left="1440" w:right="1440"/>
    </w:pPr>
  </w:style>
  <w:style w:type="paragraph" w:styleId="BodyTextIndent">
    <w:name w:val="Body Text Indent"/>
    <w:basedOn w:val="BodyText"/>
    <w:pPr>
      <w:ind w:left="360"/>
    </w:pPr>
  </w:style>
  <w:style w:type="paragraph" w:styleId="BodyText3">
    <w:name w:val="Body Text 3"/>
    <w:basedOn w:val="BodyTextIndent"/>
  </w:style>
  <w:style w:type="paragraph" w:customStyle="1" w:styleId="BodyTextKeep">
    <w:name w:val="Body Text Keep"/>
    <w:basedOn w:val="BodyText"/>
    <w:pPr>
      <w:keepNext/>
    </w:pPr>
  </w:style>
  <w:style w:type="paragraph" w:customStyle="1" w:styleId="HeadingBase">
    <w:name w:val="Heading Base"/>
    <w:basedOn w:val="Normal"/>
    <w:next w:val="BodyText"/>
    <w:pPr>
      <w:keepNext/>
      <w:keepLines/>
      <w:spacing w:before="240" w:after="120"/>
    </w:pPr>
    <w:rPr>
      <w:rFonts w:ascii="Arial" w:hAnsi="Arial"/>
      <w:b/>
      <w:kern w:val="28"/>
      <w:sz w:val="36"/>
    </w:rPr>
  </w:style>
  <w:style w:type="paragraph" w:styleId="Title">
    <w:name w:val="Title"/>
    <w:basedOn w:val="HeadingBase"/>
    <w:qFormat/>
    <w:pPr>
      <w:spacing w:before="360" w:after="480"/>
    </w:pPr>
    <w:rPr>
      <w:b w:val="0"/>
    </w:rPr>
  </w:style>
  <w:style w:type="paragraph" w:styleId="Subtitle">
    <w:name w:val="Subtitle"/>
    <w:basedOn w:val="Title"/>
    <w:next w:val="BodyText"/>
    <w:qFormat/>
    <w:pPr>
      <w:spacing w:before="0" w:after="240"/>
    </w:pPr>
    <w:rPr>
      <w:b/>
      <w:i/>
      <w:sz w:val="28"/>
    </w:rPr>
  </w:style>
  <w:style w:type="paragraph" w:customStyle="1" w:styleId="Byline">
    <w:name w:val="Byline"/>
    <w:basedOn w:val="Subtitle"/>
    <w:rPr>
      <w:rFonts w:ascii="Times New Roman" w:hAnsi="Times New Roman"/>
      <w:b w:val="0"/>
      <w:i w:val="0"/>
    </w:rPr>
  </w:style>
  <w:style w:type="paragraph" w:styleId="Caption">
    <w:name w:val="caption"/>
    <w:basedOn w:val="Normal"/>
    <w:next w:val="BodyText"/>
    <w:qFormat/>
    <w:pPr>
      <w:spacing w:before="120" w:after="160"/>
    </w:pPr>
    <w:rPr>
      <w:i/>
      <w:sz w:val="18"/>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character" w:styleId="CommentReference">
    <w:name w:val="annotation reference"/>
    <w:rPr>
      <w:sz w:val="16"/>
    </w:rPr>
  </w:style>
  <w:style w:type="paragraph" w:styleId="CommentText">
    <w:name w:val="annotation text"/>
    <w:basedOn w:val="Normal"/>
    <w:pPr>
      <w:tabs>
        <w:tab w:val="left" w:pos="187"/>
      </w:tabs>
      <w:spacing w:after="120" w:line="220" w:lineRule="exact"/>
      <w:ind w:left="187" w:hanging="187"/>
    </w:pPr>
  </w:style>
  <w:style w:type="paragraph" w:customStyle="1" w:styleId="CourseDetails">
    <w:name w:val="Course Details"/>
    <w:basedOn w:val="Heading1"/>
    <w:pPr>
      <w:spacing w:before="60" w:after="120"/>
    </w:pPr>
    <w:rPr>
      <w:rFonts w:ascii="Times New Roman" w:hAnsi="Times New Roman"/>
    </w:rPr>
  </w:style>
  <w:style w:type="paragraph" w:styleId="Date">
    <w:name w:val="Date"/>
    <w:basedOn w:val="BodyText"/>
    <w:pPr>
      <w:spacing w:before="480"/>
    </w:pPr>
    <w:rPr>
      <w:b/>
    </w:rPr>
  </w:style>
  <w:style w:type="paragraph" w:customStyle="1" w:styleId="DocumentLabel">
    <w:name w:val="Document Label"/>
    <w:basedOn w:val="Normal"/>
    <w:pPr>
      <w:keepNext/>
      <w:spacing w:before="240" w:after="360"/>
    </w:pPr>
    <w:rPr>
      <w:b/>
      <w:kern w:val="28"/>
      <w:sz w:val="36"/>
    </w:rPr>
  </w:style>
  <w:style w:type="character" w:styleId="Emphasis">
    <w:name w:val="Emphasis"/>
    <w:qFormat/>
    <w:rPr>
      <w:i/>
    </w:rPr>
  </w:style>
  <w:style w:type="character" w:styleId="EndnoteReference">
    <w:name w:val="endnote reference"/>
    <w:rPr>
      <w:vertAlign w:val="superscript"/>
    </w:rPr>
  </w:style>
  <w:style w:type="paragraph" w:styleId="EndnoteText">
    <w:name w:val="endnote text"/>
    <w:basedOn w:val="Normal"/>
    <w:pPr>
      <w:tabs>
        <w:tab w:val="left" w:pos="187"/>
      </w:tabs>
      <w:spacing w:after="120" w:line="220" w:lineRule="exact"/>
      <w:ind w:left="187" w:hanging="187"/>
    </w:pPr>
    <w:rPr>
      <w:sz w:val="18"/>
    </w:rPr>
  </w:style>
  <w:style w:type="paragraph" w:customStyle="1" w:styleId="Eq">
    <w:name w:val="Eq"/>
    <w:basedOn w:val="Normal"/>
  </w:style>
  <w:style w:type="paragraph" w:customStyle="1" w:styleId="Eqn">
    <w:name w:val="Eqn"/>
    <w:basedOn w:val="Normal"/>
    <w:next w:val="Normal"/>
    <w:pPr>
      <w:tabs>
        <w:tab w:val="center" w:pos="4320"/>
        <w:tab w:val="right" w:pos="9360"/>
      </w:tabs>
    </w:pPr>
    <w:rPr>
      <w:sz w:val="24"/>
    </w:rPr>
  </w:style>
  <w:style w:type="paragraph" w:styleId="Footer">
    <w:name w:val="footer"/>
    <w:basedOn w:val="Normal"/>
    <w:pPr>
      <w:keepLines/>
      <w:pBdr>
        <w:top w:val="single" w:sz="4" w:space="1" w:color="auto"/>
      </w:pBdr>
      <w:tabs>
        <w:tab w:val="center" w:pos="4320"/>
        <w:tab w:val="right" w:pos="10080"/>
      </w:tabs>
      <w:spacing w:before="120"/>
      <w:ind w:left="-1253" w:right="-1411" w:hanging="187"/>
    </w:pPr>
  </w:style>
  <w:style w:type="paragraph" w:customStyle="1" w:styleId="FooterEven">
    <w:name w:val="Footer Even"/>
    <w:basedOn w:val="Footer"/>
  </w:style>
  <w:style w:type="paragraph" w:customStyle="1" w:styleId="FooterFirst">
    <w:name w:val="Footer First"/>
    <w:basedOn w:val="Footer"/>
    <w:pPr>
      <w:jc w:val="center"/>
    </w:pPr>
  </w:style>
  <w:style w:type="paragraph" w:customStyle="1" w:styleId="FooterOdd">
    <w:name w:val="Footer Odd"/>
    <w:basedOn w:val="Footer"/>
    <w:pPr>
      <w:tabs>
        <w:tab w:val="right" w:pos="0"/>
      </w:tabs>
      <w:jc w:val="right"/>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rPr>
      <w:vertAlign w:val="superscript"/>
    </w:rPr>
  </w:style>
  <w:style w:type="paragraph" w:styleId="FootnoteText">
    <w:name w:val="footnote text"/>
    <w:basedOn w:val="FootnoteBase"/>
    <w:pPr>
      <w:spacing w:after="120"/>
    </w:pPr>
  </w:style>
  <w:style w:type="paragraph" w:styleId="Header">
    <w:name w:val="header"/>
    <w:basedOn w:val="Normal"/>
    <w:pPr>
      <w:keepLines/>
      <w:pBdr>
        <w:bottom w:val="single" w:sz="4" w:space="1" w:color="auto"/>
      </w:pBdr>
      <w:tabs>
        <w:tab w:val="center" w:pos="4320"/>
        <w:tab w:val="right" w:pos="10080"/>
      </w:tabs>
      <w:spacing w:after="240"/>
      <w:ind w:left="-1267"/>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HeaderFirst">
    <w:name w:val="Header First"/>
    <w:basedOn w:val="Header"/>
    <w:pPr>
      <w:jc w:val="center"/>
    </w:pPr>
  </w:style>
  <w:style w:type="paragraph" w:customStyle="1" w:styleId="HeaderOdd">
    <w:name w:val="Header Odd"/>
    <w:basedOn w:val="Header"/>
    <w:pPr>
      <w:tabs>
        <w:tab w:val="right" w:pos="0"/>
      </w:tabs>
      <w:jc w:val="right"/>
    </w:pPr>
  </w:style>
  <w:style w:type="paragraph" w:styleId="Index1">
    <w:name w:val="index 1"/>
    <w:basedOn w:val="Normal"/>
    <w:autoRedefine/>
    <w:pPr>
      <w:tabs>
        <w:tab w:val="right" w:leader="dot" w:pos="3960"/>
      </w:tabs>
      <w:ind w:left="720" w:hanging="720"/>
    </w:pPr>
  </w:style>
  <w:style w:type="paragraph" w:styleId="Index2">
    <w:name w:val="index 2"/>
    <w:basedOn w:val="Normal"/>
    <w:autoRedefine/>
    <w:pPr>
      <w:tabs>
        <w:tab w:val="right" w:leader="dot" w:pos="3960"/>
      </w:tabs>
      <w:ind w:left="1080" w:hanging="720"/>
    </w:pPr>
  </w:style>
  <w:style w:type="paragraph" w:styleId="Index3">
    <w:name w:val="index 3"/>
    <w:basedOn w:val="Normal"/>
    <w:autoRedefine/>
    <w:pPr>
      <w:tabs>
        <w:tab w:val="right" w:leader="dot" w:pos="3960"/>
      </w:tabs>
      <w:ind w:left="1440" w:hanging="720"/>
    </w:pPr>
  </w:style>
  <w:style w:type="paragraph" w:styleId="Index4">
    <w:name w:val="index 4"/>
    <w:basedOn w:val="Normal"/>
    <w:autoRedefine/>
    <w:pPr>
      <w:tabs>
        <w:tab w:val="right" w:leader="dot" w:pos="3960"/>
      </w:tabs>
      <w:ind w:left="1800" w:hanging="720"/>
    </w:pPr>
  </w:style>
  <w:style w:type="paragraph" w:styleId="Index5">
    <w:name w:val="index 5"/>
    <w:basedOn w:val="Normal"/>
    <w:autoRedefine/>
    <w:pPr>
      <w:tabs>
        <w:tab w:val="right" w:leader="dot" w:pos="3960"/>
      </w:tabs>
      <w:ind w:left="2160" w:hanging="720"/>
    </w:pPr>
  </w:style>
  <w:style w:type="paragraph" w:styleId="Index6">
    <w:name w:val="index 6"/>
    <w:basedOn w:val="Normal"/>
    <w:autoRedefine/>
    <w:pPr>
      <w:tabs>
        <w:tab w:val="right" w:leader="dot" w:pos="3960"/>
      </w:tabs>
      <w:ind w:left="1800" w:hanging="720"/>
    </w:pPr>
  </w:style>
  <w:style w:type="paragraph" w:styleId="Index7">
    <w:name w:val="index 7"/>
    <w:basedOn w:val="Normal"/>
    <w:autoRedefine/>
    <w:pPr>
      <w:tabs>
        <w:tab w:val="right" w:leader="dot" w:pos="3960"/>
      </w:tabs>
      <w:ind w:left="2160" w:hanging="720"/>
    </w:pPr>
  </w:style>
  <w:style w:type="paragraph" w:styleId="Index8">
    <w:name w:val="index 8"/>
    <w:basedOn w:val="Normal"/>
    <w:autoRedefine/>
    <w:pPr>
      <w:tabs>
        <w:tab w:val="right" w:leader="dot" w:pos="3960"/>
      </w:tabs>
      <w:ind w:left="2520" w:hanging="720"/>
    </w:pPr>
  </w:style>
  <w:style w:type="paragraph" w:styleId="Index9">
    <w:name w:val="index 9"/>
    <w:basedOn w:val="Normal"/>
    <w:autoRedefine/>
    <w:pPr>
      <w:tabs>
        <w:tab w:val="right" w:leader="dot" w:pos="3960"/>
      </w:tabs>
      <w:ind w:left="2880" w:hanging="720"/>
    </w:pPr>
  </w:style>
  <w:style w:type="paragraph" w:customStyle="1" w:styleId="IndexBase">
    <w:name w:val="Index Base"/>
    <w:basedOn w:val="Normal"/>
    <w:pPr>
      <w:tabs>
        <w:tab w:val="right" w:leader="dot" w:pos="3960"/>
      </w:tabs>
      <w:ind w:left="720" w:hanging="720"/>
    </w:pPr>
  </w:style>
  <w:style w:type="paragraph" w:styleId="IndexHeading">
    <w:name w:val="index heading"/>
    <w:basedOn w:val="Normal"/>
    <w:next w:val="Index1"/>
    <w:pPr>
      <w:keepNext/>
      <w:spacing w:before="240"/>
    </w:pPr>
    <w:rPr>
      <w:rFonts w:ascii="Arial" w:hAnsi="Arial"/>
      <w:b/>
      <w:kern w:val="28"/>
      <w:sz w:val="28"/>
    </w:rPr>
  </w:style>
  <w:style w:type="character" w:customStyle="1" w:styleId="Lead-inEmphasis">
    <w:name w:val="Lead-in Emphasis"/>
    <w:rPr>
      <w:b/>
      <w:i/>
    </w:rPr>
  </w:style>
  <w:style w:type="character" w:styleId="LineNumber">
    <w:name w:val="line number"/>
    <w:rPr>
      <w:rFonts w:ascii="Arial" w:hAnsi="Arial"/>
      <w:sz w:val="18"/>
    </w:rPr>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autoRedefine/>
    <w:pPr>
      <w:tabs>
        <w:tab w:val="clear" w:pos="720"/>
      </w:tabs>
      <w:spacing w:after="160"/>
    </w:pPr>
  </w:style>
  <w:style w:type="paragraph" w:styleId="ListBullet2">
    <w:name w:val="List Bullet 2"/>
    <w:basedOn w:val="ListBullet"/>
    <w:autoRedefine/>
    <w:pPr>
      <w:ind w:left="1080"/>
    </w:pPr>
  </w:style>
  <w:style w:type="paragraph" w:styleId="ListBullet3">
    <w:name w:val="List Bullet 3"/>
    <w:basedOn w:val="ListBullet"/>
    <w:autoRedefine/>
    <w:pPr>
      <w:ind w:left="1440"/>
    </w:pPr>
  </w:style>
  <w:style w:type="paragraph" w:styleId="ListBullet4">
    <w:name w:val="List Bullet 4"/>
    <w:basedOn w:val="ListBullet"/>
    <w:autoRedefine/>
    <w:pPr>
      <w:ind w:left="1800"/>
    </w:pPr>
  </w:style>
  <w:style w:type="paragraph" w:styleId="ListBullet5">
    <w:name w:val="List Bullet 5"/>
    <w:basedOn w:val="ListBullet"/>
    <w:autoRedefine/>
    <w:pPr>
      <w:ind w:left="2160"/>
    </w:pPr>
  </w:style>
  <w:style w:type="paragraph" w:customStyle="1" w:styleId="ListBulletFirst">
    <w:name w:val="List Bullet First"/>
    <w:basedOn w:val="ListBullet"/>
    <w:next w:val="ListBullet"/>
    <w:pPr>
      <w:spacing w:before="80"/>
    </w:pPr>
  </w:style>
  <w:style w:type="paragraph" w:customStyle="1" w:styleId="ListBulletLast">
    <w:name w:val="List Bullet Last"/>
    <w:basedOn w:val="ListBullet"/>
    <w:next w:val="BodyText"/>
    <w:pPr>
      <w:spacing w:after="24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First">
    <w:name w:val="List First"/>
    <w:basedOn w:val="List"/>
    <w:next w:val="List"/>
    <w:pPr>
      <w:spacing w:before="80"/>
    </w:pPr>
  </w:style>
  <w:style w:type="paragraph" w:customStyle="1" w:styleId="ListLast">
    <w:name w:val="List Last"/>
    <w:basedOn w:val="List"/>
    <w:next w:val="BodyText"/>
    <w:pPr>
      <w:spacing w:after="240"/>
    </w:pPr>
  </w:style>
  <w:style w:type="paragraph" w:styleId="ListNumber">
    <w:name w:val="List Number"/>
    <w:basedOn w:val="List"/>
    <w:pPr>
      <w:tabs>
        <w:tab w:val="clear" w:pos="720"/>
      </w:tabs>
      <w:spacing w:after="1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ListNumberFirst">
    <w:name w:val="List Number First"/>
    <w:basedOn w:val="ListNumber"/>
    <w:next w:val="ListNumber"/>
    <w:pPr>
      <w:spacing w:before="80"/>
    </w:pPr>
  </w:style>
  <w:style w:type="paragraph" w:customStyle="1" w:styleId="ListNumberLast">
    <w:name w:val="List Number Last"/>
    <w:basedOn w:val="ListNumber"/>
    <w:next w:val="BodyText"/>
    <w:pPr>
      <w:spacing w:after="240"/>
    </w:pPr>
  </w:style>
  <w:style w:type="paragraph" w:styleId="MacroText">
    <w:name w:val="macro"/>
    <w:basedOn w:val="BodyText"/>
    <w:pPr>
      <w:spacing w:after="120"/>
    </w:pPr>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character" w:styleId="PageNumber">
    <w:name w:val="page number"/>
    <w:rPr>
      <w:b/>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after="80"/>
    </w:pPr>
    <w:rPr>
      <w:sz w:val="28"/>
    </w:rPr>
  </w:style>
  <w:style w:type="paragraph" w:customStyle="1" w:styleId="SectionLabel">
    <w:name w:val="Section Label"/>
    <w:basedOn w:val="HeadingBase"/>
    <w:next w:val="BodyText"/>
    <w:pPr>
      <w:spacing w:after="360"/>
      <w:jc w:val="center"/>
    </w:pPr>
  </w:style>
  <w:style w:type="paragraph" w:customStyle="1" w:styleId="SubjectLine">
    <w:name w:val="Subject Line"/>
    <w:basedOn w:val="BodyText"/>
    <w:next w:val="BodyText"/>
    <w:rPr>
      <w:i/>
      <w:u w:val="singl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vertAlign w:val="superscript"/>
    </w:rPr>
  </w:style>
  <w:style w:type="paragraph" w:styleId="TableofAuthorities">
    <w:name w:val="table of authorities"/>
    <w:basedOn w:val="Normal"/>
    <w:pPr>
      <w:tabs>
        <w:tab w:val="right" w:leader="dot" w:pos="8640"/>
      </w:tabs>
      <w:ind w:left="360" w:hanging="360"/>
    </w:pPr>
  </w:style>
  <w:style w:type="paragraph" w:styleId="TableofFigures">
    <w:name w:val="table of figures"/>
    <w:basedOn w:val="Normal"/>
    <w:pPr>
      <w:tabs>
        <w:tab w:val="right" w:leader="dot" w:pos="8640"/>
      </w:tabs>
      <w:ind w:left="720"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tyle>
  <w:style w:type="paragraph" w:styleId="TOC1">
    <w:name w:val="toc 1"/>
    <w:basedOn w:val="Normal"/>
    <w:autoRedefine/>
    <w:pPr>
      <w:tabs>
        <w:tab w:val="right" w:leader="dot" w:pos="8640"/>
      </w:tabs>
      <w:spacing w:before="180" w:after="120"/>
    </w:pPr>
    <w:rPr>
      <w:rFonts w:ascii="Arial" w:hAnsi="Arial"/>
      <w:b/>
    </w:rPr>
  </w:style>
  <w:style w:type="paragraph" w:styleId="TOC2">
    <w:name w:val="toc 2"/>
    <w:basedOn w:val="Normal"/>
    <w:autoRedefine/>
    <w:pPr>
      <w:tabs>
        <w:tab w:val="right" w:leader="dot" w:pos="8640"/>
      </w:tabs>
      <w:ind w:left="360"/>
    </w:pPr>
  </w:style>
  <w:style w:type="paragraph" w:styleId="TOC3">
    <w:name w:val="toc 3"/>
    <w:basedOn w:val="Normal"/>
    <w:autoRedefine/>
    <w:pPr>
      <w:tabs>
        <w:tab w:val="right" w:leader="dot" w:pos="8640"/>
      </w:tabs>
      <w:ind w:left="720"/>
    </w:pPr>
  </w:style>
  <w:style w:type="paragraph" w:styleId="TOC4">
    <w:name w:val="toc 4"/>
    <w:basedOn w:val="Normal"/>
    <w:autoRedefine/>
    <w:pPr>
      <w:tabs>
        <w:tab w:val="right" w:leader="dot" w:pos="8640"/>
      </w:tabs>
      <w:ind w:left="1080"/>
    </w:pPr>
  </w:style>
  <w:style w:type="paragraph" w:styleId="TOC5">
    <w:name w:val="toc 5"/>
    <w:basedOn w:val="Normal"/>
    <w:autoRedefine/>
    <w:pPr>
      <w:tabs>
        <w:tab w:val="right" w:leader="dot" w:pos="8640"/>
      </w:tabs>
      <w:ind w:left="1440"/>
    </w:pPr>
  </w:style>
  <w:style w:type="paragraph" w:styleId="TOC6">
    <w:name w:val="toc 6"/>
    <w:basedOn w:val="Normal"/>
    <w:autoRedefine/>
    <w:pPr>
      <w:tabs>
        <w:tab w:val="right" w:leader="dot" w:pos="8640"/>
      </w:tabs>
      <w:ind w:left="1800"/>
    </w:pPr>
  </w:style>
  <w:style w:type="paragraph" w:styleId="TOC7">
    <w:name w:val="toc 7"/>
    <w:basedOn w:val="Normal"/>
    <w:autoRedefine/>
    <w:pPr>
      <w:tabs>
        <w:tab w:val="right" w:leader="dot" w:pos="8640"/>
      </w:tabs>
      <w:ind w:left="2160"/>
    </w:pPr>
  </w:style>
  <w:style w:type="paragraph" w:styleId="TOC8">
    <w:name w:val="toc 8"/>
    <w:basedOn w:val="Normal"/>
    <w:autoRedefine/>
    <w:pPr>
      <w:tabs>
        <w:tab w:val="right" w:leader="dot" w:pos="8640"/>
      </w:tabs>
      <w:ind w:left="2520"/>
    </w:pPr>
  </w:style>
  <w:style w:type="paragraph" w:styleId="TOC9">
    <w:name w:val="toc 9"/>
    <w:basedOn w:val="Normal"/>
    <w:autoRedefine/>
    <w:pPr>
      <w:tabs>
        <w:tab w:val="right" w:leader="dot" w:pos="8640"/>
      </w:tabs>
      <w:ind w:left="2880"/>
    </w:pPr>
  </w:style>
  <w:style w:type="paragraph" w:customStyle="1" w:styleId="TOCBase">
    <w:name w:val="TOC Base"/>
    <w:basedOn w:val="Normal"/>
    <w:pPr>
      <w:tabs>
        <w:tab w:val="right" w:leader="dot" w:pos="864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1.bin"/><Relationship Id="rId84" Type="http://schemas.openxmlformats.org/officeDocument/2006/relationships/image" Target="media/image40.emf"/><Relationship Id="rId89" Type="http://schemas.openxmlformats.org/officeDocument/2006/relationships/footer" Target="footer1.xml"/><Relationship Id="rId16" Type="http://schemas.openxmlformats.org/officeDocument/2006/relationships/oleObject" Target="embeddings/oleObject5.bin"/><Relationship Id="rId11" Type="http://schemas.openxmlformats.org/officeDocument/2006/relationships/image" Target="media/image3.emf"/><Relationship Id="rId32" Type="http://schemas.openxmlformats.org/officeDocument/2006/relationships/oleObject" Target="embeddings/oleObject13.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emf"/><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oleObject" Target="embeddings/oleObject8.bin"/><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emf"/><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1.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wmf"/><Relationship Id="rId83" Type="http://schemas.openxmlformats.org/officeDocument/2006/relationships/image" Target="media/image39.emf"/><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w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17.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emf"/><Relationship Id="rId76" Type="http://schemas.openxmlformats.org/officeDocument/2006/relationships/oleObject" Target="embeddings/oleObject35.bin"/><Relationship Id="rId7" Type="http://schemas.openxmlformats.org/officeDocument/2006/relationships/image" Target="media/image1.wmf"/><Relationship Id="rId71" Type="http://schemas.openxmlformats.org/officeDocument/2006/relationships/image" Target="media/image33.emf"/><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emf"/><Relationship Id="rId66" Type="http://schemas.openxmlformats.org/officeDocument/2006/relationships/oleObject" Target="embeddings/oleObject30.bin"/><Relationship Id="rId87" Type="http://schemas.openxmlformats.org/officeDocument/2006/relationships/header" Target="header1.xml"/><Relationship Id="rId61" Type="http://schemas.openxmlformats.org/officeDocument/2006/relationships/image" Target="media/image28.emf"/><Relationship Id="rId82" Type="http://schemas.openxmlformats.org/officeDocument/2006/relationships/oleObject" Target="embeddings/oleObject38.bin"/><Relationship Id="rId19" Type="http://schemas.openxmlformats.org/officeDocument/2006/relationships/image" Target="media/image7.e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emf"/><Relationship Id="rId56" Type="http://schemas.openxmlformats.org/officeDocument/2006/relationships/oleObject" Target="embeddings/oleObject25.bin"/><Relationship Id="rId77"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EEE%20m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D:\Program Files\Microsoft Office\Templates\EEE mbook.dot</Template>
  <TotalTime>0</TotalTime>
  <Pages>7</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Analytical Root-Locus Design of Phase-Lead Compensators</vt:lpstr>
    </vt:vector>
  </TitlesOfParts>
  <Company>University of Wales Swansea</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Analytical Root-Locus Design of Phase-Lead Compensators</dc:title>
  <dc:subject>EE306: Modern Control Systems</dc:subject>
  <dc:creator>Dr Chris P. Jobling</dc:creator>
  <cp:keywords>root locus; phase lead; matlab</cp:keywords>
  <dc:description>This is a matlab notebook which contains equations for reference and a worked example that can be modified and executed in Matlab</dc:description>
  <cp:lastModifiedBy>Jobling C.P.</cp:lastModifiedBy>
  <cp:revision>2</cp:revision>
  <cp:lastPrinted>1601-01-01T00:00:00Z</cp:lastPrinted>
  <dcterms:created xsi:type="dcterms:W3CDTF">2019-01-27T12:05:00Z</dcterms:created>
  <dcterms:modified xsi:type="dcterms:W3CDTF">2019-01-27T12:05:00Z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Electrical and Electronic Engineering</vt:lpwstr>
  </property>
</Properties>
</file>