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FBA5" w14:textId="77777777" w:rsidR="00B87BA2" w:rsidRDefault="00B87BA2" w:rsidP="00B87BA2">
      <w:pPr>
        <w:rPr>
          <w:rFonts w:hint="eastAsia"/>
        </w:rPr>
      </w:pPr>
      <w:r>
        <w:rPr>
          <w:rFonts w:hint="eastAsia"/>
        </w:rPr>
        <w:t>公司背景及未来业务发展方向说明</w:t>
      </w:r>
    </w:p>
    <w:p w14:paraId="5FE8BB83" w14:textId="77777777" w:rsidR="00B87BA2" w:rsidRDefault="00B87BA2" w:rsidP="00B87BA2"/>
    <w:p w14:paraId="7E6E70DF" w14:textId="77777777" w:rsidR="00B87BA2" w:rsidRDefault="00B87BA2" w:rsidP="00B87BA2">
      <w:pPr>
        <w:rPr>
          <w:rFonts w:hint="eastAsia"/>
        </w:rPr>
      </w:pPr>
      <w:r>
        <w:rPr>
          <w:rFonts w:hint="eastAsia"/>
        </w:rPr>
        <w:t>CPL BIOPHARMA INC.</w:t>
      </w:r>
      <w:r>
        <w:rPr>
          <w:rFonts w:hint="eastAsia"/>
        </w:rPr>
        <w:t>，原名</w:t>
      </w:r>
      <w:r>
        <w:rPr>
          <w:rFonts w:hint="eastAsia"/>
        </w:rPr>
        <w:t xml:space="preserve"> American Information Technology Inc.</w:t>
      </w:r>
      <w:r>
        <w:rPr>
          <w:rFonts w:hint="eastAsia"/>
        </w:rPr>
        <w:t>。公司成立于</w:t>
      </w:r>
      <w:r>
        <w:rPr>
          <w:rFonts w:hint="eastAsia"/>
        </w:rPr>
        <w:t xml:space="preserve"> 2023 </w:t>
      </w:r>
      <w:r>
        <w:rPr>
          <w:rFonts w:hint="eastAsia"/>
        </w:rPr>
        <w:t>年</w:t>
      </w:r>
      <w:r>
        <w:rPr>
          <w:rFonts w:hint="eastAsia"/>
        </w:rPr>
        <w:t xml:space="preserve"> 9 </w:t>
      </w:r>
      <w:r>
        <w:rPr>
          <w:rFonts w:hint="eastAsia"/>
        </w:rPr>
        <w:t>月</w:t>
      </w:r>
      <w:r>
        <w:rPr>
          <w:rFonts w:hint="eastAsia"/>
        </w:rPr>
        <w:t xml:space="preserve"> 22 </w:t>
      </w:r>
      <w:r>
        <w:rPr>
          <w:rFonts w:hint="eastAsia"/>
        </w:rPr>
        <w:t>日，原主要定位为一家在美国注册的商业咨询服务企业，主要为小微型企业及成长型企业提供市场调研、可行性分析、商业模式设计、企业发展规划、公司治理咨询、运营管理建议、风险识别及合规建议等服务。</w:t>
      </w:r>
    </w:p>
    <w:p w14:paraId="6DED0482" w14:textId="77777777" w:rsidR="00B87BA2" w:rsidRDefault="00B87BA2" w:rsidP="00B87BA2"/>
    <w:p w14:paraId="38D2E5D7" w14:textId="77777777" w:rsidR="00B87BA2" w:rsidRDefault="00B87BA2" w:rsidP="00B87BA2">
      <w:pPr>
        <w:rPr>
          <w:rFonts w:hint="eastAsia"/>
        </w:rPr>
      </w:pPr>
      <w:r>
        <w:rPr>
          <w:rFonts w:hint="eastAsia"/>
        </w:rPr>
        <w:t>在原有业务基础上，公司一直坚持稳健、务实、价值导向的经营原则，重视对客户商业模式、市场机会、运营成本、收入结构及发展风险的分析，帮助客户降低试错成本，提高商业决策质量。公司过去的核心能力主要体现在商业分析、项目评估、发展规划、治理结构优化及风险控制等方面。</w:t>
      </w:r>
    </w:p>
    <w:p w14:paraId="0DC83144" w14:textId="77777777" w:rsidR="00B87BA2" w:rsidRDefault="00B87BA2" w:rsidP="00B87BA2"/>
    <w:p w14:paraId="5416AE1B" w14:textId="77777777" w:rsidR="00B87BA2" w:rsidRDefault="00B87BA2" w:rsidP="00B87BA2">
      <w:pPr>
        <w:rPr>
          <w:rFonts w:hint="eastAsia"/>
        </w:rPr>
      </w:pPr>
      <w:r>
        <w:rPr>
          <w:rFonts w:hint="eastAsia"/>
        </w:rPr>
        <w:t>随着公司未来发展规划的调整，公司已将名称变更为</w:t>
      </w:r>
      <w:r>
        <w:rPr>
          <w:rFonts w:hint="eastAsia"/>
        </w:rPr>
        <w:t xml:space="preserve"> CPL BIOPHARMA INC.</w:t>
      </w:r>
      <w:r>
        <w:rPr>
          <w:rFonts w:hint="eastAsia"/>
        </w:rPr>
        <w:t>。公司未来拟在保留原有商业咨询、市场研究、企业发展规划和治理咨询能力的基础上，逐步将业务关注方向拓展至生物医药、生命科学、健康科技及相关产业服务领域。</w:t>
      </w:r>
    </w:p>
    <w:p w14:paraId="052228B0" w14:textId="77777777" w:rsidR="00B87BA2" w:rsidRDefault="00B87BA2" w:rsidP="00B87BA2"/>
    <w:p w14:paraId="0A7FAA7A" w14:textId="77777777" w:rsidR="00B87BA2" w:rsidRDefault="00B87BA2" w:rsidP="00B87BA2">
      <w:pPr>
        <w:rPr>
          <w:rFonts w:hint="eastAsia"/>
        </w:rPr>
      </w:pPr>
      <w:r>
        <w:rPr>
          <w:rFonts w:hint="eastAsia"/>
        </w:rPr>
        <w:t>公司未来</w:t>
      </w:r>
      <w:proofErr w:type="gramStart"/>
      <w:r>
        <w:rPr>
          <w:rFonts w:hint="eastAsia"/>
        </w:rPr>
        <w:t>拟关注</w:t>
      </w:r>
      <w:proofErr w:type="gramEnd"/>
      <w:r>
        <w:rPr>
          <w:rFonts w:hint="eastAsia"/>
        </w:rPr>
        <w:t>的方向包括但不限于生物技术项目咨询、健康科技项目孵化、生命科学产业研究、商业模式设计、研发项目管理支持、产业资源整合、资本市场规划及相关企业发展服务。公司认为，生物医药和生命科学行业具有长期发展潜力，但同时也具有研发周期长、投入大、监管要求高、市场不确定性强等特点。因此，公司未来将采取审慎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、分阶段的方式探索相关业务机会。</w:t>
      </w:r>
    </w:p>
    <w:p w14:paraId="5EBBC92F" w14:textId="77777777" w:rsidR="00B87BA2" w:rsidRDefault="00B87BA2" w:rsidP="00B87BA2"/>
    <w:p w14:paraId="6521F91F" w14:textId="77777777" w:rsidR="00B87BA2" w:rsidRDefault="00B87BA2" w:rsidP="00B87BA2">
      <w:pPr>
        <w:rPr>
          <w:rFonts w:hint="eastAsia"/>
        </w:rPr>
      </w:pPr>
      <w:r>
        <w:rPr>
          <w:rFonts w:hint="eastAsia"/>
        </w:rPr>
        <w:t>公司未来可能重点关注精准医疗、肿瘤免疫治疗、细胞技术、</w:t>
      </w:r>
      <w:r>
        <w:rPr>
          <w:rFonts w:hint="eastAsia"/>
        </w:rPr>
        <w:t>AI</w:t>
      </w:r>
      <w:r>
        <w:rPr>
          <w:rFonts w:hint="eastAsia"/>
        </w:rPr>
        <w:t>辅助医药研发、健康管理及相关技术服务等方向。上述方向仅为公司未来</w:t>
      </w:r>
      <w:proofErr w:type="gramStart"/>
      <w:r>
        <w:rPr>
          <w:rFonts w:hint="eastAsia"/>
        </w:rPr>
        <w:t>拟关注</w:t>
      </w:r>
      <w:proofErr w:type="gramEnd"/>
      <w:r>
        <w:rPr>
          <w:rFonts w:hint="eastAsia"/>
        </w:rPr>
        <w:t>和探索的业务领域，并不代表公司已经形成成熟的生物医药产品、临床项目、商业化收入或监管批准成果。</w:t>
      </w:r>
    </w:p>
    <w:p w14:paraId="635F0D6D" w14:textId="77777777" w:rsidR="00B87BA2" w:rsidRDefault="00B87BA2" w:rsidP="00B87BA2"/>
    <w:p w14:paraId="5092EF68" w14:textId="77777777" w:rsidR="00B87BA2" w:rsidRDefault="00B87BA2" w:rsidP="00B87BA2">
      <w:pPr>
        <w:rPr>
          <w:rFonts w:hint="eastAsia"/>
        </w:rPr>
      </w:pPr>
      <w:r>
        <w:rPr>
          <w:rFonts w:hint="eastAsia"/>
        </w:rPr>
        <w:t>公司目前仍处于业务方向调整和战略规划阶段。公司尚未对任何具体产品、技术、临床结果、监管审批、融资结果、上市结果或投资回报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任何保证。公司未来是否能够成功拓展至相关领域，将取决于市场环境、项目资源、资金能力、专业团队建设、合作机会、监管要求及公司后续执行情况。</w:t>
      </w:r>
    </w:p>
    <w:p w14:paraId="2FF73655" w14:textId="77777777" w:rsidR="00B87BA2" w:rsidRDefault="00B87BA2" w:rsidP="00B87BA2"/>
    <w:p w14:paraId="39EC34A5" w14:textId="77777777" w:rsidR="00B87BA2" w:rsidRDefault="00B87BA2" w:rsidP="00B87BA2">
      <w:pPr>
        <w:rPr>
          <w:rFonts w:hint="eastAsia"/>
        </w:rPr>
      </w:pPr>
      <w:r>
        <w:rPr>
          <w:rFonts w:hint="eastAsia"/>
        </w:rPr>
        <w:t>本次公司名称变更及业务方向调整，并不意味着公司立即放弃原有商业咨询和企业服务能力。相反，公司拟将原有的市场调研、可行性分析、商业模式设计、企业发展规划、治理咨询和风险控制能力，逐步应用于生物医药及生命科学相关项目的评估、孵化、咨询和产业服务之中。</w:t>
      </w:r>
    </w:p>
    <w:p w14:paraId="35AC68A5" w14:textId="77777777" w:rsidR="00B87BA2" w:rsidRDefault="00B87BA2" w:rsidP="00B87BA2"/>
    <w:p w14:paraId="32375F74" w14:textId="77777777" w:rsidR="00B87BA2" w:rsidRDefault="00B87BA2" w:rsidP="00B87BA2">
      <w:pPr>
        <w:rPr>
          <w:rFonts w:hint="eastAsia"/>
        </w:rPr>
      </w:pPr>
      <w:r>
        <w:rPr>
          <w:rFonts w:hint="eastAsia"/>
        </w:rPr>
        <w:t>公司未来将继续坚持透明、稳健、合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的发展原则，逐步完善公司治理结构、业务规划、顾问团队、合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体系和信息披露机制，为未来业务拓展奠定基础。公司将根据实际业务进展、合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要求和市场环境变化，适时更新相关业务信息。</w:t>
      </w:r>
    </w:p>
    <w:p w14:paraId="1155B2FF" w14:textId="77777777" w:rsidR="00B87BA2" w:rsidRDefault="00B87BA2" w:rsidP="00B87BA2"/>
    <w:p w14:paraId="5A383932" w14:textId="1FC0898D" w:rsidR="00A63E59" w:rsidRDefault="00B87BA2" w:rsidP="00B87BA2">
      <w:proofErr w:type="gramStart"/>
      <w:r>
        <w:rPr>
          <w:rFonts w:hint="eastAsia"/>
        </w:rPr>
        <w:t>本说明仅</w:t>
      </w:r>
      <w:proofErr w:type="gramEnd"/>
      <w:r>
        <w:rPr>
          <w:rFonts w:hint="eastAsia"/>
        </w:rPr>
        <w:t>为公司背景及未来业务发展方向的概括性陈述，不构成任何证券发行、投资建议、融资承诺、收益承诺、业务成功保证或产品上市保证。任何关于公司未来发展的表述均属于前瞻性陈述，实际结果可能因多种因素发生重大差异。</w:t>
      </w:r>
    </w:p>
    <w:sectPr w:rsidR="00A63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570CA" w14:textId="77777777" w:rsidR="004703F2" w:rsidRDefault="004703F2" w:rsidP="00B87BA2">
      <w:pPr>
        <w:spacing w:after="0" w:line="240" w:lineRule="auto"/>
      </w:pPr>
      <w:r>
        <w:separator/>
      </w:r>
    </w:p>
  </w:endnote>
  <w:endnote w:type="continuationSeparator" w:id="0">
    <w:p w14:paraId="36AFA318" w14:textId="77777777" w:rsidR="004703F2" w:rsidRDefault="004703F2" w:rsidP="00B87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39DCE" w14:textId="77777777" w:rsidR="004703F2" w:rsidRDefault="004703F2" w:rsidP="00B87BA2">
      <w:pPr>
        <w:spacing w:after="0" w:line="240" w:lineRule="auto"/>
      </w:pPr>
      <w:r>
        <w:separator/>
      </w:r>
    </w:p>
  </w:footnote>
  <w:footnote w:type="continuationSeparator" w:id="0">
    <w:p w14:paraId="6C839710" w14:textId="77777777" w:rsidR="004703F2" w:rsidRDefault="004703F2" w:rsidP="00B87B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A2"/>
    <w:rsid w:val="001A13F8"/>
    <w:rsid w:val="004703F2"/>
    <w:rsid w:val="00507D5C"/>
    <w:rsid w:val="005331B9"/>
    <w:rsid w:val="00A63E59"/>
    <w:rsid w:val="00B87BA2"/>
    <w:rsid w:val="00EB345C"/>
    <w:rsid w:val="00F6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05F94"/>
  <w15:chartTrackingRefBased/>
  <w15:docId w15:val="{4E686707-7E25-49D5-A8A3-BFE72D56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5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65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65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658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658A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658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658A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58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658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58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8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58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58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58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7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B87BA2"/>
  </w:style>
  <w:style w:type="paragraph" w:styleId="af0">
    <w:name w:val="footer"/>
    <w:basedOn w:val="a"/>
    <w:link w:val="af1"/>
    <w:uiPriority w:val="99"/>
    <w:unhideWhenUsed/>
    <w:rsid w:val="00B87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B87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1099</Words>
  <Characters>1159</Characters>
  <Application>Microsoft Office Word</Application>
  <DocSecurity>0</DocSecurity>
  <Lines>43</Lines>
  <Paragraphs>10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 龚</dc:creator>
  <cp:keywords/>
  <dc:description/>
  <cp:lastModifiedBy>奇 龚</cp:lastModifiedBy>
  <cp:revision>2</cp:revision>
  <dcterms:created xsi:type="dcterms:W3CDTF">2026-06-09T02:17:00Z</dcterms:created>
  <dcterms:modified xsi:type="dcterms:W3CDTF">2026-06-09T02:18:00Z</dcterms:modified>
</cp:coreProperties>
</file>