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（一）理论思路与模型时序</w:t>
      </w:r>
    </w:p>
    <w:p>
      <w:pPr/>
      <w:r>
        <w:rPr>
          <w:rFonts w:ascii="STSong" w:hAnsi="STSong" w:eastAsia="STSong"/>
          <w:b w:val="0"/>
          <w:sz w:val="22"/>
        </w:rPr>
        <w:t xml:space="preserve">本文考察行业标准国际化如何影响中国企业跨国供应关系的抵抗力与恢复力。研究对象为行业 </w:t>
      </w:r>
      <m:oMath>
        <m:r>
          <w:rPr>
            <w:rFonts w:ascii="Cambria Math" w:hAnsi="Cambria Math" w:eastAsia="Arial Unicode MS" w:cs="Cambria Math"/>
            <w:sz w:val="22"/>
          </w:rPr>
          <m:t>h</m:t>
        </m:r>
      </m:oMath>
      <w:r>
        <w:rPr>
          <w:rFonts w:ascii="STSong" w:hAnsi="STSong" w:eastAsia="STSong"/>
          <w:b w:val="0"/>
          <w:sz w:val="22"/>
        </w:rPr>
        <w:t xml:space="preserve"> 中中国上市公司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之间的双边供应关系 </w:t>
      </w:r>
      <m:oMath>
        <m:r>
          <w:rPr>
            <w:rFonts w:ascii="Cambria Math" w:hAnsi="Cambria Math" w:eastAsia="Arial Unicode MS" w:cs="Cambria Math"/>
            <w:sz w:val="22"/>
          </w:rPr>
          <m:t>s</m:t>
        </m:r>
      </m:oMath>
      <w:r>
        <w:rPr>
          <w:rFonts w:ascii="STSong" w:hAnsi="STSong" w:eastAsia="STSong"/>
          <w:b w:val="0"/>
          <w:sz w:val="22"/>
        </w:rPr>
        <w:t xml:space="preserve">。令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越大，表示该行业采用ISO、IEC等国际标准、实现标准互认并参与国际标准制定的程度越高。由于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在行业—年份层面变化，模型将其视为同行业企业共同面对的国际技术规则环境，而非单个企业在关系断裂后临时选择的韧性投入。</w:t>
      </w:r>
    </w:p>
    <w:p>
      <w:pPr/>
      <w:r>
        <w:rPr>
          <w:rFonts w:ascii="STSong" w:hAnsi="STSong" w:eastAsia="STSong"/>
          <w:b w:val="0"/>
          <w:sz w:val="22"/>
        </w:rPr>
        <w:t>模型以Ferrari和Pesaresi（2026）的“专业化—兼容性—关系替代”机制为主体，并吸收Grossman、Helpman和Sabal（2024）关于事前关系投资影响事后供应链脆弱性的时序思想，以及Elliott、Golub和Leduc（2022）关于企业通过强化交易关系抵御连接失效的分析。与上述文献中的一般均衡或多层网络模型不同，本文仅保留与经验检验直接对应的企业—客户动态关系：期初，标准国际化水平给定，中国供应商选择产品的非兼容性专业化程度与关系合作投入；期中，既有关系遭受外部冲击并决定是否断裂；若关系断裂，供应商进入海外客户搜寻过程，并在给定观察期内决定能否形成后续关系。由此，供应链韧性被分解为“关系不发生断裂”的抵抗力和“关系断裂后实现重构”的恢复力。该分解也与Miroudot（2020）关于稳健性与恢复能力的区分相一致。</w:t>
      </w:r>
    </w:p>
    <w:p>
      <w:pPr/>
      <w:r>
        <w:rPr>
          <w:rFonts w:ascii="STSong" w:hAnsi="STSong" w:eastAsia="STSong"/>
          <w:b w:val="0"/>
          <w:sz w:val="22"/>
        </w:rPr>
        <w:t xml:space="preserve">为避免符号冗余，下文在不引起歧义时省略关系下标 </w:t>
      </w:r>
      <m:oMath>
        <m:r>
          <w:rPr>
            <w:rFonts w:ascii="Cambria Math" w:hAnsi="Cambria Math" w:eastAsia="Arial Unicode MS" w:cs="Cambria Math"/>
            <w:sz w:val="22"/>
          </w:rPr>
          <m:t>ijcst</m:t>
        </m:r>
      </m:oMath>
      <w:r>
        <w:rPr>
          <w:rFonts w:ascii="STSong" w:hAnsi="STSong" w:eastAsia="STSong"/>
          <w:b w:val="0"/>
          <w:sz w:val="22"/>
        </w:rPr>
        <w:t xml:space="preserve">，仅保留标准国际化水平 </w:t>
      </w:r>
      <m:oMath>
        <m:r>
          <m:rPr>
            <m:sty m:val="p"/>
          </m:rPr>
          <w:rPr>
            <w:rFonts w:ascii="Cambria Math" w:hAnsi="Cambria Math" w:eastAsia="Arial Unicode MS" w:cs="Cambria Math"/>
            <w:sz w:val="22"/>
          </w:rPr>
          <m:t>τ</m:t>
        </m:r>
      </m:oMath>
      <w:r>
        <w:rPr>
          <w:rFonts w:ascii="STSong" w:hAnsi="STSong" w:eastAsia="STSong"/>
          <w:b w:val="0"/>
          <w:sz w:val="22"/>
        </w:rPr>
        <w:t>。所有比较静态均指其他行业环境、企业能力和客户特征不变时，</w:t>
      </w:r>
      <m:oMath>
        <m:r>
          <m:rPr>
            <m:sty m:val="p"/>
          </m:rPr>
          <w:rPr>
            <w:rFonts w:ascii="Cambria Math" w:hAnsi="Cambria Math" w:eastAsia="Arial Unicode MS" w:cs="Cambria Math"/>
            <w:sz w:val="22"/>
          </w:rPr>
          <m:t>τ</m:t>
        </m:r>
      </m:oMath>
      <w:r>
        <w:rPr>
          <w:rFonts w:ascii="STSong" w:hAnsi="STSong" w:eastAsia="STSong"/>
          <w:b w:val="0"/>
          <w:sz w:val="22"/>
        </w:rPr>
        <w:t xml:space="preserve"> 的边际变化。</w:t>
      </w:r>
    </w:p>
    <w:p>
      <w:pPr>
        <w:pStyle w:val="Heading1"/>
      </w:pPr>
      <w:r>
        <w:rPr>
          <w:rFonts w:ascii="Hiragino Sans GB" w:hAnsi="Hiragino Sans GB" w:eastAsia="Hiragino Sans GB"/>
          <w:b/>
          <w:sz w:val="28"/>
        </w:rPr>
        <w:t>（二）专业化选择与技术兼容性</w:t>
      </w:r>
    </w:p>
    <w:p>
      <w:pPr>
        <w:pStyle w:val="Heading2"/>
      </w:pPr>
      <w:r>
        <w:rPr>
          <w:rFonts w:ascii="Hiragino Sans GB" w:hAnsi="Hiragino Sans GB" w:eastAsia="Hiragino Sans GB"/>
          <w:b/>
          <w:sz w:val="24"/>
        </w:rPr>
        <w:t>1. 专业化—兼容性权衡</w:t>
      </w:r>
    </w:p>
    <w:p>
      <w:pPr/>
      <w:r>
        <w:rPr>
          <w:rFonts w:ascii="STSong" w:hAnsi="STSong" w:eastAsia="STSong"/>
          <w:b w:val="0"/>
          <w:sz w:val="22"/>
        </w:rPr>
        <w:t xml:space="preserve">令 </w:t>
      </w:r>
      <m:oMath>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在接口、规格和检测体系上的“非兼容性专业化”程度。该定义并不否定一般意义上的产品差异化，而是专指能够提高对既有客户的定制收益、却会缩小其他客户适配范围的专业化。供应商从专业化中获得私人收益 </w:t>
      </w:r>
      <m:oMath>
        <m:r>
          <w:rPr>
            <w:rFonts w:ascii="Cambria Math" w:hAnsi="Cambria Math" w:eastAsia="Arial Unicode MS" w:cs="Cambria Math"/>
            <w:sz w:val="22"/>
          </w:rPr>
          <m:t>A</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，并承担设计与生产成本 </w:t>
      </w:r>
      <m:oMath>
        <m:r>
          <w:rPr>
            <w:rFonts w:ascii="Cambria Math" w:hAnsi="Cambria Math" w:eastAsia="Arial Unicode MS" w:cs="Cambria Math"/>
            <w:sz w:val="22"/>
          </w:rPr>
          <m:t>D</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。不存在国际标准约束时，供应商选择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令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 xml:space="preserve"> 表示式（1）的唯一内点解，则 </w:t>
      </w:r>
      <m:oMath>
        <m:sSub>
          <m:sSubPr/>
          <m:e>
            <m:r>
              <w:rPr>
                <w:rFonts w:ascii="Cambria Math" w:hAnsi="Cambria Math" w:eastAsia="Arial Unicode MS" w:cs="Cambria Math"/>
                <w:sz w:val="22"/>
              </w:rPr>
              <m:t>A</m:t>
            </m:r>
          </m:e>
          <m:sub>
            <m:r>
              <w:rPr>
                <w:rFonts w:ascii="Cambria Math" w:hAnsi="Cambria Math" w:eastAsia="Arial Unicode MS" w:cs="Cambria Math"/>
                <w:sz w:val="22"/>
              </w:rPr>
              <m:t>s</m:t>
            </m:r>
          </m:sub>
        </m:sSub>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D</m:t>
            </m:r>
          </m:e>
          <m:sub>
            <m:r>
              <w:rPr>
                <w:rFonts w:ascii="Cambria Math" w:hAnsi="Cambria Math" w:eastAsia="Arial Unicode MS" w:cs="Cambria Math"/>
                <w:sz w:val="22"/>
              </w:rPr>
              <m:t>s</m:t>
            </m:r>
          </m:sub>
        </m:sSub>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r>
          <w:rPr>
            <w:rFonts w:ascii="Cambria Math" w:hAnsi="Cambria Math" w:eastAsia="Arial Unicode MS" w:cs="Cambria Math"/>
            <w:sz w:val="22"/>
          </w:rPr>
          <m:t>)</m:t>
        </m:r>
      </m:oMath>
      <w:r>
        <w:rPr>
          <w:rFonts w:ascii="STSong" w:hAnsi="STSong" w:eastAsia="STSong"/>
          <w:b w:val="0"/>
          <w:sz w:val="22"/>
        </w:rPr>
        <w:t>。依据Ferrari和Pesaresi（2026），供应商能够获得专业化带来的私人收益，却不会充分内生化兼容对象减少对下游客户及其互补投入关系造成的损失，因而私人选择可能表现为过度的非兼容性专业化。</w:t>
      </w:r>
    </w:p>
    <w:p>
      <w:pPr/>
      <w:r>
        <w:rPr>
          <w:rFonts w:ascii="STSong" w:hAnsi="STSong" w:eastAsia="STSong"/>
          <w:b w:val="0"/>
          <w:sz w:val="22"/>
        </w:rPr>
        <w:t xml:space="preserve">国际标准通过统一技术接口、性能要求、检测程序与信息编码，对非兼容性设计形成约束。令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表示标准规则允许的非兼容性专业化上限，并假定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，则企业实际选择为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0</m:t>
            </m:r>
          </m:sup>
        </m:sSub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(2)</w:t>
      </w:r>
    </w:p>
    <w:p>
      <w:pPr/>
      <w:r>
        <w:rPr>
          <w:rFonts w:ascii="STSong" w:hAnsi="STSong" w:eastAsia="STSong"/>
          <w:b w:val="0"/>
          <w:sz w:val="22"/>
        </w:rPr>
        <w:t>式（2）意味着，标准国际化并不要求企业放弃差异化，而是促使企业将差异化更多地置于标准化接口之外的功能模块中。当标准约束不具有约束力时，</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；当标准约束具有约束力时，标准国际化抑制降低互操作性的过度专业化。</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表示供应商产品与海外客户技术体系的兼容概率，并假定</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将式（2）代入式（3），标准国际化对实际兼容概率的总效应为</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m:t>
        </m:r>
        <m:r>
          <m:rPr>
            <m:sty m:val="p"/>
          </m:rPr>
          <w:rPr>
            <w:rFonts w:ascii="Cambria Math" w:hAnsi="Cambria Math" w:eastAsia="Arial Unicode MS" w:cs="Cambria Math"/>
            <w:sz w:val="21"/>
          </w:rPr>
          <m:t>φ</m:t>
        </m:r>
        <m: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式（4）包含两个渠道：给定产品设计，标准互认和技术接口统一直接提高跨国适配性；当标准约束具有约束力时，标准还通过减少非兼容性专业化间接扩大潜在客户集合。该兼容性效应是下文抵抗力与恢复力推导的共同微观基础。</w:t>
      </w:r>
    </w:p>
    <w:p>
      <w:pPr>
        <w:pStyle w:val="Heading2"/>
      </w:pPr>
      <w:r>
        <w:rPr>
          <w:rFonts w:ascii="Hiragino Sans GB" w:hAnsi="Hiragino Sans GB" w:eastAsia="Hiragino Sans GB"/>
          <w:b/>
          <w:sz w:val="24"/>
        </w:rPr>
        <w:t>2. 合作投入选择</w:t>
      </w:r>
    </w:p>
    <w:p>
      <w:pPr/>
      <w:r>
        <w:rPr>
          <w:rFonts w:ascii="STSong" w:hAnsi="STSong" w:eastAsia="STSong"/>
          <w:b w:val="0"/>
          <w:sz w:val="22"/>
        </w:rPr>
        <w:t xml:space="preserve">既有跨国供应关系建立后，供应商还可以选择合作深化程度 </w:t>
      </w:r>
      <m:oMath>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，包括联合研发、技术合作、产品协同、合资或股权合作以及长期合同安排。令 </w:t>
      </w:r>
      <m:oMath>
        <m:r>
          <w:rPr>
            <w:rFonts w:ascii="Cambria Math" w:hAnsi="Cambria Math" w:eastAsia="Arial Unicode MS" w:cs="Cambria Math"/>
            <w:sz w:val="22"/>
          </w:rPr>
          <m:t>B</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 表示合作深化带来的关系收益，</w:t>
      </w:r>
      <m:oMath>
        <m:r>
          <w:rPr>
            <w:rFonts w:ascii="Cambria Math" w:hAnsi="Cambria Math" w:eastAsia="Arial Unicode MS" w:cs="Cambria Math"/>
            <w:sz w:val="22"/>
          </w:rPr>
          <m:t>C</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表示合作投入成本，并作如下假设：</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τ</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(5)</w:t>
      </w:r>
    </w:p>
    <w:p>
      <w:pPr/>
      <w:r>
        <w:rPr>
          <w:rFonts w:ascii="STSong" w:hAnsi="STSong" w:eastAsia="STSong"/>
          <w:b w:val="0"/>
          <w:sz w:val="22"/>
        </w:rPr>
        <w:t>其中，</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τ</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表示标准国际化通过形成共同技术语言、统一质量验证程序并减少重复测试，降低合作投入的边际成本。供应商选择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(6)</w:t>
      </w:r>
    </w:p>
    <w:p>
      <w:pPr/>
      <w:r>
        <w:rPr>
          <w:rFonts w:ascii="STSong" w:hAnsi="STSong" w:eastAsia="STSong"/>
          <w:b w:val="0"/>
          <w:sz w:val="22"/>
        </w:rPr>
        <w:t xml:space="preserve">内点解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的一阶条件与二阶条件分别为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(7)</w:t>
      </w:r>
    </w:p>
    <w:p>
      <w:pPr/>
      <w:r>
        <w:rPr>
          <w:rFonts w:ascii="STSong" w:hAnsi="STSong" w:eastAsia="STSong"/>
          <w:b w:val="0"/>
          <w:sz w:val="22"/>
        </w:rPr>
        <w:t>对式（7）使用隐函数定理可得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τ</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(8)</w:t>
      </w:r>
    </w:p>
    <w:p>
      <w:pPr/>
      <w:r>
        <w:rPr>
          <w:rFonts w:ascii="STSong" w:hAnsi="STSong" w:eastAsia="STSong"/>
          <w:b w:val="0"/>
          <w:sz w:val="22"/>
        </w:rPr>
        <w:t>因此，标准国际化不仅改变产品的技术兼容性，还会通过降低跨国协作的边际成本提高合作深化程度。</w:t>
      </w:r>
    </w:p>
    <w:p>
      <w:pPr>
        <w:pStyle w:val="Heading1"/>
      </w:pPr>
      <w:r>
        <w:rPr>
          <w:rFonts w:ascii="Hiragino Sans GB" w:hAnsi="Hiragino Sans GB" w:eastAsia="Hiragino Sans GB"/>
          <w:b/>
          <w:sz w:val="28"/>
        </w:rPr>
        <w:t>（三）标准国际化与供应关系抵抗力</w:t>
      </w:r>
    </w:p>
    <w:p>
      <w:pPr>
        <w:pStyle w:val="Heading2"/>
      </w:pPr>
      <w:r>
        <w:rPr>
          <w:rFonts w:ascii="Hiragino Sans GB" w:hAnsi="Hiragino Sans GB" w:eastAsia="Hiragino Sans GB"/>
          <w:b/>
          <w:sz w:val="24"/>
        </w:rPr>
        <w:t>1. 关系价值与断裂条件</w:t>
      </w:r>
    </w:p>
    <w:p>
      <w:pPr/>
      <w:r>
        <w:rPr>
          <w:rFonts w:ascii="STSong" w:hAnsi="STSong" w:eastAsia="STSong"/>
          <w:b w:val="0"/>
          <w:sz w:val="22"/>
        </w:rPr>
        <w:t xml:space="preserve">令 </w:t>
      </w:r>
      <m:oMath>
        <m:sSub>
          <m:sSubPr/>
          <m:e>
            <m:r>
              <w:rPr>
                <w:rFonts w:ascii="Cambria Math" w:hAnsi="Cambria Math" w:eastAsia="Arial Unicode MS" w:cs="Cambria Math"/>
                <w:sz w:val="22"/>
              </w:rPr>
              <m:t>V</m:t>
            </m:r>
          </m:e>
          <m:sub>
            <m:r>
              <w:rPr>
                <w:rFonts w:ascii="Cambria Math" w:hAnsi="Cambria Math" w:eastAsia="Arial Unicode MS" w:cs="Cambria Math"/>
                <w:sz w:val="22"/>
              </w:rPr>
              <m:t>ij</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表示外部冲击发生前，中国供应商 </w:t>
      </w:r>
      <m:oMath>
        <m:r>
          <w:rPr>
            <w:rFonts w:ascii="Cambria Math" w:hAnsi="Cambria Math" w:eastAsia="Arial Unicode MS" w:cs="Cambria Math"/>
            <w:sz w:val="22"/>
          </w:rPr>
          <m:t>i</m:t>
        </m:r>
      </m:oMath>
      <w:r>
        <w:rPr>
          <w:rFonts w:ascii="STSong" w:hAnsi="STSong" w:eastAsia="STSong"/>
          <w:b w:val="0"/>
          <w:sz w:val="22"/>
        </w:rPr>
        <w:t xml:space="preserve"> 与海外客户 </w:t>
      </w:r>
      <m:oMath>
        <m:r>
          <w:rPr>
            <w:rFonts w:ascii="Cambria Math" w:hAnsi="Cambria Math" w:eastAsia="Arial Unicode MS" w:cs="Cambria Math"/>
            <w:sz w:val="22"/>
          </w:rPr>
          <m:t>j</m:t>
        </m:r>
      </m:oMath>
      <w:r>
        <w:rPr>
          <w:rFonts w:ascii="STSong" w:hAnsi="STSong" w:eastAsia="STSong"/>
          <w:b w:val="0"/>
          <w:sz w:val="22"/>
        </w:rPr>
        <w:t xml:space="preserve"> 继续交易所产生的关系价值：</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M</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(9)</w:t>
      </w:r>
    </w:p>
    <w:p>
      <w:pPr/>
      <w:r>
        <w:rPr>
          <w:rFonts w:ascii="STSong" w:hAnsi="STSong" w:eastAsia="STSong"/>
          <w:b w:val="0"/>
          <w:sz w:val="22"/>
        </w:rPr>
        <w:t>其中，</w:t>
      </w:r>
      <m:oMath>
        <m:r>
          <w:rPr>
            <w:rFonts w:ascii="Cambria Math" w:hAnsi="Cambria Math" w:eastAsia="Arial Unicode MS" w:cs="Cambria Math"/>
            <w:sz w:val="22"/>
          </w:rPr>
          <m:t>M</m:t>
        </m:r>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是技术兼容带来的生产、交付和质量验证收益；</w:t>
      </w:r>
      <m:oMath>
        <m:sSub>
          <m:sSubPr/>
          <m:e>
            <m:r>
              <w:rPr>
                <w:rFonts w:ascii="Cambria Math" w:hAnsi="Cambria Math" w:eastAsia="Arial Unicode MS" w:cs="Cambria Math"/>
                <w:sz w:val="22"/>
              </w:rPr>
              <m:t>G</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是设备改造、认证和持续合规成本。式（9）显式保留标准国际化的实施成本，因而模型讨论的是标准国际化的净效应，而非预设其无条件提高关系价值。合作投入成本 </w:t>
      </w:r>
      <m:oMath>
        <m:r>
          <w:rPr>
            <w:rFonts w:ascii="Cambria Math" w:hAnsi="Cambria Math" w:eastAsia="Arial Unicode MS" w:cs="Cambria Math"/>
            <w:sz w:val="22"/>
          </w:rPr>
          <m:t>C</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在冲击发生前已经支付，属于沉没投入；当企业在冲击后比较“维持还是终止”关系时，相关的是式（9）所示的继续交易价值。</w:t>
      </w:r>
    </w:p>
    <w:p>
      <w:pPr/>
      <w:r>
        <w:rPr>
          <w:rFonts w:ascii="STSong" w:hAnsi="STSong" w:eastAsia="STSong"/>
          <w:b w:val="0"/>
          <w:sz w:val="22"/>
        </w:rPr>
        <w:t xml:space="preserve">令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 </w:t>
      </w:r>
      <m:oMath>
        <m:r>
          <w:rPr>
            <w:rFonts w:ascii="Cambria Math" w:hAnsi="Cambria Math" w:eastAsia="Arial Unicode MS" w:cs="Cambria Math"/>
            <w:sz w:val="22"/>
          </w:rPr>
          <m:t>t</m:t>
        </m:r>
      </m:oMath>
      <w:r>
        <w:rPr>
          <w:rFonts w:ascii="STSong" w:hAnsi="STSong" w:eastAsia="STSong"/>
          <w:b w:val="0"/>
          <w:sz w:val="22"/>
        </w:rPr>
        <w:t xml:space="preserve"> 期关系在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期遭遇的外部冲击，冲击可以来自技术要求变化、海外需求收缩、地缘政治风险或贸易摩擦。其累积分布函数与密度函数分别为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 和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。兼容性越高，企业越能够在不完全重新设计产品的情况下吸收同等强度的冲击。于是，将有效调整成本写为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。当有效调整成本超过继续交易价值时，关系断裂：</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f>
          <m:fPr/>
          <m:num>
            <m:sSub>
              <m:sSubPr/>
              <m:e>
                <m:r>
                  <w:rPr>
                    <w:rFonts w:ascii="Cambria Math" w:hAnsi="Cambria Math" w:eastAsia="Arial Unicode MS" w:cs="Cambria Math"/>
                    <w:sz w:val="21"/>
                  </w:rPr>
                  <m:t>u</m:t>
                </m:r>
              </m:e>
              <m:sub>
                <m:r>
                  <w:rPr>
                    <w:rFonts w:ascii="Cambria Math" w:hAnsi="Cambria Math" w:eastAsia="Arial Unicode MS" w:cs="Cambria Math"/>
                    <w:sz w:val="21"/>
                  </w:rPr>
                  <m:t>ij</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&gt;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 xml:space="preserve">式（10）与关系层面的经验定义相对应：若供应关系 </w:t>
      </w:r>
      <m:oMath>
        <m:r>
          <w:rPr>
            <w:rFonts w:ascii="Cambria Math" w:hAnsi="Cambria Math" w:eastAsia="Arial Unicode MS" w:cs="Cambria Math"/>
            <w:sz w:val="22"/>
          </w:rPr>
          <m:t>s</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期存在而在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，否则取0。由式（10），既有关系能够吸收的最大冲击为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(11)</w:t>
      </w:r>
    </w:p>
    <w:p>
      <w:pPr/>
      <w:r>
        <w:rPr>
          <w:rFonts w:ascii="STSong" w:hAnsi="STSong" w:eastAsia="STSong"/>
          <w:b w:val="0"/>
          <w:sz w:val="22"/>
        </w:rPr>
        <w:t>因此，关系断裂概率为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(12)</w:t>
      </w:r>
    </w:p>
    <w:p>
      <w:pPr>
        <w:pStyle w:val="Heading2"/>
      </w:pPr>
      <w:r>
        <w:rPr>
          <w:rFonts w:ascii="Hiragino Sans GB" w:hAnsi="Hiragino Sans GB" w:eastAsia="Hiragino Sans GB"/>
          <w:b/>
          <w:sz w:val="24"/>
        </w:rPr>
        <w:t>2. 比较静态与净效应条件</w:t>
      </w:r>
    </w:p>
    <w:p>
      <w:pPr/>
      <w:r>
        <w:rPr>
          <w:rFonts w:ascii="STSong" w:hAnsi="STSong" w:eastAsia="STSong"/>
          <w:b w:val="0"/>
          <w:sz w:val="22"/>
        </w:rPr>
        <w:t>对式（9）全微分可得</w:t>
      </w:r>
    </w:p>
    <w:p>
      <w:pPr>
        <w:keepLines/>
        <w:tabs>
          <w:tab w:pos="4677" w:val="center"/>
          <w:tab w:pos="9354" w:val="right"/>
        </w:tabs>
        <w:spacing w:before="60" w:after="60" w:line="252" w:lineRule="auto"/>
        <w:ind w:firstLine="0"/>
        <w:jc w:val="left"/>
      </w:pPr>
      <w:r>
        <w:tab/>
      </w:r>
      <m:oMath>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M</m:t>
            </m:r>
          </m:e>
          <m:sub>
            <m:r>
              <m:rPr>
                <m:sty m:val="p"/>
              </m:rPr>
              <w:rPr>
                <w:rFonts w:ascii="Cambria Math" w:hAnsi="Cambria Math" w:eastAsia="Arial Unicode MS" w:cs="Cambria Math"/>
                <w:sz w:val="21"/>
              </w:rPr>
              <m:t>φ</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(13)</w:t>
      </w:r>
    </w:p>
    <w:p>
      <w:pPr/>
      <w:r>
        <w:rPr>
          <w:rFonts w:ascii="STSong" w:hAnsi="STSong" w:eastAsia="STSong"/>
          <w:b w:val="0"/>
          <w:sz w:val="22"/>
        </w:rPr>
        <w:t xml:space="preserve">进一步对式（11）取对数并关于 </w:t>
      </w:r>
      <m:oMath>
        <m:r>
          <m:rPr>
            <m:sty m:val="p"/>
          </m:rPr>
          <w:rPr>
            <w:rFonts w:ascii="Cambria Math" w:hAnsi="Cambria Math" w:eastAsia="Arial Unicode MS" w:cs="Cambria Math"/>
            <w:sz w:val="22"/>
          </w:rPr>
          <m:t>τ</m:t>
        </m:r>
      </m:oMath>
      <w:r>
        <w:rPr>
          <w:rFonts w:ascii="STSong" w:hAnsi="STSong" w:eastAsia="STSong"/>
          <w:b w:val="0"/>
          <w:sz w:val="22"/>
        </w:rPr>
        <w:t xml:space="preserve"> 求导，得到关系耐受阈值的弹性：</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τ</m:t>
            </m:r>
          </m:sub>
        </m:sSub>
        <m:r>
          <m:rPr>
            <m:sty m:val="p"/>
          </m:rPr>
          <w:rPr>
            <w:rFonts w:ascii="Cambria Math" w:hAnsi="Cambria Math" w:eastAsia="Arial Unicode MS" w:cs="Cambria Math"/>
            <w:sz w:val="21"/>
          </w:rPr>
          <m:t>≡</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M</m:t>
            </m:r>
          </m:e>
          <m:sub>
            <m:r>
              <m:rPr>
                <m:sty m:val="p"/>
              </m:rPr>
              <w:rPr>
                <w:rFonts w:ascii="Cambria Math" w:hAnsi="Cambria Math" w:eastAsia="Arial Unicode MS" w:cs="Cambria Math"/>
                <w:sz w:val="21"/>
              </w:rPr>
              <m:t>φ</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由式（2）、式（4）和式（8），式（14）中的兼容性效应与合作深化效应为正，非兼容性专业化受约束所造成的客户定制收益损失以及合规成本为负。因此，标准国际化提高关系耐受阈值的充分条件是</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M</m:t>
            </m:r>
          </m:e>
          <m:sub>
            <m:r>
              <m:rPr>
                <m:sty m:val="p"/>
              </m:rPr>
              <w:rPr>
                <w:rFonts w:ascii="Cambria Math" w:hAnsi="Cambria Math" w:eastAsia="Arial Unicode MS" w:cs="Cambria Math"/>
                <w:sz w:val="21"/>
              </w:rPr>
              <m:t>φ</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&gt;</m:t>
        </m:r>
        <m:f>
          <m:fPr/>
          <m:num>
            <m:r>
              <m:rPr>
                <m:sty m:val="p"/>
              </m:rPr>
              <w:rPr>
                <w:rFonts w:ascii="Cambria Math" w:hAnsi="Cambria Math" w:eastAsia="Arial Unicode MS" w:cs="Cambria Math"/>
                <w:sz w:val="21"/>
              </w:rPr>
              <m:t>1</m:t>
            </m:r>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oMath>
      <w:r>
        <w:tab/>
      </w:r>
      <w:r>
        <w:rPr>
          <w:rFonts w:ascii="STSong" w:hAnsi="STSong" w:eastAsia="STSong"/>
          <w:sz w:val="21"/>
        </w:rPr>
        <w:t>(15)</w:t>
      </w:r>
    </w:p>
    <w:p>
      <w:pPr/>
      <w:r>
        <w:rPr>
          <w:rFonts w:ascii="STSong" w:hAnsi="STSong" w:eastAsia="STSong"/>
          <w:b w:val="0"/>
          <w:sz w:val="22"/>
        </w:rPr>
        <w:t>式（15）可称为“净韧性条件”：标准国际化所产生的互操作性收益、关系深化收益和冲击吸收收益，大于标准适配成本与非兼容性定制收益损失。该条件避免把标准国际化的作用方向机械设定为正，也使后续实证检验具有可证伪性。</w:t>
      </w:r>
    </w:p>
    <w:p>
      <w:pPr/>
      <w:r>
        <w:rPr>
          <w:rFonts w:ascii="STSong" w:hAnsi="STSong" w:eastAsia="STSong"/>
          <w:b/>
          <w:sz w:val="22"/>
        </w:rPr>
        <w:t>命题1（标准国际化与关系抵抗力）。</w:t>
      </w:r>
      <w:r>
        <w:rPr>
          <w:rFonts w:ascii="STSong" w:hAnsi="STSong" w:eastAsia="STSong"/>
          <w:b w:val="0"/>
          <w:sz w:val="22"/>
        </w:rPr>
        <w:t xml:space="preserve"> 若式（1）—式（8）的正则条件和式（15）的净韧性条件成立，则标准国际化提高既有跨国供应关系能够承受的最大冲击，并降低中国企业跨国供应关系的断裂概率。</w:t>
      </w:r>
    </w:p>
    <w:p>
      <w:pPr/>
      <w:r>
        <w:rPr>
          <w:rFonts w:ascii="STSong" w:hAnsi="STSong" w:eastAsia="STSong"/>
          <w:b/>
          <w:sz w:val="22"/>
        </w:rPr>
        <w:t>证明。</w:t>
      </w:r>
      <w:r>
        <w:rPr>
          <w:rFonts w:ascii="STSong" w:hAnsi="STSong" w:eastAsia="STSong"/>
          <w:b w:val="0"/>
          <w:sz w:val="22"/>
        </w:rPr>
        <w:t xml:space="preserve"> 当式（15）成立时，</w:t>
      </w:r>
      <m:oMath>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，从而 </w:t>
      </w:r>
      <m:oMath>
        <m:sSubSup>
          <m:sSubSupPr/>
          <m:e>
            <m:r>
              <w:rPr>
                <w:rFonts w:ascii="Cambria Math" w:hAnsi="Cambria Math" w:eastAsia="Arial Unicode MS" w:cs="Cambria Math"/>
                <w:sz w:val="22"/>
              </w:rPr>
              <m:t>du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sSubSup>
          <m:sSubSupPr/>
          <m:e>
            <m:r>
              <w:rPr>
                <w:rFonts w:ascii="Cambria Math" w:hAnsi="Cambria Math" w:eastAsia="Arial Unicode MS" w:cs="Cambria Math"/>
                <w:sz w:val="22"/>
              </w:rPr>
              <m:t>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。由式（12）可得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故标准国际化降低关系断裂概率，命题得证。</w:t>
      </w:r>
    </w:p>
    <w:p>
      <w:pPr/>
      <w:r>
        <w:rPr>
          <w:rFonts w:ascii="STSong" w:hAnsi="STSong" w:eastAsia="STSong"/>
          <w:b w:val="0"/>
          <w:sz w:val="22"/>
        </w:rPr>
        <w:t>命题1的经济含义是，国际标准并不直接消除需求、技术和地缘政治冲击，而是通过扩大产品的可适配范围、降低调整摩擦并提高继续交易价值，使同等冲击更不容易跨越关系终止阈值。由此提出本文第一个可检验假说：</w:t>
      </w:r>
    </w:p>
    <w:p>
      <w:pPr>
        <w:pStyle w:val="Hypothesis"/>
        <w:shd w:fill="F3F5F7"/>
        <w:pBdr>
          <w:left w:val="single" w:sz="14" w:space="8" w:color="243B53"/>
        </w:pBdr>
      </w:pPr>
      <w:r>
        <w:rPr>
          <w:rFonts w:ascii="STSong" w:hAnsi="STSong" w:eastAsia="STSong"/>
          <w:b/>
          <w:sz w:val="21"/>
        </w:rPr>
        <w:t>研究假说H1：在其他条件不变的情况下，行业标准国际化能够显著降低中国企业跨国供应关系的断裂概率，即提高跨国供应链抵抗力。</w:t>
      </w:r>
    </w:p>
    <w:p>
      <w:pPr>
        <w:pStyle w:val="Heading2"/>
      </w:pPr>
      <w:r>
        <w:rPr>
          <w:rFonts w:ascii="Hiragino Sans GB" w:hAnsi="Hiragino Sans GB" w:eastAsia="Hiragino Sans GB"/>
          <w:b/>
          <w:sz w:val="24"/>
        </w:rPr>
        <w:t>3. 合作深化机制</w:t>
      </w:r>
    </w:p>
    <w:p>
      <w:pPr/>
      <w:r>
        <w:rPr>
          <w:rFonts w:ascii="STSong" w:hAnsi="STSong" w:eastAsia="STSong"/>
          <w:b w:val="0"/>
          <w:sz w:val="22"/>
        </w:rPr>
        <w:t xml:space="preserve">式（8）表明，标准国际化提高最优合作投入。为识别这一渠道，将标准国际化通过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影响断裂概率的边际分量单独写为</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sSub>
          <m:sSubPr/>
          <m:e>
            <m:r>
              <m:rPr>
                <m:sty m:val="p"/>
              </m:rPr>
              <w:rPr>
                <w:rFonts w:ascii="Cambria Math" w:hAnsi="Cambria Math" w:eastAsia="Arial Unicode MS" w:cs="Cambria Math"/>
                <w:sz w:val="21"/>
              </w:rPr>
              <m:t>|</m:t>
            </m:r>
          </m:e>
          <m:sub>
            <m:r>
              <w:rPr>
                <w:rFonts w:ascii="Cambria Math" w:hAnsi="Cambria Math" w:eastAsia="Arial Unicode MS" w:cs="Cambria Math"/>
                <w:sz w:val="21"/>
              </w:rPr>
              <m:t>k</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(17)</w:t>
      </w:r>
    </w:p>
    <w:p>
      <w:pPr/>
      <w:r>
        <w:rPr>
          <w:rFonts w:ascii="STSong" w:hAnsi="STSong" w:eastAsia="STSong"/>
          <w:b/>
          <w:sz w:val="22"/>
        </w:rPr>
        <w:t>命题2（合作深化机制）。</w:t>
      </w:r>
      <w:r>
        <w:rPr>
          <w:rFonts w:ascii="STSong" w:hAnsi="STSong" w:eastAsia="STSong"/>
          <w:b w:val="0"/>
          <w:sz w:val="22"/>
        </w:rPr>
        <w:t xml:space="preserve"> 在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τ</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且二阶条件成立时，标准国际化通过降低跨国合作的边际成本提高合作深化程度；更高的合作深化程度增加关系专用知识、协同收益和重复交易价值，进而提高关系耐受阈值并降低断裂概率。</w:t>
      </w:r>
    </w:p>
    <w:p>
      <w:pPr/>
      <w:r>
        <w:rPr>
          <w:rFonts w:ascii="STSong" w:hAnsi="STSong" w:eastAsia="STSong"/>
          <w:b/>
          <w:sz w:val="22"/>
        </w:rPr>
        <w:t>证明。</w:t>
      </w:r>
      <w:r>
        <w:rPr>
          <w:rFonts w:ascii="STSong" w:hAnsi="STSong" w:eastAsia="STSong"/>
          <w:b w:val="0"/>
          <w:sz w:val="22"/>
        </w:rPr>
        <w:t xml:space="preserve"> 由式（8）有 </w:t>
      </w:r>
      <m:oMath>
        <m:sSubSup>
          <m:sSubSupPr/>
          <m:e>
            <m:r>
              <w:rPr>
                <w:rFonts w:ascii="Cambria Math" w:hAnsi="Cambria Math" w:eastAsia="Arial Unicode MS" w:cs="Cambria Math"/>
                <w:sz w:val="22"/>
              </w:rPr>
              <m:t>dk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；由式（11）有 </w:t>
      </w:r>
      <m:oMath>
        <m:r>
          <m:rPr>
            <m:sty m:val="p"/>
          </m:rPr>
          <w:rPr>
            <w:rFonts w:ascii="Cambria Math" w:hAnsi="Cambria Math" w:eastAsia="Arial Unicode MS" w:cs="Cambria Math"/>
            <w:sz w:val="22"/>
          </w:rPr>
          <m:t>∂</m:t>
        </m:r>
        <m:sSubSup>
          <m:sSubSupPr/>
          <m:e>
            <m:r>
              <w:rPr>
                <w:rFonts w:ascii="Cambria Math" w:hAnsi="Cambria Math" w:eastAsia="Arial Unicode MS" w:cs="Cambria Math"/>
                <w:sz w:val="22"/>
              </w:rPr>
              <m:t>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。二者代入式（12）即得到式（17），命题得证。</w:t>
      </w:r>
    </w:p>
    <w:p>
      <w:pPr/>
      <w:r>
        <w:rPr>
          <w:rFonts w:ascii="STSong" w:hAnsi="STSong" w:eastAsia="STSong"/>
          <w:b w:val="0"/>
          <w:sz w:val="22"/>
        </w:rPr>
        <w:t>命题2是研究假说H1的机制推论。与单纯强调合同黏性不同，该机制的核心是：国际标准提供共同技术语言与可验证的质量基准，使联合研发、技术协同和长期合作更容易实施；由此积累的关系资本提高双方在冲击发生后的继续合作收益。</w:t>
      </w:r>
    </w:p>
    <w:p>
      <w:pPr>
        <w:pStyle w:val="Heading1"/>
      </w:pPr>
      <w:r>
        <w:rPr>
          <w:rFonts w:ascii="Hiragino Sans GB" w:hAnsi="Hiragino Sans GB" w:eastAsia="Hiragino Sans GB"/>
          <w:b/>
          <w:sz w:val="28"/>
        </w:rPr>
        <w:t>（四）标准国际化与供应关系恢复力</w:t>
      </w:r>
    </w:p>
    <w:p>
      <w:pPr>
        <w:pStyle w:val="Heading2"/>
      </w:pPr>
      <w:r>
        <w:rPr>
          <w:rFonts w:ascii="Hiragino Sans GB" w:hAnsi="Hiragino Sans GB" w:eastAsia="Hiragino Sans GB"/>
          <w:b/>
          <w:sz w:val="24"/>
        </w:rPr>
        <w:t>1. 断裂后的搜寻决策</w:t>
      </w:r>
    </w:p>
    <w:p>
      <w:pPr/>
      <w:r>
        <w:rPr>
          <w:rFonts w:ascii="STSong" w:hAnsi="STSong" w:eastAsia="STSong"/>
          <w:b w:val="0"/>
          <w:sz w:val="22"/>
        </w:rPr>
        <w:t xml:space="preserve">供应关系恢复仅在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的条件下有定义。令 </w:t>
      </w:r>
      <m:oMath>
        <m:sSubSup>
          <m:sSubSupPr/>
          <m:e>
            <m:r>
              <m:rPr>
                <m:sty m:val="p"/>
              </m:rPr>
              <w:rPr>
                <w:rFonts w:ascii="Cambria Math" w:hAnsi="Cambria Math" w:eastAsia="Arial Unicode MS" w:cs="Cambria Math"/>
                <w:sz w:val="22"/>
              </w:rPr>
              <m:t>Refill</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表示原关系断裂后，中国供应商在长度为 </w:t>
      </w:r>
      <m:oMath>
        <m:r>
          <w:rPr>
            <w:rFonts w:ascii="Cambria Math" w:hAnsi="Cambria Math" w:eastAsia="Arial Unicode MS" w:cs="Cambria Math"/>
            <w:sz w:val="22"/>
          </w:rPr>
          <m:t>H</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的观察期内至少建立一条后续海外客户关系；否则取0。这里的后续关系既可以是与原客户恢复交易，也可以是与其他海外客户形成替代关系。为统一理论与经验表述，下文将“关系重构”记为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m:rPr>
            <m:sty m:val="p"/>
          </m:rPr>
          <w:rPr>
            <w:rFonts w:ascii="Cambria Math" w:hAnsi="Cambria Math" w:eastAsia="Arial Unicode MS" w:cs="Cambria Math"/>
            <w:sz w:val="22"/>
          </w:rPr>
          <m:t>≡</m:t>
        </m:r>
        <m:sSubSup>
          <m:sSubSupPr/>
          <m:e>
            <m:r>
              <m:rPr>
                <m:sty m:val="p"/>
              </m:rPr>
              <w:rPr>
                <w:rFonts w:ascii="Cambria Math" w:hAnsi="Cambria Math" w:eastAsia="Arial Unicode MS" w:cs="Cambria Math"/>
                <w:sz w:val="22"/>
              </w:rPr>
              <m:t>Refill</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w:t>
      </w:r>
    </w:p>
    <w:p>
      <w:pPr/>
      <w:r>
        <w:rPr>
          <w:rFonts w:ascii="STSong" w:hAnsi="STSong" w:eastAsia="STSong"/>
          <w:b w:val="0"/>
          <w:sz w:val="22"/>
        </w:rPr>
        <w:t xml:space="preserve">关系断裂后，供应商选择持续搜寻努力 </w:t>
      </w:r>
      <m:oMath>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。令 </w:t>
      </w:r>
      <m:oMath>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表示企业接触潜在海外客户的基础效率，</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表示一次接触形成技术可行匹配的概率，则成功关系的泊松到达强度为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h</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oMath>
      <w:r>
        <w:tab/>
      </w:r>
      <w:r>
        <w:rPr>
          <w:rFonts w:ascii="STSong" w:hAnsi="STSong" w:eastAsia="STSong"/>
          <w:sz w:val="21"/>
        </w:rPr>
        <w:t>(18)</w:t>
      </w:r>
    </w:p>
    <w:p>
      <w:pPr/>
      <w:r>
        <w:rPr>
          <w:rFonts w:ascii="STSong" w:hAnsi="STSong" w:eastAsia="STSong"/>
          <w:b w:val="0"/>
          <w:sz w:val="22"/>
        </w:rPr>
        <w:t xml:space="preserve">式（18）是对Ferrari和Pesaresi（2026）兼容供应商到达过程的关系层面改造：标准国际化扩大可兼容客户集合，搜寻努力增加接触频率，二者共同决定新关系的有效到达率。令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表示成功形成后续关系的资本化净收益，搜寻流量成本为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(19)</w:t>
      </w:r>
    </w:p>
    <w:p>
      <w:pPr/>
      <w:r>
        <w:rPr>
          <w:rFonts w:ascii="STSong" w:hAnsi="STSong" w:eastAsia="STSong"/>
          <w:b w:val="0"/>
          <w:sz w:val="22"/>
        </w:rPr>
        <w:t>其中，</w:t>
      </w:r>
      <m:oMath>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表示统一标准、互认认证和可比的技术信息降低筛选客户、证明质量和重新设计产品的边际搜寻成本。在尚未匹配期间，供应商选择恒定搜寻努力以最大化单位时间期望净收益：</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m:rPr>
            <m:sty m:val="p"/>
          </m:rPr>
          <w:rPr>
            <w:rFonts w:ascii="Cambria Math" w:hAnsi="Cambria Math" w:eastAsia="Arial Unicode MS" w:cs="Cambria Math"/>
            <w:sz w:val="21"/>
          </w:rPr>
          <m:t>}</m:t>
        </m:r>
      </m:oMath>
      <w:r>
        <w:tab/>
      </w:r>
      <w:r>
        <w:rPr>
          <w:rFonts w:ascii="STSong" w:hAnsi="STSong" w:eastAsia="STSong"/>
          <w:sz w:val="21"/>
        </w:rPr>
        <w:t>(20)</w:t>
      </w:r>
    </w:p>
    <w:p>
      <w:pPr/>
      <w:r>
        <w:rPr>
          <w:rFonts w:ascii="STSong" w:hAnsi="STSong" w:eastAsia="STSong"/>
          <w:b w:val="0"/>
          <w:sz w:val="22"/>
        </w:rPr>
        <w:t>目标函数严格凹，内点解满足</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(21)</w:t>
      </w:r>
    </w:p>
    <w:p>
      <w:pPr/>
      <w:r>
        <w:rPr>
          <w:rFonts w:ascii="STSong" w:hAnsi="STSong" w:eastAsia="STSong"/>
          <w:b w:val="0"/>
          <w:sz w:val="22"/>
        </w:rPr>
        <w:t>将式（21）代入式（18），最优成功关系到达强度为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2</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(22)</w:t>
      </w:r>
    </w:p>
    <w:p>
      <w:pPr/>
      <w:r>
        <w:rPr>
          <w:rFonts w:ascii="STSong" w:hAnsi="STSong" w:eastAsia="STSong"/>
          <w:b w:val="0"/>
          <w:sz w:val="22"/>
        </w:rPr>
        <w:t>式（22）揭示标准国际化促进关系重构的两个相互强化的渠道：一是兼容概率提高，使每次客户接触更可能转化为可行交易；二是搜寻成本下降，激励企业增加主动搜寻努力。</w:t>
      </w:r>
    </w:p>
    <w:p>
      <w:pPr>
        <w:pStyle w:val="Heading2"/>
      </w:pPr>
      <w:r>
        <w:rPr>
          <w:rFonts w:ascii="Hiragino Sans GB" w:hAnsi="Hiragino Sans GB" w:eastAsia="Hiragino Sans GB"/>
          <w:b/>
          <w:sz w:val="24"/>
        </w:rPr>
        <w:t>2. 重构概率与比较静态</w:t>
      </w:r>
    </w:p>
    <w:p>
      <w:pPr/>
      <w:r>
        <w:rPr>
          <w:rFonts w:ascii="STSong" w:hAnsi="STSong" w:eastAsia="STSong"/>
          <w:b w:val="0"/>
          <w:sz w:val="22"/>
        </w:rPr>
        <w:t xml:space="preserve">若成功关系按强度 </w:t>
      </w:r>
      <m:oMath>
        <m:sSubSup>
          <m:sSubSupPr/>
          <m:e>
            <m:r>
              <w:rPr>
                <w:rFonts w:ascii="Cambria Math" w:hAnsi="Cambria Math" w:eastAsia="Arial Unicode MS" w:cs="Cambria Math"/>
                <w:sz w:val="22"/>
              </w:rPr>
              <m:t>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的泊松过程到达，则长度为 </w:t>
      </w:r>
      <m:oMath>
        <m:r>
          <w:rPr>
            <w:rFonts w:ascii="Cambria Math" w:hAnsi="Cambria Math" w:eastAsia="Arial Unicode MS" w:cs="Cambria Math"/>
            <w:sz w:val="22"/>
          </w:rPr>
          <m:t>H</m:t>
        </m:r>
      </m:oMath>
      <w:r>
        <w:rPr>
          <w:rFonts w:ascii="STSong" w:hAnsi="STSong" w:eastAsia="STSong"/>
          <w:b w:val="0"/>
          <w:sz w:val="22"/>
        </w:rPr>
        <w:t xml:space="preserve"> 的观察期内至少形成一条后续海外客户关系的条件概率为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Refill</m:t>
            </m:r>
          </m:e>
          <m:sub>
            <m:r>
              <w:rPr>
                <w:rFonts w:ascii="Cambria Math" w:hAnsi="Cambria Math" w:eastAsia="Arial Unicode MS" w:cs="Cambria Math"/>
                <w:sz w:val="21"/>
              </w:rPr>
              <m:t>ijcst</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(23)</w:t>
      </w:r>
    </w:p>
    <w:p>
      <w:pPr/>
      <w:r>
        <w:rPr>
          <w:rFonts w:ascii="STSong" w:hAnsi="STSong" w:eastAsia="STSong"/>
          <w:b/>
          <w:sz w:val="22"/>
        </w:rPr>
        <w:t>命题3（标准国际化与关系恢复力）。</w:t>
      </w:r>
      <w:r>
        <w:rPr>
          <w:rFonts w:ascii="STSong" w:hAnsi="STSong" w:eastAsia="STSong"/>
          <w:b w:val="0"/>
          <w:sz w:val="22"/>
        </w:rPr>
        <w:t xml:space="preserve"> 在 </w:t>
      </w:r>
      <m:oMath>
        <m:r>
          <w:rPr>
            <w:rFonts w:ascii="Cambria Math" w:hAnsi="Cambria Math" w:eastAsia="Arial Unicode MS" w:cs="Cambria Math"/>
            <w:sz w:val="22"/>
          </w:rPr>
          <m:t>d</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且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时，标准国际化提高中国供应商在既有关系断裂后形成后续海外客户关系的条件概率。</w:t>
      </w:r>
    </w:p>
    <w:p>
      <w:pPr/>
      <w:r>
        <w:rPr>
          <w:rFonts w:ascii="STSong" w:hAnsi="STSong" w:eastAsia="STSong"/>
          <w:b/>
          <w:sz w:val="22"/>
        </w:rPr>
        <w:t>证明。</w:t>
      </w:r>
      <w:r>
        <w:rPr>
          <w:rFonts w:ascii="STSong" w:hAnsi="STSong" w:eastAsia="STSong"/>
          <w:b w:val="0"/>
          <w:sz w:val="22"/>
        </w:rPr>
        <w:t xml:space="preserve"> 由式（22）有 </w:t>
      </w:r>
      <m:oMath>
        <m:sSubSup>
          <m:sSubSupPr/>
          <m:e>
            <m:r>
              <w:rPr>
                <w:rFonts w:ascii="Cambria Math" w:hAnsi="Cambria Math" w:eastAsia="Arial Unicode MS" w:cs="Cambria Math"/>
                <w:sz w:val="22"/>
              </w:rPr>
              <m:t>dh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。对式（23）求导可得</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w:rPr>
                    <w:rFonts w:ascii="Cambria Math" w:hAnsi="Cambria Math" w:eastAsia="Arial Unicode MS" w:cs="Cambria Math"/>
                    <w:sz w:val="21"/>
                  </w:rPr>
                  <m:t>dh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(24)</w:t>
      </w:r>
    </w:p>
    <w:p>
      <w:pPr/>
      <w:r>
        <w:rPr>
          <w:rFonts w:ascii="STSong" w:hAnsi="STSong" w:eastAsia="STSong"/>
          <w:b w:val="0"/>
          <w:sz w:val="22"/>
        </w:rPr>
        <w:t>故标准国际化提高断裂后的关系重构概率，命题得证。</w:t>
      </w:r>
    </w:p>
    <w:p>
      <w:pPr/>
      <w:r>
        <w:rPr>
          <w:rFonts w:ascii="STSong" w:hAnsi="STSong" w:eastAsia="STSong"/>
          <w:b w:val="0"/>
          <w:sz w:val="22"/>
        </w:rPr>
        <w:t>命题3强调，恢复力并非既有关系稳定性的另一种表述，而是关系已经断裂后形成新连接的条件能力。标准国际化使产品、检测结果和质量信息能够在不同客户之间迁移，从而缩短重新匹配所需时间并扩大可行替代范围。由此提出本文第二个可检验假说：</w:t>
      </w:r>
    </w:p>
    <w:p>
      <w:pPr>
        <w:pStyle w:val="Hypothesis"/>
        <w:shd w:fill="F3F5F7"/>
        <w:pBdr>
          <w:left w:val="single" w:sz="14" w:space="8" w:color="243B53"/>
        </w:pBdr>
      </w:pPr>
      <w:r>
        <w:rPr>
          <w:rFonts w:ascii="STSong" w:hAnsi="STSong" w:eastAsia="STSong"/>
          <w:b/>
          <w:sz w:val="21"/>
        </w:rPr>
        <w:t xml:space="preserve">研究假说H2：在既有跨国供应关系发生断裂后，行业标准国际化能够显著提高中国企业建立后续海外客户关系的概率，即提高 </w:t>
      </w:r>
      <m:oMath>
        <m:r>
          <m:rPr>
            <m:sty m:val="p"/>
          </m:rPr>
          <w:rPr>
            <w:rFonts w:ascii="Cambria Math" w:hAnsi="Cambria Math" w:eastAsia="Arial Unicode MS" w:cs="Cambria Math"/>
            <w:sz w:val="21"/>
          </w:rPr>
          <m:t>Refill</m:t>
        </m:r>
        <m:r>
          <w:rPr>
            <w:rFonts w:ascii="Cambria Math" w:hAnsi="Cambria Math" w:eastAsia="Arial Unicode MS" w:cs="Cambria Math"/>
            <w:sz w:val="21"/>
          </w:rPr>
          <m:t>=</m:t>
        </m:r>
        <m:r>
          <m:rPr>
            <m:sty m:val="p"/>
          </m:rPr>
          <w:rPr>
            <w:rFonts w:ascii="Cambria Math" w:hAnsi="Cambria Math" w:eastAsia="Arial Unicode MS" w:cs="Cambria Math"/>
            <w:sz w:val="21"/>
          </w:rPr>
          <m:t>1</m:t>
        </m:r>
      </m:oMath>
      <w:r>
        <w:rPr>
          <w:rFonts w:ascii="STSong" w:hAnsi="STSong" w:eastAsia="STSong"/>
          <w:b/>
          <w:sz w:val="21"/>
        </w:rPr>
        <w:t xml:space="preserve"> 的可能性与跨国供应链恢复力。</w:t>
      </w:r>
    </w:p>
    <w:p>
      <w:pPr>
        <w:pStyle w:val="Heading1"/>
      </w:pPr>
      <w:r>
        <w:rPr>
          <w:rFonts w:ascii="Hiragino Sans GB" w:hAnsi="Hiragino Sans GB" w:eastAsia="Hiragino Sans GB"/>
          <w:b/>
          <w:sz w:val="28"/>
        </w:rPr>
        <w:t>（五）抵抗力与恢复力的统一</w:t>
      </w:r>
    </w:p>
    <w:p>
      <w:pPr/>
      <w:r>
        <w:rPr>
          <w:rFonts w:ascii="STSong" w:hAnsi="STSong" w:eastAsia="STSong"/>
          <w:b w:val="0"/>
          <w:sz w:val="22"/>
        </w:rPr>
        <w:t xml:space="preserve">令 </w:t>
      </w:r>
      <m:oMath>
        <m:sSub>
          <m:sSubPr/>
          <m:e>
            <m:r>
              <m:rPr>
                <m:sty m:val="p"/>
              </m:rPr>
              <w:rPr>
                <w:rFonts w:ascii="Cambria Math" w:hAnsi="Cambria Math" w:eastAsia="Arial Unicode MS" w:cs="Cambria Math"/>
                <w:sz w:val="22"/>
              </w:rPr>
              <m:t>δ</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表示期初既有关系的断裂概率，</w:t>
      </w:r>
      <m:oMath>
        <m:sSubSup>
          <m:sSubSupPr/>
          <m:e>
            <m:r>
              <w:rPr>
                <w:rFonts w:ascii="Cambria Math" w:hAnsi="Cambria Math" w:eastAsia="Arial Unicode MS" w:cs="Cambria Math"/>
                <w:sz w:val="22"/>
              </w:rPr>
              <m:t>r</m:t>
            </m:r>
          </m:e>
          <m:sub>
            <m:r>
              <w:rPr>
                <w:rFonts w:ascii="Cambria Math" w:hAnsi="Cambria Math" w:eastAsia="Arial Unicode MS" w:cs="Cambria Math"/>
                <w:sz w:val="22"/>
              </w:rPr>
              <m:t>i</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表示断裂后在观察期 </w:t>
      </w:r>
      <m:oMath>
        <m:r>
          <w:rPr>
            <w:rFonts w:ascii="Cambria Math" w:hAnsi="Cambria Math" w:eastAsia="Arial Unicode MS" w:cs="Cambria Math"/>
            <w:sz w:val="22"/>
          </w:rPr>
          <m:t>H</m:t>
        </m:r>
      </m:oMath>
      <w:r>
        <w:rPr>
          <w:rFonts w:ascii="STSong" w:hAnsi="STSong" w:eastAsia="STSong"/>
          <w:b w:val="0"/>
          <w:sz w:val="22"/>
        </w:rPr>
        <w:t xml:space="preserve"> 内完成关系重构的条件概率。观察期末企业仍保持海外客户连接有两条互斥路径：一是原关系未断裂；二是原关系断裂后形成后续关系。因此，可将关系层面的总体韧性表示为</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(25)</w:t>
      </w:r>
    </w:p>
    <w:p>
      <w:pPr/>
      <w:r>
        <w:rPr>
          <w:rFonts w:ascii="STSong" w:hAnsi="STSong" w:eastAsia="STSong"/>
          <w:b w:val="0"/>
          <w:sz w:val="22"/>
        </w:rPr>
        <w:t>由命题1和命题3，</w:t>
      </w:r>
      <m:oMath>
        <m:sSub>
          <m:sSubPr/>
          <m:e>
            <m:r>
              <m:rPr>
                <m:sty m:val="p"/>
              </m:rPr>
              <w:rPr>
                <w:rFonts w:ascii="Cambria Math" w:hAnsi="Cambria Math" w:eastAsia="Arial Unicode MS" w:cs="Cambria Math"/>
                <w:sz w:val="22"/>
              </w:rPr>
              <m:t>δ</m:t>
            </m:r>
          </m:e>
          <m:sub>
            <m:r>
              <w:rPr>
                <w:rFonts w:ascii="Cambria Math" w:hAnsi="Cambria Math" w:eastAsia="Arial Unicode MS" w:cs="Cambria Math"/>
                <w:sz w:val="22"/>
              </w:rPr>
              <m:t>i</m:t>
            </m:r>
          </m:sub>
        </m:sSub>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r>
          <w:rPr>
            <w:rFonts w:ascii="Cambria Math" w:hAnsi="Cambria Math" w:eastAsia="Arial Unicode MS" w:cs="Cambria Math"/>
            <w:sz w:val="22"/>
          </w:rPr>
          <m:t>(</m:t>
        </m:r>
        <m:sSubSup>
          <m:sSubSupPr/>
          <m:e>
            <m:r>
              <w:rPr>
                <w:rFonts w:ascii="Cambria Math" w:hAnsi="Cambria Math" w:eastAsia="Arial Unicode MS" w:cs="Cambria Math"/>
                <w:sz w:val="22"/>
              </w:rPr>
              <m:t>r</m:t>
            </m:r>
          </m:e>
          <m:sub>
            <m:r>
              <w:rPr>
                <w:rFonts w:ascii="Cambria Math" w:hAnsi="Cambria Math" w:eastAsia="Arial Unicode MS" w:cs="Cambria Math"/>
                <w:sz w:val="22"/>
              </w:rPr>
              <m:t>i</m:t>
            </m:r>
          </m:sub>
          <m:sup>
            <m:r>
              <w:rPr>
                <w:rFonts w:ascii="Cambria Math" w:hAnsi="Cambria Math" w:eastAsia="Arial Unicode MS" w:cs="Cambria Math"/>
                <w:sz w:val="22"/>
              </w:rPr>
              <m:t>H</m:t>
            </m:r>
          </m:sup>
        </m:sSubSup>
        <m:r>
          <w:rPr>
            <w:rFonts w:ascii="Cambria Math" w:hAnsi="Cambria Math" w:eastAsia="Arial Unicode MS" w:cs="Cambria Math"/>
            <w:sz w:val="22"/>
          </w:rPr>
          <m:t>)</m:t>
        </m: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，从而</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(26)</w:t>
      </w:r>
    </w:p>
    <w:p>
      <w:pPr/>
      <w:r>
        <w:rPr>
          <w:rFonts w:ascii="STSong" w:hAnsi="STSong" w:eastAsia="STSong"/>
          <w:b w:val="0"/>
          <w:sz w:val="22"/>
        </w:rPr>
        <w:t>式（26）表明，标准国际化对跨国供应链韧性的影响具有清晰的序贯结构：标准国际化首先提高既有关系的冲击耐受阈值，降低关系进入中断状态的概率；对于仍然发生断裂的关系，标准国际化进一步提高有效搜寻与匹配效率，促进关系重构。前一效应对应抵抗力，后一效应对应恢复力。</w:t>
      </w:r>
    </w:p>
    <w:p>
      <w:pPr>
        <w:pStyle w:val="Heading1"/>
      </w:pPr>
      <w:r>
        <w:rPr>
          <w:rFonts w:ascii="Hiragino Sans GB" w:hAnsi="Hiragino Sans GB" w:eastAsia="Hiragino Sans GB"/>
          <w:b/>
          <w:sz w:val="28"/>
        </w:rPr>
        <w:t>（六）理论变量与经验检验的对应</w:t>
      </w:r>
    </w:p>
    <w:p>
      <w:pPr/>
      <w:r>
        <w:rPr>
          <w:rFonts w:ascii="STSong" w:hAnsi="STSong" w:eastAsia="STSong"/>
          <w:b w:val="0"/>
          <w:sz w:val="22"/>
        </w:rPr>
        <w:t xml:space="preserve">第一，核心解释变量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对应行业—年份层面的标准国际化指标。企业 </w:t>
      </w:r>
      <m:oMath>
        <m:r>
          <w:rPr>
            <w:rFonts w:ascii="Cambria Math" w:hAnsi="Cambria Math" w:eastAsia="Arial Unicode MS" w:cs="Cambria Math"/>
            <w:sz w:val="22"/>
          </w:rPr>
          <m:t>i</m:t>
        </m:r>
      </m:oMath>
      <w:r>
        <w:rPr>
          <w:rFonts w:ascii="STSong" w:hAnsi="STSong" w:eastAsia="STSong"/>
          <w:b w:val="0"/>
          <w:sz w:val="22"/>
        </w:rPr>
        <w:t xml:space="preserve"> 按其所属行业 </w:t>
      </w:r>
      <m:oMath>
        <m:r>
          <w:rPr>
            <w:rFonts w:ascii="Cambria Math" w:hAnsi="Cambria Math" w:eastAsia="Arial Unicode MS" w:cs="Cambria Math"/>
            <w:sz w:val="22"/>
          </w:rPr>
          <m:t>h</m:t>
        </m:r>
      </m:oMath>
      <w:r>
        <w:rPr>
          <w:rFonts w:ascii="STSong" w:hAnsi="STSong" w:eastAsia="STSong"/>
          <w:b w:val="0"/>
          <w:sz w:val="22"/>
        </w:rPr>
        <w:t xml:space="preserve"> 匹配该指标。理论上，</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同时影响产品兼容性、合作投入边际成本和中断后的搜寻成本；经验识别则需要吸收企业、客户所在国、年份及行业趋势等不可观测因素，并使用滞后指标或外生变化缓解反向因果问题。</w:t>
      </w:r>
    </w:p>
    <w:p>
      <w:pPr/>
      <w:r>
        <w:rPr>
          <w:rFonts w:ascii="STSong" w:hAnsi="STSong" w:eastAsia="STSong"/>
          <w:b w:val="0"/>
          <w:sz w:val="22"/>
        </w:rPr>
        <w:t xml:space="preserve">第二，抵抗力指标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oMath>
      <w:r>
        <w:rPr>
          <w:rFonts w:ascii="STSong" w:hAnsi="STSong" w:eastAsia="STSong"/>
          <w:b w:val="0"/>
          <w:sz w:val="22"/>
        </w:rPr>
        <w:t xml:space="preserve"> 以 </w:t>
      </w:r>
      <m:oMath>
        <m:r>
          <w:rPr>
            <w:rFonts w:ascii="Cambria Math" w:hAnsi="Cambria Math" w:eastAsia="Arial Unicode MS" w:cs="Cambria Math"/>
            <w:sz w:val="22"/>
          </w:rPr>
          <m:t>t</m:t>
        </m:r>
      </m:oMath>
      <w:r>
        <w:rPr>
          <w:rFonts w:ascii="STSong" w:hAnsi="STSong" w:eastAsia="STSong"/>
          <w:b w:val="0"/>
          <w:sz w:val="22"/>
        </w:rPr>
        <w:t xml:space="preserve"> 期已经存在的中国供应商—海外客户关系为风险集。若关系 </w:t>
      </w:r>
      <m:oMath>
        <m:r>
          <w:rPr>
            <w:rFonts w:ascii="Cambria Math" w:hAnsi="Cambria Math" w:eastAsia="Arial Unicode MS" w:cs="Cambria Math"/>
            <w:sz w:val="22"/>
          </w:rPr>
          <m:t>s</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期存在而在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期消失，则取1，否则取0。研究假说H1对应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 </w:t>
      </w:r>
      <m:oMath>
        <m:r>
          <m:rPr>
            <m:sty m:val="p"/>
          </m:rPr>
          <w:rPr>
            <w:rFonts w:ascii="Cambria Math" w:hAnsi="Cambria Math" w:eastAsia="Arial Unicode MS" w:cs="Cambria Math"/>
            <w:sz w:val="22"/>
          </w:rPr>
          <m:t>Pr</m:t>
        </m:r>
        <m:r>
          <w:rPr>
            <w:rFonts w:ascii="Cambria Math" w:hAnsi="Cambria Math" w:eastAsia="Arial Unicode MS" w:cs="Cambria Math"/>
            <w:sz w:val="22"/>
          </w:rPr>
          <m:t>(</m:t>
        </m:r>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的负向影响。</w:t>
      </w:r>
    </w:p>
    <w:p>
      <w:pPr/>
      <w:r>
        <w:rPr>
          <w:rFonts w:ascii="STSong" w:hAnsi="STSong" w:eastAsia="STSong"/>
          <w:b w:val="0"/>
          <w:sz w:val="22"/>
        </w:rPr>
        <w:t xml:space="preserve">第三，恢复力指标 </w:t>
      </w:r>
      <m:oMath>
        <m:sSubSup>
          <m:sSubSupPr/>
          <m:e>
            <m:r>
              <m:rPr>
                <m:sty m:val="p"/>
              </m:rPr>
              <w:rPr>
                <w:rFonts w:ascii="Cambria Math" w:hAnsi="Cambria Math" w:eastAsia="Arial Unicode MS" w:cs="Cambria Math"/>
                <w:sz w:val="22"/>
              </w:rPr>
              <m:t>Refill</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 xml:space="preserve"> 仅在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的样本中定义。若中国供应商在关系断裂后的 </w:t>
      </w:r>
      <m:oMath>
        <m:r>
          <w:rPr>
            <w:rFonts w:ascii="Cambria Math" w:hAnsi="Cambria Math" w:eastAsia="Arial Unicode MS" w:cs="Cambria Math"/>
            <w:sz w:val="22"/>
          </w:rPr>
          <m:t>H</m:t>
        </m:r>
      </m:oMath>
      <w:r>
        <w:rPr>
          <w:rFonts w:ascii="STSong" w:hAnsi="STSong" w:eastAsia="STSong"/>
          <w:b w:val="0"/>
          <w:sz w:val="22"/>
        </w:rPr>
        <w:t xml:space="preserve"> 期窗口内与原客户恢复交易，或与其他海外客户形成替代关系，则取1，否则取0。未发生断裂的关系不需要恢复，不能将其机械编码为 </w:t>
      </w:r>
      <m:oMath>
        <m:r>
          <m:rPr>
            <m:sty m:val="p"/>
          </m:rPr>
          <w:rPr>
            <w:rFonts w:ascii="Cambria Math" w:hAnsi="Cambria Math" w:eastAsia="Arial Unicode MS" w:cs="Cambria Math"/>
            <w:sz w:val="22"/>
          </w:rPr>
          <m:t>Refill</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。若同一企业在同一年有多条关系同时断裂，为避免同一条新关系被重复匹配，基准检验宜将其整理为“企业—断裂年份”事件；关系层面结果可作为稳健性检验，并对企业层面进行聚类。</w:t>
      </w:r>
    </w:p>
    <w:p>
      <w:pPr/>
      <w:r>
        <w:rPr>
          <w:rFonts w:ascii="STSong" w:hAnsi="STSong" w:eastAsia="STSong"/>
          <w:b w:val="0"/>
          <w:sz w:val="22"/>
        </w:rPr>
        <w:t xml:space="preserve">第四，合作深化机制对应式（6）—式（8）中的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。可利用FactSet等数据库识别联合研发、技术合作、产品合作、合资、股权投资与长期合作安排，构建合作深化指标。为保证机制时序，该指标应优先采用冲击发生前或滞后一期的合作状态，并检验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是否提高合作深化程度、合作深化是否降低后续关系断裂概率。</w:t>
      </w:r>
    </w:p>
    <w:p>
      <w:pPr/>
      <w:r>
        <w:rPr>
          <w:rFonts w:ascii="STSong" w:hAnsi="STSong" w:eastAsia="STSong"/>
          <w:b w:val="0"/>
          <w:sz w:val="22"/>
        </w:rPr>
        <w:t xml:space="preserve">第五，搜寻成本机制对应式（19）中的 </w:t>
      </w:r>
      <m:oMath>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。较合适的经验代理包括国际认证覆盖、海外营销或信息渠道、标准化产品信息披露以及断裂前的海外市场覆盖。需要特别注意，新客户数量本身已构成 </w:t>
      </w:r>
      <m:oMath>
        <m:r>
          <m:rPr>
            <m:sty m:val="p"/>
          </m:rPr>
          <w:rPr>
            <w:rFonts w:ascii="Cambria Math" w:hAnsi="Cambria Math" w:eastAsia="Arial Unicode MS" w:cs="Cambria Math"/>
            <w:sz w:val="22"/>
          </w:rPr>
          <m:t>Refill</m:t>
        </m:r>
      </m:oMath>
      <w:r>
        <w:rPr>
          <w:rFonts w:ascii="STSong" w:hAnsi="STSong" w:eastAsia="STSong"/>
          <w:b w:val="0"/>
          <w:sz w:val="22"/>
        </w:rPr>
        <w:t xml:space="preserve"> 的结果，不宜同时作为搜寻成本机制变量；“从断裂到新关系形成的等待时间”更适合作为恢复力的替代被解释变量，并可采用离散时间风险模型检验标准国际化是否提高重构速率。</w:t>
      </w:r>
    </w:p>
    <w:p>
      <w:pPr/>
      <w:r>
        <w:rPr>
          <w:rFonts w:ascii="STSong" w:hAnsi="STSong" w:eastAsia="STSong"/>
          <w:b w:val="0"/>
          <w:sz w:val="22"/>
        </w:rPr>
        <w:t>第六，Break与Refill应采用序贯而非并列解释。基准分析先在全部期初存续关系中估计断裂概率，再在已断裂样本中估计条件恢复概率。由于标准国际化会影响样本进入第二阶段的概率，Refill回归识别的是“给定关系已经断裂后的条件恢复效应”，不能把它直接解释为Break的普通中介效应；实证部分还应通过选择修正、逆概率加权或边界检验考察条件样本选择是否影响结论。</w:t>
      </w:r>
    </w:p>
    <w:p>
      <w:pPr/>
      <w:r>
        <w:rPr>
          <w:rFonts w:ascii="STSong" w:hAnsi="STSong" w:eastAsia="STSong"/>
          <w:b w:val="0"/>
          <w:sz w:val="22"/>
        </w:rPr>
        <w:t>最后，本文模型只讨论“中国供应商—海外客户”的前向供应关系，不涉及中国客户向海外供应商采购的进口关系，也不建立家庭、劳动市场和最终消费部门。Antràs和de Gortari（2020）所强调的全球价值链地理配置，以及Grossman、Helpman和Sabal（2024）所讨论的多层网络外部性，为冲击来源与关系投资提供了更广泛的理论背景；本文的目标则是把相关思想压缩为可与上市公司关系数据逐项对应、能够支持方向性假说的微观关系模型，而非对完整一般均衡模型进行结构估计。</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Antràs, P., &amp; de Gortari, A. (2020). On the geography of global value chains. </w:t>
      </w:r>
      <w:r>
        <w:rPr>
          <w:rFonts w:ascii="STSong" w:hAnsi="STSong" w:eastAsia="STSong"/>
          <w:b w:val="0"/>
          <w:i/>
          <w:sz w:val="21"/>
        </w:rPr>
        <w:t>Econometrica</w:t>
      </w:r>
      <w:r>
        <w:rPr>
          <w:rFonts w:ascii="STSong" w:hAnsi="STSong" w:eastAsia="STSong"/>
          <w:b w:val="0"/>
          <w:sz w:val="21"/>
        </w:rPr>
        <w:t>, 88(4), 1553–1598. https://doi.org/10.3982/ECTA15362</w:t>
      </w:r>
    </w:p>
    <w:p>
      <w:pPr>
        <w:pStyle w:val="ReferenceEntry"/>
      </w:pPr>
      <w:r>
        <w:rPr>
          <w:rFonts w:ascii="STSong" w:hAnsi="STSong" w:eastAsia="STSong"/>
          <w:b w:val="0"/>
          <w:sz w:val="21"/>
        </w:rPr>
        <w:t xml:space="preserve">Elliott, M., Golub, B., &amp;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&amp; Pesaresi, L. (2026). </w:t>
      </w:r>
      <w:r>
        <w:rPr>
          <w:rFonts w:ascii="STSong" w:hAnsi="STSong" w:eastAsia="STSong"/>
          <w:b w:val="0"/>
          <w:i/>
          <w:sz w:val="21"/>
        </w:rPr>
        <w:t>Specialization, complexity, and resilience in supply chains</w:t>
      </w:r>
      <w:r>
        <w:rPr>
          <w:rFonts w:ascii="STSong" w:hAnsi="STSong" w:eastAsia="STSong"/>
          <w:b w:val="0"/>
          <w:sz w:val="21"/>
        </w:rPr>
        <w:t>. CEPR Discussion Paper No. 21139. CEPR Press.</w:t>
      </w:r>
    </w:p>
    <w:p>
      <w:pPr>
        <w:pStyle w:val="ReferenceEntry"/>
      </w:pPr>
      <w:r>
        <w:rPr>
          <w:rFonts w:ascii="STSong" w:hAnsi="STSong" w:eastAsia="STSong"/>
          <w:b w:val="0"/>
          <w:sz w:val="21"/>
        </w:rPr>
        <w:t xml:space="preserve">Grossman, G. M., Helpman, E., &amp;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Miroudot, S. (2020, June 18). Resilience versus robustness in global value chains: Some policy implications. </w:t>
      </w:r>
      <w:r>
        <w:rPr>
          <w:rFonts w:ascii="STSong" w:hAnsi="STSong" w:eastAsia="STSong"/>
          <w:b w:val="0"/>
          <w:i/>
          <w:sz w:val="21"/>
        </w:rPr>
        <w:t>VoxEU.org</w:t>
      </w:r>
      <w:r>
        <w:rPr>
          <w:rFonts w:ascii="STSong" w:hAnsi="STSong" w:eastAsia="STSong"/>
          <w:b w:val="0"/>
          <w:sz w:val="21"/>
        </w:rPr>
        <w:t>.</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标准国际化与企业跨国供应链韧性理论模型：关系动态版</dc:title>
  <dc:subject>理论模型与研究假说</dc:subject>
  <dc:creator/>
  <cp:keywords>标准国际化; 跨国供应链韧性; Break; Refill; 兼容性; 合作深化; 搜寻匹配</cp:keywords>
  <dc:description>基于企业—海外客户关系动态模型生成；公式为Word原生OMML对象</dc:description>
  <cp:lastModifiedBy/>
  <cp:revision>1</cp:revision>
  <dcterms:created xsi:type="dcterms:W3CDTF">2013-12-23T23:15:00Z</dcterms:created>
  <dcterms:modified xsi:type="dcterms:W3CDTF">2013-12-23T23:15:00Z</dcterms:modified>
  <cp:category/>
</cp:coreProperties>
</file>