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iragino Sans GB" w:hAnsi="Hiragino Sans GB" w:eastAsia="Hiragino Sans GB"/>
          <w:b/>
          <w:sz w:val="32"/>
        </w:rPr>
        <w:t>二、理论模型与研究假说</w:t>
      </w:r>
    </w:p>
    <w:p>
      <w:pPr>
        <w:pStyle w:val="Heading1"/>
      </w:pPr>
      <w:r>
        <w:rPr>
          <w:rFonts w:ascii="Hiragino Sans GB" w:hAnsi="Hiragino Sans GB" w:eastAsia="Hiragino Sans GB"/>
          <w:b/>
          <w:sz w:val="28"/>
        </w:rPr>
        <w:t>（一）模型环境与时序</w:t>
      </w:r>
    </w:p>
    <w:p>
      <w:pPr/>
      <w:r>
        <w:rPr>
          <w:rFonts w:ascii="STSong" w:hAnsi="STSong" w:eastAsia="STSong"/>
          <w:b w:val="0"/>
          <w:sz w:val="22"/>
        </w:rPr>
        <w:t>跨国供应链韧性取决于企业能否维持既有交易，以及原有交易受阻后能否重新建立可行的海外关系。Ponomarov和Holcomb（2009）将供应链韧性理解为应对扰动、作出响应并恢复运行的适应能力。基于这一概念，本文从关系状态转移出发，将抵抗力界定为既有供应关系面对冲击不发生断裂的能力，将恢复力界定为发生断裂后恢复原客户或建立替代海外客户关系的能力。前者考察特定交易关系能否延续，后者考察供应商能否重新获得有效的海外交易机会，二者分别对应关系维持与断链后的关系重构。</w:t>
      </w:r>
    </w:p>
    <w:p>
      <w:pPr/>
      <w:r>
        <w:rPr>
          <w:rFonts w:ascii="STSong" w:hAnsi="STSong" w:eastAsia="STSong"/>
          <w:b w:val="0"/>
          <w:sz w:val="22"/>
        </w:rPr>
        <w:t xml:space="preserve">本文研究行业 </w:t>
      </w:r>
      <m:oMath>
        <m:r>
          <w:rPr>
            <w:rFonts w:ascii="Cambria Math" w:hAnsi="Cambria Math" w:eastAsia="Arial Unicode MS" w:cs="Cambria Math"/>
            <w:sz w:val="22"/>
          </w:rPr>
          <m:t>h</m:t>
        </m:r>
      </m:oMath>
      <w:r>
        <w:rPr>
          <w:rFonts w:ascii="STSong" w:hAnsi="STSong" w:eastAsia="STSong"/>
          <w:b w:val="0"/>
          <w:sz w:val="22"/>
        </w:rPr>
        <w:t xml:space="preserve"> 中中国上市供应商 </w:t>
      </w:r>
      <m:oMath>
        <m:r>
          <w:rPr>
            <w:rFonts w:ascii="Cambria Math" w:hAnsi="Cambria Math" w:eastAsia="Arial Unicode MS" w:cs="Cambria Math"/>
            <w:sz w:val="22"/>
          </w:rPr>
          <m:t>i</m:t>
        </m:r>
      </m:oMath>
      <w:r>
        <w:rPr>
          <w:rFonts w:ascii="STSong" w:hAnsi="STSong" w:eastAsia="STSong"/>
          <w:b w:val="0"/>
          <w:sz w:val="22"/>
        </w:rPr>
        <w:t xml:space="preserve"> 与 </w:t>
      </w:r>
      <m:oMath>
        <m:r>
          <w:rPr>
            <w:rFonts w:ascii="Cambria Math" w:hAnsi="Cambria Math" w:eastAsia="Arial Unicode MS" w:cs="Cambria Math"/>
            <w:sz w:val="22"/>
          </w:rPr>
          <m:t>c</m:t>
        </m:r>
      </m:oMath>
      <w:r>
        <w:rPr>
          <w:rFonts w:ascii="STSong" w:hAnsi="STSong" w:eastAsia="STSong"/>
          <w:b w:val="0"/>
          <w:sz w:val="22"/>
        </w:rPr>
        <w:t xml:space="preserve"> 国海外客户 </w:t>
      </w:r>
      <m:oMath>
        <m:r>
          <w:rPr>
            <w:rFonts w:ascii="Cambria Math" w:hAnsi="Cambria Math" w:eastAsia="Arial Unicode MS" w:cs="Cambria Math"/>
            <w:sz w:val="22"/>
          </w:rPr>
          <m:t>j</m:t>
        </m:r>
      </m:oMath>
      <w:r>
        <w:rPr>
          <w:rFonts w:ascii="STSong" w:hAnsi="STSong" w:eastAsia="STSong"/>
          <w:b w:val="0"/>
          <w:sz w:val="22"/>
        </w:rPr>
        <w:t xml:space="preserve"> 的交易。令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表示行业 </w:t>
      </w:r>
      <m:oMath>
        <m:r>
          <w:rPr>
            <w:rFonts w:ascii="Cambria Math" w:hAnsi="Cambria Math" w:eastAsia="Arial Unicode MS" w:cs="Cambria Math"/>
            <w:sz w:val="22"/>
          </w:rPr>
          <m:t>h</m:t>
        </m:r>
      </m:oMath>
      <w:r>
        <w:rPr>
          <w:rFonts w:ascii="STSong" w:hAnsi="STSong" w:eastAsia="STSong"/>
          <w:b w:val="0"/>
          <w:sz w:val="22"/>
        </w:rPr>
        <w:t xml:space="preserve"> 在 </w:t>
      </w:r>
      <m:oMath>
        <m:r>
          <w:rPr>
            <w:rFonts w:ascii="Cambria Math" w:hAnsi="Cambria Math" w:eastAsia="Arial Unicode MS" w:cs="Cambria Math"/>
            <w:sz w:val="22"/>
          </w:rPr>
          <m:t>t</m:t>
        </m:r>
      </m:oMath>
      <w:r>
        <w:rPr>
          <w:rFonts w:ascii="STSong" w:hAnsi="STSong" w:eastAsia="STSong"/>
          <w:b w:val="0"/>
          <w:sz w:val="22"/>
        </w:rPr>
        <w:t xml:space="preserve"> 年的标准国际化水平，其提高反映行业技术规则与国际标准的衔接程度上升。国际标准采用和国际标准制定参与可以推动这种衔接，但只有当其落实为可使用的共同技术规则时，才会产生本文分析的互操作性效应。因此，</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是企业共同面对的技术规则环境，改变企业的技术设计约束集合，而非企业断裂后的短期调整行为。理论分析将行业环境视为给定，并不意味着该变量在经验研究中天然外生。</w:t>
      </w:r>
    </w:p>
    <w:p>
      <w:pPr/>
      <w:r>
        <w:rPr>
          <w:rFonts w:ascii="STSong" w:hAnsi="STSong" w:eastAsia="STSong"/>
          <w:b w:val="0"/>
          <w:sz w:val="22"/>
        </w:rPr>
        <w:t>本文借鉴Ferrari和Pesaresi（2026）关于专业化、兼容对象范围与替代搜寻的理论框架。其模型揭示了专业化提高增加值、同时缩小兼容交易对象集合的权衡，并讨论兼容性标准的政策含义。本文将这一权衡用于中国供应商与海外客户之间的关系调整，不直接移用该文关于最终生产者替代投入供应商的完整网络结构。Grossman、Helpman和Sabal（2024）的研究为冲击前保护性投入提供参考，Elliott、Golub和Leduc（2022）则讨论关系强化投资与供应网络脆弱性。上述文献支持本文的机制选择，以下行业标准约束、双边合作和断裂阈值属于本文的具体设定。</w:t>
      </w:r>
    </w:p>
    <w:p>
      <w:pPr/>
      <w:r>
        <w:rPr>
          <w:rFonts w:ascii="STSong" w:hAnsi="STSong" w:eastAsia="STSong"/>
          <w:b w:val="0"/>
          <w:sz w:val="22"/>
        </w:rPr>
        <w:t>模型包括三个依次发生的环节。</w:t>
      </w:r>
      <m:oMath>
        <m:r>
          <w:rPr>
            <w:rFonts w:ascii="Cambria Math" w:hAnsi="Cambria Math" w:eastAsia="Arial Unicode MS" w:cs="Cambria Math"/>
            <w:sz w:val="22"/>
          </w:rPr>
          <m:t>t</m:t>
        </m:r>
      </m:oMath>
      <w:r>
        <w:rPr>
          <w:rFonts w:ascii="STSong" w:hAnsi="STSong" w:eastAsia="STSong"/>
          <w:b w:val="0"/>
          <w:sz w:val="22"/>
        </w:rPr>
        <w:t xml:space="preserve"> 期标准环境确定，供应商选择产品设计，交易双方确定合作深度；</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冲击到达，双方比较继续交易价值与调整成本，决定既有关系是否存续；发生断裂后，供应商投入资源推进关系重构。本文采用阶段性决策设定，设计和合作按各自正常交易净收益评价，远期退出与搜寻选择对前期投入的反馈保持给定。模型的动态性体现为前期投入不可逆和关系状态依次转移；下文一阶条件是阶段性最优决策，不被解释为联立求解的全生命周期最优政策。</w:t>
      </w:r>
    </w:p>
    <w:p>
      <w:pPr/>
      <w:r>
        <w:rPr>
          <w:rFonts w:ascii="STSong" w:hAnsi="STSong" w:eastAsia="STSong"/>
          <w:b w:val="0"/>
          <w:sz w:val="22"/>
        </w:rPr>
        <w:t xml:space="preserve">两阶段分别保留与其经济含义相适应的分析单位。抵抗力以既有双边关系为单位；恢复力以发生断裂后的企业重构事件为单位，同一企业同时失去多个客户，不将一次新客户形成机械地归为多条旧关系分别恢复。模型不要求企业完全失去海外客户后才进入重构阶段，保留其他客户也不意味着本次断裂已经获得弥补。下文省略无关下标，以 </w:t>
      </w:r>
      <m:oMath>
        <m:r>
          <m:rPr>
            <m:sty m:val="p"/>
          </m:rPr>
          <w:rPr>
            <w:rFonts w:ascii="Cambria Math" w:hAnsi="Cambria Math" w:eastAsia="Arial Unicode MS" w:cs="Cambria Math"/>
            <w:sz w:val="22"/>
          </w:rPr>
          <m:t>τ</m:t>
        </m:r>
      </m:oMath>
      <w:r>
        <w:rPr>
          <w:rFonts w:ascii="STSong" w:hAnsi="STSong" w:eastAsia="STSong"/>
          <w:b w:val="0"/>
          <w:sz w:val="22"/>
        </w:rPr>
        <w:t xml:space="preserve"> 表示行业标准环境，并在重构定义中明确事件边界。</w:t>
      </w:r>
    </w:p>
    <w:p>
      <w:pPr>
        <w:pStyle w:val="Heading1"/>
      </w:pPr>
      <w:r>
        <w:rPr>
          <w:rFonts w:ascii="Hiragino Sans GB" w:hAnsi="Hiragino Sans GB" w:eastAsia="Hiragino Sans GB"/>
          <w:b/>
          <w:sz w:val="28"/>
        </w:rPr>
        <w:t>（二）专业化、标准国际化与技术互操作性</w:t>
      </w:r>
    </w:p>
    <w:p>
      <w:pPr/>
      <w:r>
        <w:rPr>
          <w:rFonts w:ascii="STSong" w:hAnsi="STSong" w:eastAsia="STSong"/>
          <w:b w:val="0"/>
          <w:sz w:val="22"/>
        </w:rPr>
        <w:t xml:space="preserve">令 </w:t>
      </w:r>
      <m:oMath>
        <m:r>
          <w:rPr>
            <w:rFonts w:ascii="Cambria Math" w:hAnsi="Cambria Math" w:eastAsia="Arial Unicode MS" w:cs="Cambria Math"/>
            <w:sz w:val="22"/>
          </w:rPr>
          <m:t>s</m:t>
        </m:r>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供应商的非兼容性专业化程度，即围绕特定客户形成、增加定制收益但妨碍跨客户适配的设计强度。该变量可以对应专用接口、难以迁移的技术规格或特定验证程序，不等同于企业全部专业化能力。设计形成客户定制剩余 </w:t>
      </w:r>
      <m:oMath>
        <m:r>
          <w:rPr>
            <w:rFonts w:ascii="Cambria Math" w:hAnsi="Cambria Math" w:eastAsia="Arial Unicode MS" w:cs="Cambria Math"/>
            <w:sz w:val="22"/>
          </w:rPr>
          <m:t>A</m:t>
        </m:r>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oMath>
      <w:r>
        <w:rPr>
          <w:rFonts w:ascii="STSong" w:hAnsi="STSong" w:eastAsia="STSong"/>
          <w:b w:val="0"/>
          <w:sz w:val="22"/>
        </w:rPr>
        <w:t xml:space="preserve">，供应商承担设计成本 </w:t>
      </w:r>
      <m:oMath>
        <m:r>
          <w:rPr>
            <w:rFonts w:ascii="Cambria Math" w:hAnsi="Cambria Math" w:eastAsia="Arial Unicode MS" w:cs="Cambria Math"/>
            <w:sz w:val="22"/>
          </w:rPr>
          <m:t>D</m:t>
        </m:r>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oMath>
      <w:r>
        <w:rPr>
          <w:rFonts w:ascii="STSong" w:hAnsi="STSong" w:eastAsia="STSong"/>
          <w:b w:val="0"/>
          <w:sz w:val="22"/>
        </w:rPr>
        <w:t>。假定客户的正常交易保留收益给定，合同安排使供应商能够获得新增设计带来的定制剩余。在尚未施加标准兼容约束时，其正常交易条件下的设计选择为</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r>
              <w:rPr>
                <w:rFonts w:ascii="Cambria Math" w:hAnsi="Cambria Math" w:eastAsia="Arial Unicode MS" w:cs="Cambria Math"/>
                <w:sz w:val="21"/>
              </w:rPr>
              <m:t>s</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w:rPr>
            <w:rFonts w:ascii="Cambria Math" w:hAnsi="Cambria Math" w:eastAsia="Arial Unicode MS" w:cs="Cambria Math"/>
            <w:sz w:val="21"/>
          </w:rPr>
          <m:t>A</m:t>
        </m:r>
        <m:r>
          <w:rPr>
            <w:rFonts w:ascii="Cambria Math" w:hAnsi="Cambria Math" w:eastAsia="Arial Unicode MS" w:cs="Cambria Math"/>
            <w:sz w:val="21"/>
          </w:rPr>
          <m:t>(</m:t>
        </m:r>
        <m:r>
          <w:rPr>
            <w:rFonts w:ascii="Cambria Math" w:hAnsi="Cambria Math" w:eastAsia="Arial Unicode MS" w:cs="Cambria Math"/>
            <w:sz w:val="21"/>
          </w:rPr>
          <m:t>s</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D</m:t>
        </m:r>
        <m:r>
          <w:rPr>
            <w:rFonts w:ascii="Cambria Math" w:hAnsi="Cambria Math" w:eastAsia="Arial Unicode MS" w:cs="Cambria Math"/>
            <w:sz w:val="21"/>
          </w:rPr>
          <m:t>(</m:t>
        </m:r>
        <m:r>
          <w:rPr>
            <w:rFonts w:ascii="Cambria Math" w:hAnsi="Cambria Math" w:eastAsia="Arial Unicode MS" w:cs="Cambria Math"/>
            <w:sz w:val="21"/>
          </w:rPr>
          <m:t>s</m:t>
        </m:r>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A</m:t>
            </m:r>
          </m:e>
          <m:sub>
            <m:r>
              <w:rPr>
                <w:rFonts w:ascii="Cambria Math" w:hAnsi="Cambria Math" w:eastAsia="Arial Unicode MS" w:cs="Cambria Math"/>
                <w:sz w:val="21"/>
              </w:rPr>
              <m:t>ss</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D</m:t>
            </m:r>
          </m:e>
          <m:sub>
            <m:r>
              <w:rPr>
                <w:rFonts w:ascii="Cambria Math" w:hAnsi="Cambria Math" w:eastAsia="Arial Unicode MS" w:cs="Cambria Math"/>
                <w:sz w:val="21"/>
              </w:rPr>
              <m:t>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D</m:t>
            </m:r>
          </m:e>
          <m:sub>
            <m:r>
              <w:rPr>
                <w:rFonts w:ascii="Cambria Math" w:hAnsi="Cambria Math" w:eastAsia="Arial Unicode MS" w:cs="Cambria Math"/>
                <w:sz w:val="21"/>
              </w:rPr>
              <m:t>ss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w:t>
      </w:r>
    </w:p>
    <w:p>
      <w:pPr/>
      <w:r>
        <w:rPr>
          <w:rFonts w:ascii="STSong" w:hAnsi="STSong" w:eastAsia="STSong"/>
          <w:b w:val="0"/>
          <w:sz w:val="22"/>
        </w:rPr>
        <w:t xml:space="preserve">式（1）表示，专业化提高特定客户匹配收益，但边际收益递减、边际设计成本递增。另设 </w:t>
      </w:r>
      <m:oMath>
        <m:sSub>
          <m:sSubPr/>
          <m:e>
            <m:r>
              <w:rPr>
                <w:rFonts w:ascii="Cambria Math" w:hAnsi="Cambria Math" w:eastAsia="Arial Unicode MS" w:cs="Cambria Math"/>
                <w:sz w:val="22"/>
              </w:rPr>
              <m:t>A</m:t>
            </m:r>
          </m:e>
          <m:sub>
            <m:r>
              <w:rPr>
                <w:rFonts w:ascii="Cambria Math" w:hAnsi="Cambria Math" w:eastAsia="Arial Unicode MS" w:cs="Cambria Math"/>
                <w:sz w:val="22"/>
              </w:rPr>
              <m:t>s</m:t>
            </m:r>
          </m:sub>
        </m:sSub>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w:rPr>
            <w:rFonts w:ascii="Cambria Math" w:hAnsi="Cambria Math" w:eastAsia="Arial Unicode MS" w:cs="Cambria Math"/>
            <w:sz w:val="22"/>
          </w:rPr>
          <m:t>&gt;</m:t>
        </m:r>
        <m:sSub>
          <m:sSubPr/>
          <m:e>
            <m:r>
              <w:rPr>
                <w:rFonts w:ascii="Cambria Math" w:hAnsi="Cambria Math" w:eastAsia="Arial Unicode MS" w:cs="Cambria Math"/>
                <w:sz w:val="22"/>
              </w:rPr>
              <m:t>D</m:t>
            </m:r>
          </m:e>
          <m:sub>
            <m:r>
              <w:rPr>
                <w:rFonts w:ascii="Cambria Math" w:hAnsi="Cambria Math" w:eastAsia="Arial Unicode MS" w:cs="Cambria Math"/>
                <w:sz w:val="22"/>
              </w:rPr>
              <m:t>s</m:t>
            </m:r>
          </m:sub>
        </m:sSub>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oMath>
      <w:r>
        <w:rPr>
          <w:rFonts w:ascii="STSong" w:hAnsi="STSong" w:eastAsia="STSong"/>
          <w:b w:val="0"/>
          <w:sz w:val="22"/>
        </w:rPr>
        <w:t xml:space="preserve">，且存在有限的 </w:t>
      </w:r>
      <m:oMath>
        <m:r>
          <w:rPr>
            <w:rFonts w:ascii="Cambria Math" w:hAnsi="Cambria Math" w:eastAsia="Arial Unicode MS" w:cs="Cambria Math"/>
            <w:sz w:val="22"/>
          </w:rPr>
          <m:t>S</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，使 </w:t>
      </w:r>
      <m:oMath>
        <m:sSub>
          <m:sSubPr/>
          <m:e>
            <m:r>
              <w:rPr>
                <w:rFonts w:ascii="Cambria Math" w:hAnsi="Cambria Math" w:eastAsia="Arial Unicode MS" w:cs="Cambria Math"/>
                <w:sz w:val="22"/>
              </w:rPr>
              <m:t>A</m:t>
            </m:r>
          </m:e>
          <m:sub>
            <m:r>
              <w:rPr>
                <w:rFonts w:ascii="Cambria Math" w:hAnsi="Cambria Math" w:eastAsia="Arial Unicode MS" w:cs="Cambria Math"/>
                <w:sz w:val="22"/>
              </w:rPr>
              <m:t>s</m:t>
            </m:r>
          </m:sub>
        </m:sSub>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r>
          <w:rPr>
            <w:rFonts w:ascii="Cambria Math" w:hAnsi="Cambria Math" w:eastAsia="Arial Unicode MS" w:cs="Cambria Math"/>
            <w:sz w:val="22"/>
          </w:rPr>
          <m:t>&lt;</m:t>
        </m:r>
        <m:sSub>
          <m:sSubPr/>
          <m:e>
            <m:r>
              <w:rPr>
                <w:rFonts w:ascii="Cambria Math" w:hAnsi="Cambria Math" w:eastAsia="Arial Unicode MS" w:cs="Cambria Math"/>
                <w:sz w:val="22"/>
              </w:rPr>
              <m:t>D</m:t>
            </m:r>
          </m:e>
          <m:sub>
            <m:r>
              <w:rPr>
                <w:rFonts w:ascii="Cambria Math" w:hAnsi="Cambria Math" w:eastAsia="Arial Unicode MS" w:cs="Cambria Math"/>
                <w:sz w:val="22"/>
              </w:rPr>
              <m:t>s</m:t>
            </m:r>
          </m:sub>
        </m:sSub>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oMath>
      <w:r>
        <w:rPr>
          <w:rFonts w:ascii="STSong" w:hAnsi="STSong" w:eastAsia="STSong"/>
          <w:b w:val="0"/>
          <w:sz w:val="22"/>
        </w:rPr>
        <w:t xml:space="preserve">。在函数二阶连续可微的条件下，前者排除零专业化解，后者保证边际净收益在有限范围内转负。结合严格凹性，企业存在唯一有限的无约束内部解 </w:t>
      </w:r>
      <m:oMath>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0</m:t>
            </m:r>
          </m:sup>
        </m:sSup>
      </m:oMath>
      <w:r>
        <w:rPr>
          <w:rFonts w:ascii="STSong" w:hAnsi="STSong" w:eastAsia="STSong"/>
          <w:b w:val="0"/>
          <w:sz w:val="22"/>
        </w:rPr>
        <w:t xml:space="preserve">，满足 </w:t>
      </w:r>
      <m:oMath>
        <m:sSub>
          <m:sSubPr/>
          <m:e>
            <m:r>
              <w:rPr>
                <w:rFonts w:ascii="Cambria Math" w:hAnsi="Cambria Math" w:eastAsia="Arial Unicode MS" w:cs="Cambria Math"/>
                <w:sz w:val="22"/>
              </w:rPr>
              <m:t>A</m:t>
            </m:r>
          </m:e>
          <m:sub>
            <m:r>
              <w:rPr>
                <w:rFonts w:ascii="Cambria Math" w:hAnsi="Cambria Math" w:eastAsia="Arial Unicode MS" w:cs="Cambria Math"/>
                <w:sz w:val="22"/>
              </w:rPr>
              <m:t>s</m:t>
            </m:r>
          </m:sub>
        </m:sSub>
        <m:r>
          <w:rPr>
            <w:rFonts w:ascii="Cambria Math" w:hAnsi="Cambria Math" w:eastAsia="Arial Unicode MS" w:cs="Cambria Math"/>
            <w:sz w:val="22"/>
          </w:rPr>
          <m:t>(</m:t>
        </m:r>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0</m:t>
            </m:r>
          </m:sup>
        </m:sSup>
        <m:r>
          <w:rPr>
            <w:rFonts w:ascii="Cambria Math" w:hAnsi="Cambria Math" w:eastAsia="Arial Unicode MS" w:cs="Cambria Math"/>
            <w:sz w:val="22"/>
          </w:rPr>
          <m:t>)</m:t>
        </m:r>
        <m:r>
          <w:rPr>
            <w:rFonts w:ascii="Cambria Math" w:hAnsi="Cambria Math" w:eastAsia="Arial Unicode MS" w:cs="Cambria Math"/>
            <w:sz w:val="22"/>
          </w:rPr>
          <m:t>=</m:t>
        </m:r>
        <m:sSub>
          <m:sSubPr/>
          <m:e>
            <m:r>
              <w:rPr>
                <w:rFonts w:ascii="Cambria Math" w:hAnsi="Cambria Math" w:eastAsia="Arial Unicode MS" w:cs="Cambria Math"/>
                <w:sz w:val="22"/>
              </w:rPr>
              <m:t>D</m:t>
            </m:r>
          </m:e>
          <m:sub>
            <m:r>
              <w:rPr>
                <w:rFonts w:ascii="Cambria Math" w:hAnsi="Cambria Math" w:eastAsia="Arial Unicode MS" w:cs="Cambria Math"/>
                <w:sz w:val="22"/>
              </w:rPr>
              <m:t>s</m:t>
            </m:r>
          </m:sub>
        </m:sSub>
        <m:r>
          <w:rPr>
            <w:rFonts w:ascii="Cambria Math" w:hAnsi="Cambria Math" w:eastAsia="Arial Unicode MS" w:cs="Cambria Math"/>
            <w:sz w:val="22"/>
          </w:rPr>
          <m:t>(</m:t>
        </m:r>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0</m:t>
            </m:r>
          </m:sup>
        </m:sSup>
        <m:r>
          <w:rPr>
            <w:rFonts w:ascii="Cambria Math" w:hAnsi="Cambria Math" w:eastAsia="Arial Unicode MS" w:cs="Cambria Math"/>
            <w:sz w:val="22"/>
          </w:rPr>
          <m:t>)</m:t>
        </m:r>
      </m:oMath>
      <w:r>
        <w:rPr>
          <w:rFonts w:ascii="STSong" w:hAnsi="STSong" w:eastAsia="STSong"/>
          <w:b w:val="0"/>
          <w:sz w:val="22"/>
        </w:rPr>
        <w:t>。这一选择构成以下标准约束分析的比较基准。</w:t>
      </w:r>
    </w:p>
    <w:p>
      <w:pPr/>
      <w:r>
        <w:rPr>
          <w:rFonts w:ascii="STSong" w:hAnsi="STSong" w:eastAsia="STSong"/>
          <w:b w:val="0"/>
          <w:sz w:val="22"/>
        </w:rPr>
        <w:t xml:space="preserve">国际标准对妨碍互操作性的设计施加共同边界。令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表示标准环境允许的非兼容性专业化上限，并假定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。标准衔接越充分，企业可采用的不通用接口和验证规则越受限制。在式（1）的阶段性目标下，施加该约束后的实际设计选择为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s</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min</m:t>
        </m:r>
        <m:r>
          <m:rPr>
            <m:sty m:val="p"/>
          </m:rPr>
          <w:rPr>
            <w:rFonts w:ascii="Cambria Math" w:hAnsi="Cambria Math" w:eastAsia="Arial Unicode MS" w:cs="Cambria Math"/>
            <w:sz w:val="21"/>
          </w:rPr>
          <m:t>{</m:t>
        </m:r>
        <m:sSup>
          <m:sSupPr/>
          <m:e>
            <m:r>
              <w:rPr>
                <w:rFonts w:ascii="Cambria Math" w:hAnsi="Cambria Math" w:eastAsia="Arial Unicode MS" w:cs="Cambria Math"/>
                <w:sz w:val="21"/>
              </w:rPr>
              <m:t>s</m:t>
            </m:r>
          </m:e>
          <m:sup>
            <m:r>
              <m:rPr>
                <m:sty m:val="p"/>
              </m:rPr>
              <w:rPr>
                <w:rFonts w:ascii="Cambria Math" w:hAnsi="Cambria Math" w:eastAsia="Arial Unicode MS" w:cs="Cambria Math"/>
                <w:sz w:val="21"/>
              </w:rPr>
              <m:t>0</m:t>
            </m:r>
          </m:sup>
        </m:sSup>
        <m:r>
          <w:rPr>
            <w:rFonts w:ascii="Cambria Math" w:hAnsi="Cambria Math" w:eastAsia="Arial Unicode MS" w:cs="Cambria Math"/>
            <w:sz w:val="21"/>
          </w:rPr>
          <m:t>,</m:t>
        </m:r>
        <m:bar>
          <m:barPr>
            <m:pos m:val="top"/>
          </m:barPr>
          <m:e>
            <m:r>
              <w:rPr>
                <w:rFonts w:ascii="Cambria Math" w:hAnsi="Cambria Math" w:eastAsia="Arial Unicode MS" w:cs="Cambria Math"/>
                <w:sz w:val="21"/>
              </w:rPr>
              <m:t>s</m:t>
            </m:r>
          </m:e>
        </m:ba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oMath>
      <w:r>
        <w:tab/>
      </w:r>
      <w:r>
        <w:rPr>
          <w:rFonts w:ascii="STSong" w:hAnsi="STSong" w:eastAsia="STSong"/>
          <w:sz w:val="21"/>
        </w:rPr>
        <w:t>(2)</w:t>
      </w:r>
    </w:p>
    <w:p>
      <w:pPr/>
      <w:r>
        <w:rPr>
          <w:rFonts w:ascii="STSong" w:hAnsi="STSong" w:eastAsia="STSong"/>
          <w:b w:val="0"/>
          <w:sz w:val="22"/>
        </w:rPr>
        <w:t xml:space="preserve">式（2）来源于严格凹目标在可行集合上的最优选择，而非另行假设企业主动降低全部专业化。当标准上限高于原设计水平时，企业继续采用 </w:t>
      </w:r>
      <m:oMath>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0</m:t>
            </m:r>
          </m:sup>
        </m:sSup>
      </m:oMath>
      <w:r>
        <w:rPr>
          <w:rFonts w:ascii="STSong" w:hAnsi="STSong" w:eastAsia="STSong"/>
          <w:b w:val="0"/>
          <w:sz w:val="22"/>
        </w:rPr>
        <w:t xml:space="preserve">，因而 </w:t>
      </w:r>
      <m:oMath>
        <m:sSup>
          <m:sSupPr/>
          <m:e>
            <m:r>
              <w:rPr>
                <w:rFonts w:ascii="Cambria Math" w:hAnsi="Cambria Math" w:eastAsia="Arial Unicode MS" w:cs="Cambria Math"/>
                <w:sz w:val="22"/>
              </w:rPr>
              <m:t>ds</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；约束生效时，该导数等于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。在约束切换点，设计选择连续，但通常不可微，以下比较静态在约束状态不变的区间内成立，临界点采用单侧导数。共同接口仍允许企业开展功能和品质差异化，故标准约束针对的是妨碍互操作性的设计。</w:t>
      </w:r>
    </w:p>
    <w:p>
      <w:pPr/>
      <w:r>
        <w:rPr>
          <w:rFonts w:ascii="STSong" w:hAnsi="STSong" w:eastAsia="STSong"/>
          <w:b w:val="0"/>
          <w:sz w:val="22"/>
        </w:rPr>
        <w:t xml:space="preserve">令 </w:t>
      </w:r>
      <m:oMath>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表示技术互操作性水平，概括产品设计在跨客户技术体系中的可迁移程度，以及面对技术需求变化时的可调整性。</w:t>
      </w:r>
      <m:oMath>
        <m:r>
          <m:rPr>
            <m:sty m:val="p"/>
          </m:rPr>
          <w:rPr>
            <w:rFonts w:ascii="Cambria Math" w:hAnsi="Cambria Math" w:eastAsia="Arial Unicode MS" w:cs="Cambria Math"/>
            <w:sz w:val="22"/>
          </w:rPr>
          <m:t>φ</m:t>
        </m:r>
      </m:oMath>
      <w:r>
        <w:rPr>
          <w:rFonts w:ascii="STSong" w:hAnsi="STSong" w:eastAsia="STSong"/>
          <w:b w:val="0"/>
          <w:sz w:val="22"/>
        </w:rPr>
        <w:t xml:space="preserve"> 不是既有双方“是否已经兼容”的未实现概率。一条正在交易的关系可以已经满足当前技术要求，却仍因接口封闭而难以应对后续变化。设 </w:t>
      </w:r>
      <m:oMath>
        <m:sSub>
          <m:sSubPr/>
          <m:e>
            <m:r>
              <m:rPr>
                <m:sty m:val="p"/>
              </m:rPr>
              <w:rPr>
                <w:rFonts w:ascii="Cambria Math" w:hAnsi="Cambria Math" w:eastAsia="Arial Unicode MS" w:cs="Cambria Math"/>
                <w:sz w:val="22"/>
              </w:rPr>
              <m:t>φ</m:t>
            </m:r>
          </m:e>
          <m:sub>
            <m:r>
              <w:rPr>
                <w:rFonts w:ascii="Cambria Math" w:hAnsi="Cambria Math" w:eastAsia="Arial Unicode MS" w:cs="Cambria Math"/>
                <w:sz w:val="22"/>
              </w:rPr>
              <m:t>s</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w:t>
      </w:r>
      <m:oMath>
        <m:sSub>
          <m:sSubPr/>
          <m:e>
            <m:r>
              <m:rPr>
                <m:sty m:val="p"/>
              </m:rPr>
              <w:rPr>
                <w:rFonts w:ascii="Cambria Math" w:hAnsi="Cambria Math" w:eastAsia="Arial Unicode MS" w:cs="Cambria Math"/>
                <w:sz w:val="22"/>
              </w:rPr>
              <m:t>φ</m:t>
            </m:r>
          </m:e>
          <m:sub>
            <m:r>
              <m:rPr>
                <m:sty m:val="p"/>
              </m:rPr>
              <w:rPr>
                <w:rFonts w:ascii="Cambria Math" w:hAnsi="Cambria Math" w:eastAsia="Arial Unicode MS" w:cs="Cambria Math"/>
                <w:sz w:val="22"/>
              </w:rPr>
              <m:t>τ</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，分别表示非兼容性专业化削弱互操作性，以及共同技术规则直接改善互操作性。记 </w:t>
      </w:r>
      <m:oMath>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，则</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m:rPr>
                <m:sty m:val="p"/>
              </m:rPr>
              <w:rPr>
                <w:rFonts w:ascii="Cambria Math" w:hAnsi="Cambria Math" w:eastAsia="Arial Unicode MS" w:cs="Cambria Math"/>
                <w:sz w:val="21"/>
              </w:rPr>
              <m:t>φ</m:t>
            </m:r>
          </m:e>
          <m:sub>
            <m:r>
              <m:rPr>
                <m:sty m:val="p"/>
              </m:rPr>
              <w:rPr>
                <w:rFonts w:ascii="Cambria Math" w:hAnsi="Cambria Math" w:eastAsia="Arial Unicode MS" w:cs="Cambria Math"/>
                <w:sz w:val="21"/>
              </w:rPr>
              <m:t>τ</m:t>
            </m:r>
          </m:sub>
        </m:sSub>
        <m:r>
          <w:rPr>
            <w:rFonts w:ascii="Cambria Math" w:hAnsi="Cambria Math" w:eastAsia="Arial Unicode MS" w:cs="Cambria Math"/>
            <w:sz w:val="21"/>
          </w:rPr>
          <m:t>+</m:t>
        </m:r>
        <m:sSub>
          <m:sSubPr/>
          <m:e>
            <m:r>
              <m:rPr>
                <m:sty m:val="p"/>
              </m:rPr>
              <w:rPr>
                <w:rFonts w:ascii="Cambria Math" w:hAnsi="Cambria Math" w:eastAsia="Arial Unicode MS" w:cs="Cambria Math"/>
                <w:sz w:val="21"/>
              </w:rPr>
              <m:t>φ</m:t>
            </m:r>
          </m:e>
          <m:sub>
            <m:r>
              <w:rPr>
                <w:rFonts w:ascii="Cambria Math" w:hAnsi="Cambria Math" w:eastAsia="Arial Unicode MS" w:cs="Cambria Math"/>
                <w:sz w:val="21"/>
              </w:rPr>
              <m:t>s</m:t>
            </m:r>
          </m:sub>
        </m:sSub>
        <m:f>
          <m:fPr/>
          <m:num>
            <m:sSup>
              <m:sSupPr/>
              <m:e>
                <m:r>
                  <w:rPr>
                    <w:rFonts w:ascii="Cambria Math" w:hAnsi="Cambria Math" w:eastAsia="Arial Unicode MS" w:cs="Cambria Math"/>
                    <w:sz w:val="21"/>
                  </w:rPr>
                  <m:t>ds</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(3)</w:t>
      </w:r>
    </w:p>
    <w:p>
      <w:pPr/>
      <w:r>
        <w:rPr>
          <w:rFonts w:ascii="STSong" w:hAnsi="STSong" w:eastAsia="STSong"/>
          <w:b w:val="0"/>
          <w:sz w:val="22"/>
        </w:rPr>
        <w:t>式（3）区分接口规则衔接与非兼容设计约束两个来源。即使标准上限尚未约束企业，共同规则仍可改善产品调整能力；当约束生效时，非兼容设计减少进一步扩大技术适配范围。这一正向关系适用于标准确实提高互操作性、且互操作性尚未饱和的行业和变化区间，不能仅凭国际标准参与活动增加就将其视为普遍事实。</w:t>
      </w:r>
    </w:p>
    <w:p>
      <w:pPr/>
      <w:r>
        <w:rPr>
          <w:rFonts w:ascii="STSong" w:hAnsi="STSong" w:eastAsia="STSong"/>
          <w:b w:val="0"/>
          <w:sz w:val="22"/>
        </w:rPr>
        <w:t xml:space="preserve">为连接这一技术属性与后续搜寻，令 </w:t>
      </w:r>
      <m:oMath>
        <m:r>
          <w:rPr>
            <w:rFonts w:ascii="Cambria Math" w:hAnsi="Cambria Math" w:eastAsia="Arial Unicode MS" w:cs="Cambria Math"/>
            <w:sz w:val="22"/>
          </w:rPr>
          <m:t>q</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oMath>
      <w:r>
        <w:rPr>
          <w:rFonts w:ascii="STSong" w:hAnsi="STSong" w:eastAsia="STSong"/>
          <w:b w:val="0"/>
          <w:sz w:val="22"/>
        </w:rPr>
        <w:t xml:space="preserve"> 表示一次候选关系接触转化为技术可行交易的概率，满足 </w:t>
      </w:r>
      <m:oMath>
        <m:r>
          <w:rPr>
            <w:rFonts w:ascii="Cambria Math" w:hAnsi="Cambria Math" w:eastAsia="Arial Unicode MS" w:cs="Cambria Math"/>
            <w:sz w:val="22"/>
          </w:rPr>
          <m:t>q</m:t>
        </m: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。基准模型采用 </w:t>
      </w:r>
      <m:oMath>
        <m:r>
          <w:rPr>
            <w:rFonts w:ascii="Cambria Math" w:hAnsi="Cambria Math" w:eastAsia="Arial Unicode MS" w:cs="Cambria Math"/>
            <w:sz w:val="22"/>
          </w:rPr>
          <m:t>q</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φ</m:t>
        </m:r>
      </m:oMath>
      <w:r>
        <w:rPr>
          <w:rFonts w:ascii="STSong" w:hAnsi="STSong" w:eastAsia="STSong"/>
          <w:b w:val="0"/>
          <w:sz w:val="22"/>
        </w:rPr>
        <w:t xml:space="preserve"> 的简化设定，赋予互操作性指标明确的匹配含义。该设定并非不失一般性的规范化，但正向比较静态只需要匹配概率随互操作性提高而增加。由此，既有关系阶段使用的是技术可调整性，重构阶段使用的是由其决定的匹配可行概率，两者不再混同为同一条既有关系的随机匹配资格。</w:t>
      </w:r>
    </w:p>
    <w:p>
      <w:pPr>
        <w:pStyle w:val="Heading1"/>
      </w:pPr>
      <w:r>
        <w:rPr>
          <w:rFonts w:ascii="Hiragino Sans GB" w:hAnsi="Hiragino Sans GB" w:eastAsia="Hiragino Sans GB"/>
          <w:b/>
          <w:sz w:val="28"/>
        </w:rPr>
        <w:t>（三）合作深化与既有供应关系的断裂</w:t>
      </w:r>
    </w:p>
    <w:p>
      <w:pPr>
        <w:pStyle w:val="Heading2"/>
      </w:pPr>
      <w:r>
        <w:rPr>
          <w:rFonts w:ascii="Hiragino Sans GB" w:hAnsi="Hiragino Sans GB" w:eastAsia="Hiragino Sans GB"/>
          <w:b/>
          <w:sz w:val="24"/>
        </w:rPr>
        <w:t>1. 双边合作深度的选择</w:t>
      </w:r>
    </w:p>
    <w:p>
      <w:pPr/>
      <w:r>
        <w:rPr>
          <w:rFonts w:ascii="STSong" w:hAnsi="STSong" w:eastAsia="STSong"/>
          <w:b w:val="0"/>
          <w:sz w:val="22"/>
        </w:rPr>
        <w:t xml:space="preserve">供应商与海外客户可以通过联合研发、技术合作、产品协同以及合资或股权合作提高协同程度。令 </w:t>
      </w:r>
      <m:oMath>
        <m:r>
          <w:rPr>
            <w:rFonts w:ascii="Cambria Math" w:hAnsi="Cambria Math" w:eastAsia="Arial Unicode MS" w:cs="Cambria Math"/>
            <w:sz w:val="22"/>
          </w:rPr>
          <m:t>k</m:t>
        </m:r>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表示双边合作深度，</w:t>
      </w:r>
      <m:oMath>
        <m:r>
          <w:rPr>
            <w:rFonts w:ascii="Cambria Math" w:hAnsi="Cambria Math" w:eastAsia="Arial Unicode MS" w:cs="Cambria Math"/>
            <w:sz w:val="22"/>
          </w:rPr>
          <m:t>B</m:t>
        </m:r>
        <m:r>
          <w:rPr>
            <w:rFonts w:ascii="Cambria Math" w:hAnsi="Cambria Math" w:eastAsia="Arial Unicode MS" w:cs="Cambria Math"/>
            <w:sz w:val="22"/>
          </w:rPr>
          <m:t>(</m:t>
        </m:r>
        <m:r>
          <w:rPr>
            <w:rFonts w:ascii="Cambria Math" w:hAnsi="Cambria Math" w:eastAsia="Arial Unicode MS" w:cs="Cambria Math"/>
            <w:sz w:val="22"/>
          </w:rPr>
          <m:t>k</m:t>
        </m:r>
        <m:r>
          <w:rPr>
            <w:rFonts w:ascii="Cambria Math" w:hAnsi="Cambria Math" w:eastAsia="Arial Unicode MS" w:cs="Cambria Math"/>
            <w:sz w:val="22"/>
          </w:rPr>
          <m:t>)</m:t>
        </m:r>
      </m:oMath>
      <w:r>
        <w:rPr>
          <w:rFonts w:ascii="STSong" w:hAnsi="STSong" w:eastAsia="STSong"/>
          <w:b w:val="0"/>
          <w:sz w:val="22"/>
        </w:rPr>
        <w:t xml:space="preserve"> 表示正常交易条件下的协同收益，</w:t>
      </w:r>
      <m:oMath>
        <m:r>
          <w:rPr>
            <w:rFonts w:ascii="Cambria Math" w:hAnsi="Cambria Math" w:eastAsia="Arial Unicode MS" w:cs="Cambria Math"/>
            <w:sz w:val="22"/>
          </w:rPr>
          <m:t>C</m:t>
        </m:r>
        <m:r>
          <w:rPr>
            <w:rFonts w:ascii="Cambria Math" w:hAnsi="Cambria Math" w:eastAsia="Arial Unicode MS" w:cs="Cambria Math"/>
            <w:sz w:val="22"/>
          </w:rPr>
          <m:t>(</m:t>
        </m:r>
        <m:r>
          <w:rPr>
            <w:rFonts w:ascii="Cambria Math" w:hAnsi="Cambria Math" w:eastAsia="Arial Unicode MS" w:cs="Cambria Math"/>
            <w:sz w:val="22"/>
          </w:rPr>
          <m:t>k</m:t>
        </m:r>
        <m:r>
          <w:rPr>
            <w:rFonts w:ascii="Cambria Math" w:hAnsi="Cambria Math" w:eastAsia="Arial Unicode MS" w:cs="Cambria Math"/>
            <w:sz w:val="22"/>
          </w:rPr>
          <m:t>,</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oMath>
      <w:r>
        <w:rPr>
          <w:rFonts w:ascii="STSong" w:hAnsi="STSong" w:eastAsia="STSong"/>
          <w:b w:val="0"/>
          <w:sz w:val="22"/>
        </w:rPr>
        <w:t xml:space="preserve"> 表示合作实施成本。假定双方之间存在可转移支付，能够通过价格或合同安排分配合作剩余，并就有效合作深度达成协调。因此，</w:t>
      </w:r>
      <m:oMath>
        <m:r>
          <w:rPr>
            <w:rFonts w:ascii="Cambria Math" w:hAnsi="Cambria Math" w:eastAsia="Arial Unicode MS" w:cs="Cambria Math"/>
            <w:sz w:val="22"/>
          </w:rPr>
          <m:t>k</m:t>
        </m:r>
      </m:oMath>
      <w:r>
        <w:rPr>
          <w:rFonts w:ascii="STSong" w:hAnsi="STSong" w:eastAsia="STSong"/>
          <w:b w:val="0"/>
          <w:sz w:val="22"/>
        </w:rPr>
        <w:t xml:space="preserve"> 是双方联合选择的结果，而非供应商单方面决定的全部合作行为。</w:t>
      </w:r>
    </w:p>
    <w:p>
      <w:pPr/>
      <w:r>
        <w:rPr>
          <w:rFonts w:ascii="STSong" w:hAnsi="STSong" w:eastAsia="STSong"/>
          <w:b w:val="0"/>
          <w:sz w:val="22"/>
        </w:rPr>
        <w:t>互操作性较低时，双方需要耗费更多资源解释参数、转换接口和重复验证方案；共同技术规则可以降低这些协同活动的实施难度。将这一关系概括为</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φ</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(4)</w:t>
      </w:r>
    </w:p>
    <w:p>
      <w:pPr/>
      <w:r>
        <w:rPr>
          <w:rFonts w:ascii="STSong" w:hAnsi="STSong" w:eastAsia="STSong"/>
          <w:b w:val="0"/>
          <w:sz w:val="22"/>
        </w:rPr>
        <w:t xml:space="preserve">式（4）的关键是 </w:t>
      </w:r>
      <m:oMath>
        <m:sSub>
          <m:sSubPr/>
          <m:e>
            <m:r>
              <w:rPr>
                <w:rFonts w:ascii="Cambria Math" w:hAnsi="Cambria Math" w:eastAsia="Arial Unicode MS" w:cs="Cambria Math"/>
                <w:sz w:val="22"/>
              </w:rPr>
              <m:t>C</m:t>
            </m:r>
          </m:e>
          <m:sub>
            <m:r>
              <w:rPr>
                <w:rFonts w:ascii="Cambria Math" w:hAnsi="Cambria Math" w:eastAsia="Arial Unicode MS" w:cs="Cambria Math"/>
                <w:sz w:val="22"/>
              </w:rPr>
              <m:t>k</m:t>
            </m:r>
            <m:r>
              <m:rPr>
                <m:sty m:val="p"/>
              </m:rPr>
              <w:rPr>
                <w:rFonts w:ascii="Cambria Math" w:hAnsi="Cambria Math" w:eastAsia="Arial Unicode MS" w:cs="Cambria Math"/>
                <w:sz w:val="22"/>
              </w:rPr>
              <m:t>φ</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 xml:space="preserve">，即互操作性提高降低新增合作的边际成本。再将零投入成本归一化为 </w:t>
      </w:r>
      <m:oMath>
        <m:r>
          <w:rPr>
            <w:rFonts w:ascii="Cambria Math" w:hAnsi="Cambria Math" w:eastAsia="Arial Unicode MS" w:cs="Cambria Math"/>
            <w:sz w:val="22"/>
          </w:rPr>
          <m:t>C</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，则对任意正的既定合作规模，</w:t>
      </w:r>
      <m:oMath>
        <m:sSub>
          <m:sSubPr/>
          <m:e>
            <m:r>
              <w:rPr>
                <w:rFonts w:ascii="Cambria Math" w:hAnsi="Cambria Math" w:eastAsia="Arial Unicode MS" w:cs="Cambria Math"/>
                <w:sz w:val="22"/>
              </w:rPr>
              <m:t>C</m:t>
            </m:r>
          </m:e>
          <m:sub>
            <m:r>
              <m:rPr>
                <m:sty m:val="p"/>
              </m:rPr>
              <w:rPr>
                <w:rFonts w:ascii="Cambria Math" w:hAnsi="Cambria Math" w:eastAsia="Arial Unicode MS" w:cs="Cambria Math"/>
                <w:sz w:val="22"/>
              </w:rPr>
              <m:t>φ</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。这说明完成同样合作所需的资源减少，但成本改善后实际合作规模仍由双方优化决定，不能直接将行业标准水平等同于合作投入。</w:t>
      </w:r>
    </w:p>
    <w:p>
      <w:pPr/>
      <w:r>
        <w:rPr>
          <w:rFonts w:ascii="STSong" w:hAnsi="STSong" w:eastAsia="STSong"/>
          <w:b w:val="0"/>
          <w:sz w:val="22"/>
        </w:rPr>
        <w:t>给定产品设计，双方在冲击前选择合作深度以最大化正常交易联合净收益：</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r>
              <w:rPr>
                <w:rFonts w:ascii="Cambria Math" w:hAnsi="Cambria Math" w:eastAsia="Arial Unicode MS" w:cs="Cambria Math"/>
                <w:sz w:val="21"/>
              </w:rPr>
              <m:t>k</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r>
          <w:rPr>
            <w:rFonts w:ascii="Cambria Math" w:hAnsi="Cambria Math" w:eastAsia="Arial Unicode MS" w:cs="Cambria Math"/>
            <w:sz w:val="21"/>
          </w:rPr>
          <m:t>k</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C</m:t>
        </m:r>
        <m:r>
          <w:rPr>
            <w:rFonts w:ascii="Cambria Math" w:hAnsi="Cambria Math" w:eastAsia="Arial Unicode MS" w:cs="Cambria Math"/>
            <w:sz w:val="21"/>
          </w:rPr>
          <m:t>(</m:t>
        </m:r>
        <m:r>
          <w:rPr>
            <w:rFonts w:ascii="Cambria Math" w:hAnsi="Cambria Math" w:eastAsia="Arial Unicode MS" w:cs="Cambria Math"/>
            <w:sz w:val="21"/>
          </w:rPr>
          <m:t>k</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m:t>
        </m:r>
        <m:sSup>
          <m:sSupPr/>
          <m:e>
            <m:r>
              <w:rPr>
                <w:rFonts w:ascii="Cambria Math" w:hAnsi="Cambria Math" w:eastAsia="Arial Unicode MS" w:cs="Cambria Math"/>
                <w:sz w:val="21"/>
              </w:rPr>
              <m:t>k</m:t>
            </m:r>
          </m:e>
          <m:sup>
            <m:r>
              <w:rPr>
                <w:rFonts w:ascii="Cambria Math" w:hAnsi="Cambria Math" w:eastAsia="Arial Unicode MS" w:cs="Cambria Math"/>
                <w:sz w:val="21"/>
              </w:rPr>
              <m:t>*</m:t>
            </m:r>
          </m:sup>
        </m:sSup>
        <m:r>
          <w:rPr>
            <w:rFonts w:ascii="Cambria Math" w:hAnsi="Cambria Math" w:eastAsia="Arial Unicode MS" w:cs="Cambria Math"/>
            <w:sz w:val="21"/>
          </w:rPr>
          <m:t>)</m:t>
        </m:r>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m:t>
            </m:r>
          </m:sub>
        </m:sSub>
        <m:r>
          <w:rPr>
            <w:rFonts w:ascii="Cambria Math" w:hAnsi="Cambria Math" w:eastAsia="Arial Unicode MS" w:cs="Cambria Math"/>
            <w:sz w:val="21"/>
          </w:rPr>
          <m:t>(</m:t>
        </m:r>
        <m:sSup>
          <m:sSupPr/>
          <m:e>
            <m:r>
              <w:rPr>
                <w:rFonts w:ascii="Cambria Math" w:hAnsi="Cambria Math" w:eastAsia="Arial Unicode MS" w:cs="Cambria Math"/>
                <w:sz w:val="21"/>
              </w:rPr>
              <m:t>k</m:t>
            </m:r>
          </m:e>
          <m:sup>
            <m:r>
              <w:rPr>
                <w:rFonts w:ascii="Cambria Math" w:hAnsi="Cambria Math" w:eastAsia="Arial Unicode MS" w:cs="Cambria Math"/>
                <w:sz w:val="21"/>
              </w:rPr>
              <m:t>*</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oMath>
      <w:r>
        <w:tab/>
      </w:r>
      <w:r>
        <w:rPr>
          <w:rFonts w:ascii="STSong" w:hAnsi="STSong" w:eastAsia="STSong"/>
          <w:sz w:val="21"/>
        </w:rPr>
        <w:t>(5)</w:t>
      </w:r>
    </w:p>
    <w:p>
      <w:pPr/>
      <w:r>
        <w:rPr>
          <w:rFonts w:ascii="STSong" w:hAnsi="STSong" w:eastAsia="STSong"/>
          <w:b w:val="0"/>
          <w:sz w:val="22"/>
        </w:rPr>
        <w:t xml:space="preserve">式（5）表示，边际协同收益等于边际实施成本时，双方不再追加合作。假定在所考察的互操作性区间内，零投入时边际收益大于边际成本，充分大投入时边际成本超过边际收益。结合 </w:t>
      </w:r>
      <m:oMath>
        <m:sSub>
          <m:sSubPr/>
          <m:e>
            <m:r>
              <w:rPr>
                <w:rFonts w:ascii="Cambria Math" w:hAnsi="Cambria Math" w:eastAsia="Arial Unicode MS" w:cs="Cambria Math"/>
                <w:sz w:val="22"/>
              </w:rPr>
              <m:t>B</m:t>
            </m:r>
          </m:e>
          <m:sub>
            <m:r>
              <w:rPr>
                <w:rFonts w:ascii="Cambria Math" w:hAnsi="Cambria Math" w:eastAsia="Arial Unicode MS" w:cs="Cambria Math"/>
                <w:sz w:val="22"/>
              </w:rPr>
              <m:t>kk</m:t>
            </m:r>
          </m:sub>
        </m:sSub>
        <m:r>
          <w:rPr>
            <w:rFonts w:ascii="Cambria Math" w:hAnsi="Cambria Math" w:eastAsia="Arial Unicode MS" w:cs="Cambria Math"/>
            <w:sz w:val="22"/>
          </w:rPr>
          <m:t>-</m:t>
        </m:r>
        <m:sSub>
          <m:sSubPr/>
          <m:e>
            <m:r>
              <w:rPr>
                <w:rFonts w:ascii="Cambria Math" w:hAnsi="Cambria Math" w:eastAsia="Arial Unicode MS" w:cs="Cambria Math"/>
                <w:sz w:val="22"/>
              </w:rPr>
              <m:t>C</m:t>
            </m:r>
          </m:e>
          <m:sub>
            <m:r>
              <w:rPr>
                <w:rFonts w:ascii="Cambria Math" w:hAnsi="Cambria Math" w:eastAsia="Arial Unicode MS" w:cs="Cambria Math"/>
                <w:sz w:val="22"/>
              </w:rPr>
              <m:t>kk</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，最优合作深度存在且唯一。对一阶条件求导可得</w:t>
      </w:r>
    </w:p>
    <w:p>
      <w:pPr>
        <w:keepLines/>
        <w:tabs>
          <w:tab w:pos="4677" w:val="center"/>
          <w:tab w:pos="9354" w:val="right"/>
        </w:tabs>
        <w:spacing w:before="60" w:after="60" w:line="252" w:lineRule="auto"/>
        <w:ind w:firstLine="0"/>
        <w:jc w:val="left"/>
      </w:pPr>
      <w:r>
        <w:tab/>
      </w:r>
      <m:oMath>
        <m:f>
          <m:fPr/>
          <m:num>
            <m:sSup>
              <m:sSupPr/>
              <m:e>
                <m:r>
                  <w:rPr>
                    <w:rFonts w:ascii="Cambria Math" w:hAnsi="Cambria Math" w:eastAsia="Arial Unicode MS" w:cs="Cambria Math"/>
                    <w:sz w:val="21"/>
                  </w:rPr>
                  <m:t>dk</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φ</m:t>
                </m:r>
              </m:sub>
            </m:sSub>
          </m:num>
          <m:den>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den>
        </m:f>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(6)</w:t>
      </w:r>
    </w:p>
    <w:p>
      <w:pPr/>
      <w:r>
        <w:rPr>
          <w:rFonts w:ascii="STSong" w:hAnsi="STSong" w:eastAsia="STSong"/>
          <w:b w:val="0"/>
          <w:sz w:val="22"/>
        </w:rPr>
        <w:t>式（6）中，互操作性改善使原合作规模下的边际成本降低，双方因此增加合作直至边际收益与成本重新相等。严格增加针对内部解，零投入边界下可能暂时没有反应。可转移支付保证双方能够分配新增合作剩余，但并不额外意味着本模型已将全部未来断裂风险和搜寻价值反馈纳入当前投资目标。</w:t>
      </w:r>
    </w:p>
    <w:p>
      <w:pPr>
        <w:pStyle w:val="Heading2"/>
      </w:pPr>
      <w:r>
        <w:rPr>
          <w:rFonts w:ascii="Hiragino Sans GB" w:hAnsi="Hiragino Sans GB" w:eastAsia="Hiragino Sans GB"/>
          <w:b/>
          <w:sz w:val="24"/>
        </w:rPr>
        <w:t>2. 关系价值与可承受冲击</w:t>
      </w:r>
    </w:p>
    <w:p>
      <w:pPr/>
      <w:r>
        <w:rPr>
          <w:rFonts w:ascii="STSong" w:hAnsi="STSong" w:eastAsia="STSong"/>
          <w:b w:val="0"/>
          <w:sz w:val="22"/>
        </w:rPr>
        <w:t xml:space="preserve">冲击发生时，既有关系具有由客户定制和合作深化形成的经营价值。令 </w:t>
      </w:r>
      <m:oMath>
        <m:r>
          <w:rPr>
            <w:rFonts w:ascii="Cambria Math" w:hAnsi="Cambria Math" w:eastAsia="Arial Unicode MS" w:cs="Cambria Math"/>
            <w:sz w:val="22"/>
          </w:rPr>
          <m:t>V</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表示相对于终止关系的双边联合经营剩余，设</w:t>
      </w:r>
    </w:p>
    <w:p>
      <w:pPr>
        <w:keepLines/>
        <w:tabs>
          <w:tab w:pos="4677" w:val="center"/>
          <w:tab w:pos="9354" w:val="right"/>
        </w:tabs>
        <w:spacing w:before="60" w:after="60" w:line="252" w:lineRule="auto"/>
        <w:ind w:firstLine="0"/>
        <w:jc w:val="left"/>
      </w:pPr>
      <w:r>
        <w:tab/>
      </w:r>
      <m:oMath>
        <m:r>
          <w:rPr>
            <w:rFonts w:ascii="Cambria Math" w:hAnsi="Cambria Math" w:eastAsia="Arial Unicode MS" w:cs="Cambria Math"/>
            <w:sz w:val="21"/>
          </w:rPr>
          <m:t>V</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A</m:t>
        </m:r>
        <m:r>
          <w:rPr>
            <w:rFonts w:ascii="Cambria Math" w:hAnsi="Cambria Math" w:eastAsia="Arial Unicode MS" w:cs="Cambria Math"/>
            <w:sz w:val="21"/>
          </w:rPr>
          <m:t>(</m:t>
        </m:r>
        <m:sSup>
          <m:sSupPr/>
          <m:e>
            <m:r>
              <w:rPr>
                <w:rFonts w:ascii="Cambria Math" w:hAnsi="Cambria Math" w:eastAsia="Arial Unicode MS" w:cs="Cambria Math"/>
                <w:sz w:val="21"/>
              </w:rPr>
              <m:t>s</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sSup>
          <m:sSupPr/>
          <m:e>
            <m:r>
              <w:rPr>
                <w:rFonts w:ascii="Cambria Math" w:hAnsi="Cambria Math" w:eastAsia="Arial Unicode MS" w:cs="Cambria Math"/>
                <w:sz w:val="21"/>
              </w:rPr>
              <m:t>k</m:t>
            </m:r>
          </m:e>
          <m:sup>
            <m:r>
              <w:rPr>
                <w:rFonts w:ascii="Cambria Math" w:hAnsi="Cambria Math" w:eastAsia="Arial Unicode MS" w:cs="Cambria Math"/>
                <w:sz w:val="21"/>
              </w:rPr>
              <m:t>*</m:t>
            </m:r>
          </m:sup>
        </m:sSup>
        <m:r>
          <w:rPr>
            <w:rFonts w:ascii="Cambria Math" w:hAnsi="Cambria Math" w:eastAsia="Arial Unicode MS" w:cs="Cambria Math"/>
            <w:sz w:val="21"/>
          </w:rPr>
          <m:t>)</m:t>
        </m:r>
      </m:oMath>
      <w:r>
        <w:tab/>
      </w:r>
      <w:r>
        <w:rPr>
          <w:rFonts w:ascii="STSong" w:hAnsi="STSong" w:eastAsia="STSong"/>
          <w:sz w:val="21"/>
        </w:rPr>
        <w:t>(7)</w:t>
      </w:r>
    </w:p>
    <w:p>
      <w:pPr/>
      <w:r>
        <w:rPr>
          <w:rFonts w:ascii="STSong" w:hAnsi="STSong" w:eastAsia="STSong"/>
          <w:b w:val="0"/>
          <w:sz w:val="22"/>
        </w:rPr>
        <w:t xml:space="preserve">式（7）中的 </w:t>
      </w:r>
      <m:oMath>
        <m:r>
          <w:rPr>
            <w:rFonts w:ascii="Cambria Math" w:hAnsi="Cambria Math" w:eastAsia="Arial Unicode MS" w:cs="Cambria Math"/>
            <w:sz w:val="22"/>
          </w:rPr>
          <m:t>A</m:t>
        </m:r>
      </m:oMath>
      <w:r>
        <w:rPr>
          <w:rFonts w:ascii="STSong" w:hAnsi="STSong" w:eastAsia="STSong"/>
          <w:b w:val="0"/>
          <w:sz w:val="22"/>
        </w:rPr>
        <w:t xml:space="preserve"> 和 </w:t>
      </w:r>
      <m:oMath>
        <m:r>
          <w:rPr>
            <w:rFonts w:ascii="Cambria Math" w:hAnsi="Cambria Math" w:eastAsia="Arial Unicode MS" w:cs="Cambria Math"/>
            <w:sz w:val="22"/>
          </w:rPr>
          <m:t>B</m:t>
        </m:r>
      </m:oMath>
      <w:r>
        <w:rPr>
          <w:rFonts w:ascii="STSong" w:hAnsi="STSong" w:eastAsia="STSong"/>
          <w:b w:val="0"/>
          <w:sz w:val="22"/>
        </w:rPr>
        <w:t xml:space="preserve"> 分别对应定制收益与协同收益，均按扣除通常经营成本后的口径评价；双方终止关系的机会收益保持给定，并已归入收益评价基准。前期设计成本 </w:t>
      </w:r>
      <m:oMath>
        <m:r>
          <w:rPr>
            <w:rFonts w:ascii="Cambria Math" w:hAnsi="Cambria Math" w:eastAsia="Arial Unicode MS" w:cs="Cambria Math"/>
            <w:sz w:val="22"/>
          </w:rPr>
          <m:t>D</m:t>
        </m:r>
      </m:oMath>
      <w:r>
        <w:rPr>
          <w:rFonts w:ascii="STSong" w:hAnsi="STSong" w:eastAsia="STSong"/>
          <w:b w:val="0"/>
          <w:sz w:val="22"/>
        </w:rPr>
        <w:t xml:space="preserve"> 和合作成本 </w:t>
      </w:r>
      <m:oMath>
        <m:r>
          <w:rPr>
            <w:rFonts w:ascii="Cambria Math" w:hAnsi="Cambria Math" w:eastAsia="Arial Unicode MS" w:cs="Cambria Math"/>
            <w:sz w:val="22"/>
          </w:rPr>
          <m:t>C</m:t>
        </m:r>
      </m:oMath>
      <w:r>
        <w:rPr>
          <w:rFonts w:ascii="STSong" w:hAnsi="STSong" w:eastAsia="STSong"/>
          <w:b w:val="0"/>
          <w:sz w:val="22"/>
        </w:rPr>
        <w:t xml:space="preserve"> 在冲击前支付，是本次继续交易决策的沉没成本，不再重复扣除。本文将互操作性的直接保护作用放在冲击调整成本中，其诱发的合作深化则进入关系价值，不另设含义重叠的直接兼容性收益函数。</w:t>
      </w:r>
    </w:p>
    <w:p>
      <w:pPr/>
      <w:r>
        <w:rPr>
          <w:rFonts w:ascii="STSong" w:hAnsi="STSong" w:eastAsia="STSong"/>
          <w:b w:val="0"/>
          <w:sz w:val="22"/>
        </w:rPr>
        <w:t>由式（7），关系价值的变化满足</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dV</m:t>
            </m:r>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f>
          <m:fPr/>
          <m:num>
            <m:sSup>
              <m:sSupPr/>
              <m:e>
                <m:r>
                  <w:rPr>
                    <w:rFonts w:ascii="Cambria Math" w:hAnsi="Cambria Math" w:eastAsia="Arial Unicode MS" w:cs="Cambria Math"/>
                    <w:sz w:val="21"/>
                  </w:rPr>
                  <m:t>ds</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sSup>
              <m:sSupPr/>
              <m:e>
                <m:r>
                  <w:rPr>
                    <w:rFonts w:ascii="Cambria Math" w:hAnsi="Cambria Math" w:eastAsia="Arial Unicode MS" w:cs="Cambria Math"/>
                    <w:sz w:val="21"/>
                  </w:rPr>
                  <m:t>dk</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oMath>
      <w:r>
        <w:tab/>
      </w:r>
      <w:r>
        <w:rPr>
          <w:rFonts w:ascii="STSong" w:hAnsi="STSong" w:eastAsia="STSong"/>
          <w:sz w:val="21"/>
        </w:rPr>
        <w:t>(8)</w:t>
      </w:r>
    </w:p>
    <w:p>
      <w:pPr/>
      <w:r>
        <w:rPr>
          <w:rFonts w:ascii="STSong" w:hAnsi="STSong" w:eastAsia="STSong"/>
          <w:b w:val="0"/>
          <w:sz w:val="22"/>
        </w:rPr>
        <w:t xml:space="preserve">式（8）的第一项非正，反映标准约束可能压缩既有客户的定制收益；第二项为正，反映合作深化增加协同收益。因而 </w:t>
      </w:r>
      <m:oMath>
        <m:r>
          <w:rPr>
            <w:rFonts w:ascii="Cambria Math" w:hAnsi="Cambria Math" w:eastAsia="Arial Unicode MS" w:cs="Cambria Math"/>
            <w:sz w:val="22"/>
          </w:rPr>
          <m:t>V</m:t>
        </m:r>
      </m:oMath>
      <w:r>
        <w:rPr>
          <w:rFonts w:ascii="STSong" w:hAnsi="STSong" w:eastAsia="STSong"/>
          <w:b w:val="0"/>
          <w:sz w:val="22"/>
        </w:rPr>
        <w:t xml:space="preserve"> 的变化没有先验符号。合作收益增加超过定制收益损失，是关系价值上升的充分条件，但不是下文断裂概率下降的必要条件。保留这一权衡，使标准的保护作用不依赖“标准必然提高所有既有交易收益”的强假设。</w:t>
      </w:r>
    </w:p>
    <w:p>
      <w:pPr/>
      <w:r>
        <w:rPr>
          <w:rFonts w:ascii="STSong" w:hAnsi="STSong" w:eastAsia="STSong"/>
          <w:b w:val="0"/>
          <w:sz w:val="22"/>
        </w:rPr>
        <w:t xml:space="preserve">令 </w:t>
      </w:r>
      <m:oMath>
        <m:r>
          <w:rPr>
            <w:rFonts w:ascii="Cambria Math" w:hAnsi="Cambria Math" w:eastAsia="Arial Unicode MS" w:cs="Cambria Math"/>
            <w:sz w:val="22"/>
          </w:rPr>
          <m:t>u</m:t>
        </m:r>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表示作用于双边关系的原始外部冲击，分布函数为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oMath>
      <w:r>
        <w:rPr>
          <w:rFonts w:ascii="STSong" w:hAnsi="STSong" w:eastAsia="STSong"/>
          <w:b w:val="0"/>
          <w:sz w:val="22"/>
        </w:rPr>
        <w:t xml:space="preserve">，在所考察阈值附近具有连续正密度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oMath>
      <w:r>
        <w:rPr>
          <w:rFonts w:ascii="STSong" w:hAnsi="STSong" w:eastAsia="STSong"/>
          <w:b w:val="0"/>
          <w:sz w:val="22"/>
        </w:rPr>
        <w:t xml:space="preserve">。冲击概括需求、技术要求或交易环境变化引起的额外适配负担。比较静态保持原始冲击分布及双方退出机会收益不变。假定吸收同等冲击的联合调整成本为 </w:t>
      </w:r>
      <m:oMath>
        <m:r>
          <w:rPr>
            <w:rFonts w:ascii="Cambria Math" w:hAnsi="Cambria Math" w:eastAsia="Arial Unicode MS" w:cs="Cambria Math"/>
            <w:sz w:val="22"/>
          </w:rPr>
          <m:t>u</m:t>
        </m:r>
        <m:r>
          <w:rPr>
            <w:rFonts w:ascii="Cambria Math" w:hAnsi="Cambria Math" w:eastAsia="Arial Unicode MS" w:cs="Cambria Math"/>
            <w:sz w:val="22"/>
          </w:rPr>
          <m:t>/</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oMath>
      <w:r>
        <w:rPr>
          <w:rFonts w:ascii="STSong" w:hAnsi="STSong" w:eastAsia="STSong"/>
          <w:b w:val="0"/>
          <w:sz w:val="22"/>
        </w:rPr>
        <w:t>，则有效的关系终止规则为</w:t>
      </w:r>
    </w:p>
    <w:p>
      <w:pPr>
        <w:keepLines/>
        <w:tabs>
          <w:tab w:pos="4677" w:val="center"/>
          <w:tab w:pos="9354" w:val="right"/>
        </w:tabs>
        <w:spacing w:before="60" w:after="60" w:line="252" w:lineRule="auto"/>
        <w:ind w:firstLine="0"/>
        <w:jc w:val="left"/>
      </w:pPr>
      <w:r>
        <w:tab/>
      </w:r>
      <m:oMath>
        <m:r>
          <m:rPr>
            <m:sty m:val="p"/>
          </m:rPr>
          <w:rPr>
            <w:rFonts w:ascii="Cambria Math" w:hAnsi="Cambria Math" w:eastAsia="Arial Unicode MS" w:cs="Cambria Math"/>
            <w:sz w:val="21"/>
          </w:rPr>
          <m:t>Break</m:t>
        </m:r>
        <m:r>
          <w:rPr>
            <w:rFonts w:ascii="Cambria Math" w:hAnsi="Cambria Math" w:eastAsia="Arial Unicode MS" w:cs="Cambria Math"/>
            <w:sz w:val="21"/>
          </w:rPr>
          <m:t>=</m:t>
        </m:r>
        <m:r>
          <m:rPr>
            <m:sty m:val="p"/>
          </m:rPr>
          <w:rPr>
            <w:rFonts w:ascii="Cambria Math" w:hAnsi="Cambria Math" w:eastAsia="Arial Unicode MS" w:cs="Cambria Math"/>
            <w:sz w:val="21"/>
            <w:b/>
          </w:rPr>
          <m:t>1</m:t>
        </m:r>
        <m:r>
          <m:rPr>
            <m:sty m:val="p"/>
          </m:rPr>
          <w:rPr>
            <w:rFonts w:ascii="Cambria Math" w:hAnsi="Cambria Math" w:eastAsia="Arial Unicode MS" w:cs="Cambria Math"/>
            <w:sz w:val="21"/>
          </w:rPr>
          <m:t>{</m:t>
        </m:r>
        <m:f>
          <m:fPr/>
          <m:num>
            <m:r>
              <w:rPr>
                <w:rFonts w:ascii="Cambria Math" w:hAnsi="Cambria Math" w:eastAsia="Arial Unicode MS" w:cs="Cambria Math"/>
                <w:sz w:val="21"/>
              </w:rPr>
              <m:t>u</m:t>
            </m:r>
          </m:num>
          <m:den>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den>
        </m:f>
        <m:r>
          <w:rPr>
            <w:rFonts w:ascii="Cambria Math" w:hAnsi="Cambria Math" w:eastAsia="Arial Unicode MS" w:cs="Cambria Math"/>
            <w:sz w:val="21"/>
          </w:rPr>
          <m:t>&gt;</m:t>
        </m:r>
        <m:r>
          <w:rPr>
            <w:rFonts w:ascii="Cambria Math" w:hAnsi="Cambria Math" w:eastAsia="Arial Unicode MS" w:cs="Cambria Math"/>
            <w:sz w:val="21"/>
          </w:rPr>
          <m:t>V</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oMath>
      <w:r>
        <w:tab/>
      </w:r>
      <w:r>
        <w:rPr>
          <w:rFonts w:ascii="STSong" w:hAnsi="STSong" w:eastAsia="STSong"/>
          <w:sz w:val="21"/>
        </w:rPr>
        <w:t>(9)</w:t>
      </w:r>
    </w:p>
    <w:p>
      <w:pPr/>
      <w:r>
        <w:rPr>
          <w:rFonts w:ascii="STSong" w:hAnsi="STSong" w:eastAsia="STSong"/>
          <w:b w:val="0"/>
          <w:sz w:val="22"/>
        </w:rPr>
        <w:t>式（9）比较的是同一双边关系的联合调整成本与联合继续交易剩余。存在可转移支付时，只要继续交易的联合剩余足以覆盖调整负担，双方就能够安排支付使关系得以维持；否则终止交易。互操作性越高，同样冲击造成的接口改造和产品调整负担越低。该规则是对可调整冲击的简化，不意味着技术标准能够消除使交易彻底不可行的禁令等事件。</w:t>
      </w:r>
    </w:p>
    <w:p>
      <w:pPr/>
      <w:r>
        <w:rPr>
          <w:rFonts w:ascii="STSong" w:hAnsi="STSong" w:eastAsia="STSong"/>
          <w:b w:val="0"/>
          <w:sz w:val="22"/>
        </w:rPr>
        <w:t>由此，关系能够承受的最大原始冲击与断裂概率分别为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V</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r>
          <m:rPr>
            <m:sty m:val="p"/>
          </m:rPr>
          <w:rPr>
            <w:rFonts w:ascii="Cambria Math" w:hAnsi="Cambria Math" w:eastAsia="Arial Unicode MS" w:cs="Cambria Math"/>
            <w:sz w:val="21"/>
          </w:rPr>
          <m:t>δ</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Pr</m:t>
        </m:r>
        <m:r>
          <w:rPr>
            <w:rFonts w:ascii="Cambria Math" w:hAnsi="Cambria Math" w:eastAsia="Arial Unicode MS" w:cs="Cambria Math"/>
            <w:sz w:val="21"/>
          </w:rPr>
          <m:t>(</m:t>
        </m:r>
        <m:r>
          <m:rPr>
            <m:sty m:val="p"/>
          </m:rPr>
          <w:rPr>
            <w:rFonts w:ascii="Cambria Math" w:hAnsi="Cambria Math" w:eastAsia="Arial Unicode MS" w:cs="Cambria Math"/>
            <w:sz w:val="21"/>
          </w:rPr>
          <m:t>Break</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(10)</w:t>
      </w:r>
    </w:p>
    <w:p>
      <w:pPr/>
      <w:r>
        <w:rPr>
          <w:rFonts w:ascii="STSong" w:hAnsi="STSong" w:eastAsia="STSong"/>
          <w:b w:val="0"/>
          <w:sz w:val="22"/>
        </w:rPr>
        <w:t xml:space="preserve">式（10）说明，互操作性提高扩大给定关系收益所能覆盖的冲击范围，合作收益增加则提高双方为维持交易而愿意承担的调整负担。为压缩表达，下文以撇号表示沿最优选择对 </w:t>
      </w:r>
      <m:oMath>
        <m:r>
          <m:rPr>
            <m:sty m:val="p"/>
          </m:rPr>
          <w:rPr>
            <w:rFonts w:ascii="Cambria Math" w:hAnsi="Cambria Math" w:eastAsia="Arial Unicode MS" w:cs="Cambria Math"/>
            <w:sz w:val="22"/>
          </w:rPr>
          <m:t>τ</m:t>
        </m:r>
      </m:oMath>
      <w:r>
        <w:rPr>
          <w:rFonts w:ascii="STSong" w:hAnsi="STSong" w:eastAsia="STSong"/>
          <w:b w:val="0"/>
          <w:sz w:val="22"/>
        </w:rPr>
        <w:t xml:space="preserve"> 的全导数，如 </w:t>
      </w:r>
      <m:oMath>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m:t>
        </m:r>
        <m:r>
          <w:rPr>
            <w:rFonts w:ascii="Cambria Math" w:hAnsi="Cambria Math" w:eastAsia="Arial Unicode MS" w:cs="Cambria Math"/>
            <w:sz w:val="22"/>
          </w:rPr>
          <m:t>d</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oMath>
      <w:r>
        <w:rPr>
          <w:rFonts w:ascii="STSong" w:hAnsi="STSong" w:eastAsia="STSong"/>
          <w:b w:val="0"/>
          <w:sz w:val="22"/>
        </w:rPr>
        <w:t>、</w:t>
      </w:r>
      <m:oMath>
        <m:r>
          <w:rPr>
            <w:rFonts w:ascii="Cambria Math" w:hAnsi="Cambria Math" w:eastAsia="Arial Unicode MS" w:cs="Cambria Math"/>
            <w:sz w:val="22"/>
          </w:rPr>
          <m:t>s</m:t>
        </m:r>
        <m:r>
          <w:rPr>
            <w:rFonts w:ascii="Cambria Math" w:hAnsi="Cambria Math" w:eastAsia="Arial Unicode MS" w:cs="Cambria Math"/>
            <w:sz w:val="22"/>
          </w:rPr>
          <m:t>'</m:t>
        </m:r>
        <m:r>
          <w:rPr>
            <w:rFonts w:ascii="Cambria Math" w:hAnsi="Cambria Math" w:eastAsia="Arial Unicode MS" w:cs="Cambria Math"/>
            <w:sz w:val="22"/>
          </w:rPr>
          <m:t>=</m:t>
        </m:r>
        <m:sSup>
          <m:sSupPr/>
          <m:e>
            <m:r>
              <w:rPr>
                <w:rFonts w:ascii="Cambria Math" w:hAnsi="Cambria Math" w:eastAsia="Arial Unicode MS" w:cs="Cambria Math"/>
                <w:sz w:val="22"/>
              </w:rPr>
              <m:t>ds</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oMath>
      <w:r>
        <w:rPr>
          <w:rFonts w:ascii="STSong" w:hAnsi="STSong" w:eastAsia="STSong"/>
          <w:b w:val="0"/>
          <w:sz w:val="22"/>
        </w:rPr>
        <w:t>、</w:t>
      </w:r>
      <m:oMath>
        <m:r>
          <w:rPr>
            <w:rFonts w:ascii="Cambria Math" w:hAnsi="Cambria Math" w:eastAsia="Arial Unicode MS" w:cs="Cambria Math"/>
            <w:sz w:val="22"/>
          </w:rPr>
          <m:t>k</m:t>
        </m:r>
        <m:r>
          <w:rPr>
            <w:rFonts w:ascii="Cambria Math" w:hAnsi="Cambria Math" w:eastAsia="Arial Unicode MS" w:cs="Cambria Math"/>
            <w:sz w:val="22"/>
          </w:rPr>
          <m:t>'</m:t>
        </m:r>
        <m:r>
          <w:rPr>
            <w:rFonts w:ascii="Cambria Math" w:hAnsi="Cambria Math" w:eastAsia="Arial Unicode MS" w:cs="Cambria Math"/>
            <w:sz w:val="22"/>
          </w:rPr>
          <m:t>=</m:t>
        </m:r>
        <m:sSup>
          <m:sSupPr/>
          <m:e>
            <m:r>
              <w:rPr>
                <w:rFonts w:ascii="Cambria Math" w:hAnsi="Cambria Math" w:eastAsia="Arial Unicode MS" w:cs="Cambria Math"/>
                <w:sz w:val="22"/>
              </w:rPr>
              <m:t>dk</m:t>
            </m:r>
          </m:e>
          <m:sup>
            <m:r>
              <w:rPr>
                <w:rFonts w:ascii="Cambria Math" w:hAnsi="Cambria Math" w:eastAsia="Arial Unicode MS" w:cs="Cambria Math"/>
                <w:sz w:val="22"/>
              </w:rPr>
              <m:t>*</m:t>
            </m:r>
          </m:sup>
        </m:s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oMath>
      <w:r>
        <w:rPr>
          <w:rFonts w:ascii="STSong" w:hAnsi="STSong" w:eastAsia="STSong"/>
          <w:b w:val="0"/>
          <w:sz w:val="22"/>
        </w:rPr>
        <w:t>。对式（10）求导并代入式（8），得到</w:t>
      </w:r>
    </w:p>
    <w:p>
      <w:pPr>
        <w:keepLines/>
        <w:tabs>
          <w:tab w:pos="4677" w:val="center"/>
          <w:tab w:pos="9354" w:val="right"/>
        </w:tabs>
        <w:spacing w:before="60" w:after="60" w:line="252" w:lineRule="auto"/>
        <w:ind w:firstLine="0"/>
        <w:jc w:val="left"/>
      </w:pPr>
      <w:r>
        <w:tab/>
      </w:r>
      <m:oMath>
        <m:r>
          <m:rPr>
            <m:sty m:val="p"/>
          </m:rPr>
          <w:rPr>
            <w:rFonts w:ascii="Cambria Math" w:hAnsi="Cambria Math" w:eastAsia="Arial Unicode MS" w:cs="Cambria Math"/>
            <w:sz w:val="21"/>
          </w:rPr>
          <m:t>δ</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V</m:t>
        </m:r>
        <m:r>
          <m:rPr>
            <m:sty m:val="p"/>
          </m:rPr>
          <w:rPr>
            <w:rFonts w:ascii="Cambria Math" w:hAnsi="Cambria Math" w:eastAsia="Arial Unicode MS" w:cs="Cambria Math"/>
            <w:sz w:val="21"/>
          </w:rPr>
          <m:t>φ</m:t>
        </m:r>
        <m:r>
          <w:rPr>
            <w:rFonts w:ascii="Cambria Math" w:hAnsi="Cambria Math" w:eastAsia="Arial Unicode MS" w:cs="Cambria Math"/>
            <w:sz w:val="21"/>
          </w:rPr>
          <m:t>'</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r>
          <w:rPr>
            <w:rFonts w:ascii="Cambria Math" w:hAnsi="Cambria Math" w:eastAsia="Arial Unicode MS" w:cs="Cambria Math"/>
            <w:sz w:val="21"/>
          </w:rPr>
          <m:t>s</m:t>
        </m:r>
        <m:r>
          <w:rPr>
            <w:rFonts w:ascii="Cambria Math" w:hAnsi="Cambria Math" w:eastAsia="Arial Unicode MS" w:cs="Cambria Math"/>
            <w:sz w:val="21"/>
          </w:rPr>
          <m:t>'</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k</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(11)</w:t>
      </w:r>
    </w:p>
    <w:p>
      <w:pPr/>
      <w:r>
        <w:rPr>
          <w:rFonts w:ascii="STSong" w:hAnsi="STSong" w:eastAsia="STSong"/>
          <w:b w:val="0"/>
          <w:sz w:val="22"/>
        </w:rPr>
        <w:t>式（11）给出标准影响断裂的三个组成部分。第一项对应互操作性的直接保护效应，为负；第二项对应专业化收益损失，对断裂概率的贡献非负，且仅在标准约束生效时严格为正；第三项对应合作深化效应，为负。第一项已包含标准直接衔接与设计调整共同引起的互操作性变化，第二项只计设计调整造成的收益代价，不是重复计入同一技术收益。</w:t>
      </w:r>
    </w:p>
    <w:p>
      <w:pPr/>
      <w:r>
        <w:rPr>
          <w:rFonts w:ascii="STSong" w:hAnsi="STSong" w:eastAsia="STSong"/>
          <w:b w:val="0"/>
          <w:sz w:val="22"/>
        </w:rPr>
        <w:t xml:space="preserve">由于 </w:t>
      </w:r>
      <m:oMath>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w:t>
      </w:r>
      <m:oMath>
        <m:r>
          <w:rPr>
            <w:rFonts w:ascii="Cambria Math" w:hAnsi="Cambria Math" w:eastAsia="Arial Unicode MS" w:cs="Cambria Math"/>
            <w:sz w:val="22"/>
          </w:rPr>
          <m:t>V</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和 </w:t>
      </w:r>
      <m:oMath>
        <m:r>
          <w:rPr>
            <w:rFonts w:ascii="Cambria Math" w:hAnsi="Cambria Math" w:eastAsia="Arial Unicode MS" w:cs="Cambria Math"/>
            <w:sz w:val="22"/>
          </w:rPr>
          <m:t>f</m:t>
        </m:r>
        <m:r>
          <w:rPr>
            <w:rFonts w:ascii="Cambria Math" w:hAnsi="Cambria Math" w:eastAsia="Arial Unicode MS" w:cs="Cambria Math"/>
            <w:sz w:val="22"/>
          </w:rPr>
          <m:t>(</m:t>
        </m:r>
        <m:sSup>
          <m:sSupPr/>
          <m:e>
            <m:r>
              <w:rPr>
                <w:rFonts w:ascii="Cambria Math" w:hAnsi="Cambria Math" w:eastAsia="Arial Unicode MS" w:cs="Cambria Math"/>
                <w:sz w:val="22"/>
              </w:rPr>
              <m:t>u</m:t>
            </m:r>
          </m:e>
          <m:sup>
            <m:r>
              <w:rPr>
                <w:rFonts w:ascii="Cambria Math" w:hAnsi="Cambria Math" w:eastAsia="Arial Unicode MS" w:cs="Cambria Math"/>
                <w:sz w:val="22"/>
              </w:rPr>
              <m:t>*</m:t>
            </m:r>
          </m:sup>
        </m:sSup>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，断裂概率严格下降的局部充要条件可写为</w:t>
      </w:r>
    </w:p>
    <w:p>
      <w:pPr>
        <w:keepLines/>
        <w:tabs>
          <w:tab w:pos="4677" w:val="center"/>
          <w:tab w:pos="9354" w:val="right"/>
        </w:tabs>
        <w:spacing w:before="60" w:after="60" w:line="252" w:lineRule="auto"/>
        <w:ind w:firstLine="0"/>
        <w:jc w:val="left"/>
      </w:pPr>
      <w:r>
        <w:tab/>
      </w:r>
      <m:oMath>
        <m:f>
          <m:fPr/>
          <m:num>
            <m:r>
              <m:rPr>
                <m:sty m:val="p"/>
              </m:rPr>
              <w:rPr>
                <w:rFonts w:ascii="Cambria Math" w:hAnsi="Cambria Math" w:eastAsia="Arial Unicode MS" w:cs="Cambria Math"/>
                <w:sz w:val="21"/>
              </w:rPr>
              <m:t>φ</m:t>
            </m:r>
            <m:r>
              <w:rPr>
                <w:rFonts w:ascii="Cambria Math" w:hAnsi="Cambria Math" w:eastAsia="Arial Unicode MS" w:cs="Cambria Math"/>
                <w:sz w:val="21"/>
              </w:rPr>
              <m:t>'</m:t>
            </m:r>
          </m:num>
          <m:den>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den>
        </m:f>
        <m:r>
          <w:rPr>
            <w:rFonts w:ascii="Cambria Math" w:hAnsi="Cambria Math" w:eastAsia="Arial Unicode MS" w:cs="Cambria Math"/>
            <w:sz w:val="21"/>
          </w:rPr>
          <m:t>+</m:t>
        </m:r>
        <m:f>
          <m:fPr/>
          <m:num>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r>
              <w:rPr>
                <w:rFonts w:ascii="Cambria Math" w:hAnsi="Cambria Math" w:eastAsia="Arial Unicode MS" w:cs="Cambria Math"/>
                <w:sz w:val="21"/>
              </w:rPr>
              <m:t>s</m:t>
            </m:r>
            <m:r>
              <w:rPr>
                <w:rFonts w:ascii="Cambria Math" w:hAnsi="Cambria Math" w:eastAsia="Arial Unicode MS" w:cs="Cambria Math"/>
                <w:sz w:val="21"/>
              </w:rPr>
              <m:t>'</m:t>
            </m:r>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k</m:t>
            </m:r>
            <m:r>
              <w:rPr>
                <w:rFonts w:ascii="Cambria Math" w:hAnsi="Cambria Math" w:eastAsia="Arial Unicode MS" w:cs="Cambria Math"/>
                <w:sz w:val="21"/>
              </w:rPr>
              <m:t>'</m:t>
            </m:r>
          </m:num>
          <m:den>
            <m:r>
              <w:rPr>
                <w:rFonts w:ascii="Cambria Math" w:hAnsi="Cambria Math" w:eastAsia="Arial Unicode MS" w:cs="Cambria Math"/>
                <w:sz w:val="21"/>
              </w:rPr>
              <m:t>V</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(12)</w:t>
      </w:r>
    </w:p>
    <w:p>
      <w:pPr/>
      <w:r>
        <w:rPr>
          <w:rFonts w:ascii="STSong" w:hAnsi="STSong" w:eastAsia="STSong"/>
          <w:b w:val="0"/>
          <w:sz w:val="22"/>
        </w:rPr>
        <w:t xml:space="preserve">式（12）是净抵抗力条件：互操作性提高带来的调整能力增益，加上合作深化形成的经营价值增益，足以抵消非兼容性专业化下降造成的匹配收益损失。即使 </w:t>
      </w:r>
      <m:oMath>
        <m:r>
          <w:rPr>
            <w:rFonts w:ascii="Cambria Math" w:hAnsi="Cambria Math" w:eastAsia="Arial Unicode MS" w:cs="Cambria Math"/>
            <w:sz w:val="22"/>
          </w:rPr>
          <m:t>V</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只要互操作性改善足够强，关系仍能承受更大的原始冲击。若标准约束尚未生效，定制收益没有损失，该条件自然满足；约束生效时，则需要比较正负效应的相对大小。阈值处密度为零或技术能力达到饱和时，严格效应可能退化为弱效应。</w:t>
      </w:r>
    </w:p>
    <w:p>
      <w:pPr/>
      <w:r>
        <w:rPr>
          <w:rFonts w:ascii="STSong" w:hAnsi="STSong" w:eastAsia="STSong"/>
          <w:b w:val="0"/>
          <w:sz w:val="22"/>
        </w:rPr>
        <w:t>以上结论保持退出基准给定，未额外纳入因潜在新客户机会改善而主动终止旧关系的动机。这一限定区分了技术适应所带来的关系保护和更好外部选项可能诱发的主动换客。本文据此提出有条件的抵抗力预期，而不声称标准对所有交易类型和全部冲击均具有无条件的稳定作用。</w:t>
      </w:r>
    </w:p>
    <w:p>
      <w:pPr>
        <w:pStyle w:val="Heading1"/>
      </w:pPr>
      <w:r>
        <w:rPr>
          <w:rFonts w:ascii="Hiragino Sans GB" w:hAnsi="Hiragino Sans GB" w:eastAsia="Hiragino Sans GB"/>
          <w:b/>
          <w:sz w:val="28"/>
        </w:rPr>
        <w:t>（四）断裂事件、有效搜寻成本与关系重构</w:t>
      </w:r>
    </w:p>
    <w:p>
      <w:pPr>
        <w:pStyle w:val="Heading2"/>
      </w:pPr>
      <w:r>
        <w:rPr>
          <w:rFonts w:ascii="Hiragino Sans GB" w:hAnsi="Hiragino Sans GB" w:eastAsia="Hiragino Sans GB"/>
          <w:b/>
          <w:sz w:val="24"/>
        </w:rPr>
        <w:t>1. 关系重构的事件边界</w:t>
      </w:r>
    </w:p>
    <w:p>
      <w:pPr/>
      <w:r>
        <w:rPr>
          <w:rFonts w:ascii="STSong" w:hAnsi="STSong" w:eastAsia="STSong"/>
          <w:b w:val="0"/>
          <w:sz w:val="22"/>
        </w:rPr>
        <w:t>既有关系断裂后，供应商投入资源搜寻并推进有效的关系重构机会。候选机会既包括重新激活本次中断的原客户关系，也包括与其他海外客户建立替代关系。两种方式都使企业在断链后获得后续交易，但不要求回到原有国别、客户身份或交易规模。本文关注首次有效重构，不将其等同于全部损失关系的恢复，更不据此推断企业订单或销售额已经完全恢复。</w:t>
      </w:r>
    </w:p>
    <w:p>
      <w:pPr/>
      <w:r>
        <w:rPr>
          <w:rFonts w:ascii="STSong" w:hAnsi="STSong" w:eastAsia="STSong"/>
          <w:b w:val="0"/>
          <w:sz w:val="22"/>
        </w:rPr>
        <w:t xml:space="preserve">令 </w:t>
      </w:r>
      <m:oMath>
        <m:r>
          <w:rPr>
            <w:rFonts w:ascii="Cambria Math" w:hAnsi="Cambria Math" w:eastAsia="Arial Unicode MS" w:cs="Cambria Math"/>
            <w:sz w:val="22"/>
          </w:rPr>
          <m:t>b</m:t>
        </m:r>
      </m:oMath>
      <w:r>
        <w:rPr>
          <w:rFonts w:ascii="STSong" w:hAnsi="STSong" w:eastAsia="STSong"/>
          <w:b w:val="0"/>
          <w:sz w:val="22"/>
        </w:rPr>
        <w:t xml:space="preserve"> 表示企业 </w:t>
      </w:r>
      <m:oMath>
        <m:r>
          <w:rPr>
            <w:rFonts w:ascii="Cambria Math" w:hAnsi="Cambria Math" w:eastAsia="Arial Unicode MS" w:cs="Cambria Math"/>
            <w:sz w:val="22"/>
          </w:rPr>
          <m:t>i</m:t>
        </m:r>
      </m:oMath>
      <w:r>
        <w:rPr>
          <w:rFonts w:ascii="STSong" w:hAnsi="STSong" w:eastAsia="STSong"/>
          <w:b w:val="0"/>
          <w:sz w:val="22"/>
        </w:rPr>
        <w:t xml:space="preserve"> 的一次断裂事件，</w:t>
      </w:r>
      <m:oMath>
        <m:sSubSup>
          <m:sSubSupPr/>
          <m:e>
            <m:r>
              <m:rPr>
                <m:sty m:val="p"/>
              </m:rPr>
              <w:rPr>
                <w:rFonts w:ascii="Cambria Math" w:hAnsi="Cambria Math" w:eastAsia="Arial Unicode MS" w:cs="Cambria Math"/>
                <w:sz w:val="22"/>
              </w:rPr>
              <m:t>Reconstruct</m:t>
            </m:r>
          </m:e>
          <m:sub>
            <m:r>
              <w:rPr>
                <w:rFonts w:ascii="Cambria Math" w:hAnsi="Cambria Math" w:eastAsia="Arial Unicode MS" w:cs="Cambria Math"/>
                <w:sz w:val="22"/>
              </w:rPr>
              <m:t>ib</m:t>
            </m:r>
          </m:sub>
          <m:sup>
            <m:r>
              <w:rPr>
                <w:rFonts w:ascii="Cambria Math" w:hAnsi="Cambria Math" w:eastAsia="Arial Unicode MS" w:cs="Cambria Math"/>
                <w:sz w:val="22"/>
              </w:rPr>
              <m:t>H</m:t>
            </m:r>
          </m:sup>
        </m:sSubSup>
      </m:oMath>
      <w:r>
        <w:rPr>
          <w:rFonts w:ascii="STSong" w:hAnsi="STSong" w:eastAsia="STSong"/>
          <w:b w:val="0"/>
          <w:sz w:val="22"/>
        </w:rPr>
        <w:t xml:space="preserve"> 表示该事件开始后 </w:t>
      </w:r>
      <m:oMath>
        <m:r>
          <w:rPr>
            <w:rFonts w:ascii="Cambria Math" w:hAnsi="Cambria Math" w:eastAsia="Arial Unicode MS" w:cs="Cambria Math"/>
            <w:sz w:val="22"/>
          </w:rPr>
          <m:t>H</m:t>
        </m:r>
      </m:oMath>
      <w:r>
        <w:rPr>
          <w:rFonts w:ascii="STSong" w:hAnsi="STSong" w:eastAsia="STSong"/>
          <w:b w:val="0"/>
          <w:sz w:val="22"/>
        </w:rPr>
        <w:t xml:space="preserve"> 期内是否实现至少一次有效重构。事件由既有跨国关系的断裂触发，同一企业同一观察期确认的多条断裂合并为一个起始事件。重构对象包括该事件起始时已断裂的原客户，以及事件开始后首次进入企业海外客户集合的替代客户。起始时仍然存续的其他客户及其订单增加不构成重构。</w:t>
      </w:r>
    </w:p>
    <w:p>
      <w:pPr/>
      <w:r>
        <w:rPr>
          <w:rFonts w:ascii="STSong" w:hAnsi="STSong" w:eastAsia="STSong"/>
          <w:b w:val="0"/>
          <w:sz w:val="22"/>
        </w:rPr>
        <w:t>为避免重叠归因，同一企业同时只保留一个重构风险期：首个有效重构发生或既定窗口结束时关闭该风险期，下一事件只能由风险期关闭后续期的新断裂触发。风险期内新增的断裂不再建立平行观察窗，也不追溯扩大起始事件的原客户集合。一次新增关系由此只记录为一次事件成功，不会同时用于解释多个尚未关闭的断裂事件。采用年度数据时，该口径描述的是年度可识别事件，不推断年度内不可观察的先后顺序。</w:t>
      </w:r>
    </w:p>
    <w:p>
      <w:pPr/>
      <w:r>
        <w:rPr>
          <w:rFonts w:ascii="STSong" w:hAnsi="STSong" w:eastAsia="STSong"/>
          <w:b w:val="0"/>
          <w:sz w:val="22"/>
        </w:rPr>
        <w:t xml:space="preserve">在完整的 </w:t>
      </w:r>
      <m:oMath>
        <m:r>
          <w:rPr>
            <w:rFonts w:ascii="Cambria Math" w:hAnsi="Cambria Math" w:eastAsia="Arial Unicode MS" w:cs="Cambria Math"/>
            <w:sz w:val="22"/>
          </w:rPr>
          <m:t>H</m:t>
        </m:r>
      </m:oMath>
      <w:r>
        <w:rPr>
          <w:rFonts w:ascii="STSong" w:hAnsi="STSong" w:eastAsia="STSong"/>
          <w:b w:val="0"/>
          <w:sz w:val="22"/>
        </w:rPr>
        <w:t xml:space="preserve"> 期窗口内发生上述任一重构，</w:t>
      </w:r>
      <m:oMath>
        <m:sSubSup>
          <m:sSubSupPr/>
          <m:e>
            <m:r>
              <m:rPr>
                <m:sty m:val="p"/>
              </m:rPr>
              <w:rPr>
                <w:rFonts w:ascii="Cambria Math" w:hAnsi="Cambria Math" w:eastAsia="Arial Unicode MS" w:cs="Cambria Math"/>
                <w:sz w:val="22"/>
              </w:rPr>
              <m:t>Reconstruct</m:t>
            </m:r>
          </m:e>
          <m:sub>
            <m:r>
              <w:rPr>
                <w:rFonts w:ascii="Cambria Math" w:hAnsi="Cambria Math" w:eastAsia="Arial Unicode MS" w:cs="Cambria Math"/>
                <w:sz w:val="22"/>
              </w:rPr>
              <m:t>ib</m:t>
            </m:r>
          </m:sub>
          <m:sup>
            <m:r>
              <w:rPr>
                <w:rFonts w:ascii="Cambria Math" w:hAnsi="Cambria Math" w:eastAsia="Arial Unicode MS" w:cs="Cambria Math"/>
                <w:sz w:val="22"/>
              </w:rPr>
              <m:t>H</m:t>
            </m:r>
          </m:sup>
        </m:sSubSup>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窗口完整且未发生时取0。未发生断裂的企业关系不进入该事件样本，观察窗口不完整且尚未重构的事件为右删失，不能直接赋值为0。这一单位调整保留了双边关系断裂的起点，但将恢复力解释为企业对一次客户中断事件的续接能力，从而避免一名替代客户被计算为多条旧关系分别恢复。</w:t>
      </w:r>
    </w:p>
    <w:p>
      <w:pPr>
        <w:pStyle w:val="Heading2"/>
      </w:pPr>
      <w:r>
        <w:rPr>
          <w:rFonts w:ascii="Hiragino Sans GB" w:hAnsi="Hiragino Sans GB" w:eastAsia="Hiragino Sans GB"/>
          <w:b/>
          <w:sz w:val="24"/>
        </w:rPr>
        <w:t>2. 候选机会与最优搜寻</w:t>
      </w:r>
    </w:p>
    <w:p>
      <w:pPr/>
      <w:r>
        <w:rPr>
          <w:rFonts w:ascii="STSong" w:hAnsi="STSong" w:eastAsia="STSong"/>
          <w:b w:val="0"/>
          <w:sz w:val="22"/>
        </w:rPr>
        <w:t xml:space="preserve">令 </w:t>
      </w:r>
      <m:oMath>
        <m:r>
          <w:rPr>
            <w:rFonts w:ascii="Cambria Math" w:hAnsi="Cambria Math" w:eastAsia="Arial Unicode MS" w:cs="Cambria Math"/>
            <w:sz w:val="22"/>
          </w:rPr>
          <m:t>e</m:t>
        </m:r>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表示供应商推进候选重构关系的努力，</w:t>
      </w:r>
      <m:oMath>
        <m:r>
          <m:rPr>
            <m:sty m:val="p"/>
          </m:rPr>
          <w:rPr>
            <w:rFonts w:ascii="Cambria Math" w:hAnsi="Cambria Math" w:eastAsia="Arial Unicode MS" w:cs="Cambria Math"/>
            <w:sz w:val="22"/>
          </w:rPr>
          <m:t>λ</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表示单位努力产生的候选机会接触效率。接触既包括重新沟通和协调原客户，也包括接洽替代客户。其强度为 </w:t>
      </w:r>
      <m:oMath>
        <m:r>
          <m:rPr>
            <m:sty m:val="p"/>
          </m:rPr>
          <w:rPr>
            <w:rFonts w:ascii="Cambria Math" w:hAnsi="Cambria Math" w:eastAsia="Arial Unicode MS" w:cs="Cambria Math"/>
            <w:sz w:val="22"/>
          </w:rPr>
          <m:t>λ</m:t>
        </m:r>
        <m:r>
          <w:rPr>
            <w:rFonts w:ascii="Cambria Math" w:hAnsi="Cambria Math" w:eastAsia="Arial Unicode MS" w:cs="Cambria Math"/>
            <w:sz w:val="22"/>
          </w:rPr>
          <m:t>e</m:t>
        </m:r>
      </m:oMath>
      <w:r>
        <w:rPr>
          <w:rFonts w:ascii="STSong" w:hAnsi="STSong" w:eastAsia="STSong"/>
          <w:b w:val="0"/>
          <w:sz w:val="22"/>
        </w:rPr>
        <w:t xml:space="preserve">，每次接触转化为有效关系的概率按基准设定为 </w:t>
      </w:r>
      <m:oMath>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oMath>
      <w:r>
        <w:rPr>
          <w:rFonts w:ascii="STSong" w:hAnsi="STSong" w:eastAsia="STSong"/>
          <w:b w:val="0"/>
          <w:sz w:val="22"/>
        </w:rPr>
        <w:t>。取原始搜寻资源成本为严格凸的二次形式，则</w:t>
      </w:r>
    </w:p>
    <w:p>
      <w:pPr>
        <w:keepLines/>
        <w:tabs>
          <w:tab w:pos="4677" w:val="center"/>
          <w:tab w:pos="9354" w:val="right"/>
        </w:tabs>
        <w:spacing w:before="60" w:after="60" w:line="252" w:lineRule="auto"/>
        <w:ind w:firstLine="0"/>
        <w:jc w:val="left"/>
      </w:pPr>
      <w:r>
        <w:tab/>
      </w:r>
      <m:oMath>
        <m:r>
          <w:rPr>
            <w:rFonts w:ascii="Cambria Math" w:hAnsi="Cambria Math" w:eastAsia="Arial Unicode MS" w:cs="Cambria Math"/>
            <w:sz w:val="21"/>
          </w:rPr>
          <m:t>h</m:t>
        </m:r>
        <m:r>
          <w:rPr>
            <w:rFonts w:ascii="Cambria Math" w:hAnsi="Cambria Math" w:eastAsia="Arial Unicode MS" w:cs="Cambria Math"/>
            <w:sz w:val="21"/>
          </w:rPr>
          <m:t>(</m:t>
        </m:r>
        <m:r>
          <w:rPr>
            <w:rFonts w:ascii="Cambria Math" w:hAnsi="Cambria Math" w:eastAsia="Arial Unicode MS" w:cs="Cambria Math"/>
            <w:sz w:val="21"/>
          </w:rPr>
          <m:t>e</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λ</m:t>
        </m:r>
        <m:r>
          <w:rPr>
            <w:rFonts w:ascii="Cambria Math" w:hAnsi="Cambria Math" w:eastAsia="Arial Unicode MS" w:cs="Cambria Math"/>
            <w:sz w:val="21"/>
          </w:rPr>
          <m:t>e</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r>
          <w:rPr>
            <w:rFonts w:ascii="Cambria Math" w:hAnsi="Cambria Math" w:eastAsia="Arial Unicode MS" w:cs="Cambria Math"/>
            <w:sz w:val="21"/>
          </w:rPr>
          <m:t>K</m:t>
        </m:r>
        <m:r>
          <w:rPr>
            <w:rFonts w:ascii="Cambria Math" w:hAnsi="Cambria Math" w:eastAsia="Arial Unicode MS" w:cs="Cambria Math"/>
            <w:sz w:val="21"/>
          </w:rPr>
          <m:t>(</m:t>
        </m:r>
        <m:r>
          <w:rPr>
            <w:rFonts w:ascii="Cambria Math" w:hAnsi="Cambria Math" w:eastAsia="Arial Unicode MS" w:cs="Cambria Math"/>
            <w:sz w:val="21"/>
          </w:rPr>
          <m:t>e</m:t>
        </m:r>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γ</m:t>
            </m:r>
          </m:num>
          <m:den>
            <m:r>
              <m:rPr>
                <m:sty m:val="p"/>
              </m:rPr>
              <w:rPr>
                <w:rFonts w:ascii="Cambria Math" w:hAnsi="Cambria Math" w:eastAsia="Arial Unicode MS" w:cs="Cambria Math"/>
                <w:sz w:val="21"/>
              </w:rPr>
              <m:t>2</m:t>
            </m:r>
          </m:den>
        </m:f>
        <m:sSup>
          <m:sSupPr/>
          <m:e>
            <m:r>
              <w:rPr>
                <w:rFonts w:ascii="Cambria Math" w:hAnsi="Cambria Math" w:eastAsia="Arial Unicode MS" w:cs="Cambria Math"/>
                <w:sz w:val="21"/>
              </w:rPr>
              <m:t>e</m:t>
            </m:r>
          </m:e>
          <m:sup>
            <m:r>
              <m:rPr>
                <m:sty m:val="p"/>
              </m:rPr>
              <w:rPr>
                <w:rFonts w:ascii="Cambria Math" w:hAnsi="Cambria Math" w:eastAsia="Arial Unicode MS" w:cs="Cambria Math"/>
                <w:sz w:val="21"/>
              </w:rPr>
              <m:t>2</m:t>
            </m:r>
          </m:sup>
        </m:sSup>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r>
          <m:rPr>
            <m:sty m:val="p"/>
          </m:rPr>
          <w:rPr>
            <w:rFonts w:ascii="Cambria Math" w:hAnsi="Cambria Math" w:eastAsia="Arial Unicode MS" w:cs="Cambria Math"/>
            <w:sz w:val="21"/>
          </w:rPr>
          <m:t>γ</m:t>
        </m:r>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(13)</w:t>
      </w:r>
    </w:p>
    <w:p>
      <w:pPr/>
      <w:r>
        <w:rPr>
          <w:rFonts w:ascii="STSong" w:hAnsi="STSong" w:eastAsia="STSong"/>
          <w:b w:val="0"/>
          <w:sz w:val="22"/>
        </w:rPr>
        <w:t>式（13）中，</w:t>
      </w:r>
      <m:oMath>
        <m:r>
          <w:rPr>
            <w:rFonts w:ascii="Cambria Math" w:hAnsi="Cambria Math" w:eastAsia="Arial Unicode MS" w:cs="Cambria Math"/>
            <w:sz w:val="22"/>
          </w:rPr>
          <m:t>h</m:t>
        </m:r>
      </m:oMath>
      <w:r>
        <w:rPr>
          <w:rFonts w:ascii="STSong" w:hAnsi="STSong" w:eastAsia="STSong"/>
          <w:b w:val="0"/>
          <w:sz w:val="22"/>
        </w:rPr>
        <w:t xml:space="preserve"> 是单位时间内有效关系机会的到达强度，可以大于1，不是有限期成功概率；</w:t>
      </w:r>
      <m:oMath>
        <m:r>
          <m:rPr>
            <m:sty m:val="p"/>
          </m:rPr>
          <w:rPr>
            <w:rFonts w:ascii="Cambria Math" w:hAnsi="Cambria Math" w:eastAsia="Arial Unicode MS" w:cs="Cambria Math"/>
            <w:sz w:val="22"/>
          </w:rPr>
          <m:t>γ</m:t>
        </m:r>
      </m:oMath>
      <w:r>
        <w:rPr>
          <w:rFonts w:ascii="STSong" w:hAnsi="STSong" w:eastAsia="STSong"/>
          <w:b w:val="0"/>
          <w:sz w:val="22"/>
        </w:rPr>
        <w:t xml:space="preserve"> 为给定搜寻技术下的资源成本参数。标准只经互操作性提高接触转化效率，不再同时外生设定原始搜寻成本系数随互操作性下降。这样，后文的有效成本改善完全来自同一匹配技术，避免将信息或技术适配收益分别作为成功率提高和原始成本下降重复解释。</w:t>
      </w:r>
    </w:p>
    <w:p>
      <w:pPr/>
      <w:r>
        <w:rPr>
          <w:rFonts w:ascii="STSong" w:hAnsi="STSong" w:eastAsia="STSong"/>
          <w:b w:val="0"/>
          <w:sz w:val="22"/>
        </w:rPr>
        <w:t xml:space="preserve">令 </w:t>
      </w:r>
      <m:oMath>
        <m:r>
          <m:rPr>
            <m:sty m:val="p"/>
          </m:rPr>
          <w:rPr>
            <w:rFonts w:ascii="Cambria Math" w:hAnsi="Cambria Math" w:eastAsia="Arial Unicode MS" w:cs="Cambria Math"/>
            <w:sz w:val="22"/>
          </w:rPr>
          <m:t>Δ</m:t>
        </m:r>
        <m:r>
          <w:rPr>
            <w:rFonts w:ascii="Cambria Math" w:hAnsi="Cambria Math" w:eastAsia="Arial Unicode MS" w:cs="Cambria Math"/>
            <w:sz w:val="22"/>
          </w:rPr>
          <m:t>V</m:t>
        </m:r>
      </m:oMath>
      <w:r>
        <w:rPr>
          <w:rFonts w:ascii="STSong" w:hAnsi="STSong" w:eastAsia="STSong"/>
          <w:b w:val="0"/>
          <w:sz w:val="22"/>
        </w:rPr>
        <w:t xml:space="preserve"> 表示成功建立后续关系相对于继续处于搜寻状态的供应商私人续接收益差。它取决于供应商在后续交易中获得的净收益，与前文既有关系的双边联合经营剩余 </w:t>
      </w:r>
      <m:oMath>
        <m:r>
          <w:rPr>
            <w:rFonts w:ascii="Cambria Math" w:hAnsi="Cambria Math" w:eastAsia="Arial Unicode MS" w:cs="Cambria Math"/>
            <w:sz w:val="22"/>
          </w:rPr>
          <m:t>V</m:t>
        </m:r>
      </m:oMath>
      <w:r>
        <w:rPr>
          <w:rFonts w:ascii="STSong" w:hAnsi="STSong" w:eastAsia="STSong"/>
          <w:b w:val="0"/>
          <w:sz w:val="22"/>
        </w:rPr>
        <w:t xml:space="preserve"> 不同。对仍具有海外市场参与价值的企业，假定 </w:t>
      </w:r>
      <m:oMath>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。给定这一收益差，供应商按照单位时间预期到达收益减去搜寻支出的准则选择努力：</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r>
              <w:rPr>
                <w:rFonts w:ascii="Cambria Math" w:hAnsi="Cambria Math" w:eastAsia="Arial Unicode MS" w:cs="Cambria Math"/>
                <w:sz w:val="21"/>
              </w:rPr>
              <m:t>e</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λ</m:t>
        </m:r>
        <m:r>
          <w:rPr>
            <w:rFonts w:ascii="Cambria Math" w:hAnsi="Cambria Math" w:eastAsia="Arial Unicode MS" w:cs="Cambria Math"/>
            <w:sz w:val="21"/>
          </w:rPr>
          <m:t>e</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m:rPr>
            <m:sty m:val="p"/>
          </m:rPr>
          <w:rPr>
            <w:rFonts w:ascii="Cambria Math" w:hAnsi="Cambria Math" w:eastAsia="Arial Unicode MS" w:cs="Cambria Math"/>
            <w:sz w:val="21"/>
          </w:rPr>
          <m:t>Δ</m:t>
        </m:r>
        <m:r>
          <w:rPr>
            <w:rFonts w:ascii="Cambria Math" w:hAnsi="Cambria Math" w:eastAsia="Arial Unicode MS" w:cs="Cambria Math"/>
            <w:sz w:val="21"/>
          </w:rPr>
          <m:t>V</m:t>
        </m:r>
        <m:r>
          <w:rPr>
            <w:rFonts w:ascii="Cambria Math" w:hAnsi="Cambria Math" w:eastAsia="Arial Unicode MS" w:cs="Cambria Math"/>
            <w:sz w:val="21"/>
          </w:rPr>
          <m:t>-</m:t>
        </m:r>
        <m:f>
          <m:fPr/>
          <m:num>
            <m:r>
              <m:rPr>
                <m:sty m:val="p"/>
              </m:rPr>
              <w:rPr>
                <w:rFonts w:ascii="Cambria Math" w:hAnsi="Cambria Math" w:eastAsia="Arial Unicode MS" w:cs="Cambria Math"/>
                <w:sz w:val="21"/>
              </w:rPr>
              <m:t>γ</m:t>
            </m:r>
          </m:num>
          <m:den>
            <m:r>
              <m:rPr>
                <m:sty m:val="p"/>
              </m:rPr>
              <w:rPr>
                <w:rFonts w:ascii="Cambria Math" w:hAnsi="Cambria Math" w:eastAsia="Arial Unicode MS" w:cs="Cambria Math"/>
                <w:sz w:val="21"/>
              </w:rPr>
              <m:t>2</m:t>
            </m:r>
          </m:den>
        </m:f>
        <m:sSup>
          <m:sSupPr/>
          <m:e>
            <m:r>
              <w:rPr>
                <w:rFonts w:ascii="Cambria Math" w:hAnsi="Cambria Math" w:eastAsia="Arial Unicode MS" w:cs="Cambria Math"/>
                <w:sz w:val="21"/>
              </w:rPr>
              <m:t>e</m:t>
            </m:r>
          </m:e>
          <m:sup>
            <m:r>
              <m:rPr>
                <m:sty m:val="p"/>
              </m:rPr>
              <w:rPr>
                <w:rFonts w:ascii="Cambria Math" w:hAnsi="Cambria Math" w:eastAsia="Arial Unicode MS" w:cs="Cambria Math"/>
                <w:sz w:val="21"/>
              </w:rPr>
              <m:t>2</m:t>
            </m:r>
          </m:sup>
        </m:sSup>
        <m:r>
          <m:rPr>
            <m:sty m:val="p"/>
          </m:rPr>
          <w:rPr>
            <w:rFonts w:ascii="Cambria Math" w:hAnsi="Cambria Math" w:eastAsia="Arial Unicode MS" w:cs="Cambria Math"/>
            <w:sz w:val="21"/>
          </w:rPr>
          <m:t>}</m:t>
        </m:r>
      </m:oMath>
      <w:r>
        <w:tab/>
      </w:r>
      <w:r>
        <w:rPr>
          <w:rFonts w:ascii="STSong" w:hAnsi="STSong" w:eastAsia="STSong"/>
          <w:sz w:val="21"/>
        </w:rPr>
        <w:t>(14)</w:t>
      </w:r>
    </w:p>
    <w:p>
      <w:pPr/>
      <w:r>
        <w:rPr>
          <w:rFonts w:ascii="STSong" w:hAnsi="STSong" w:eastAsia="STSong"/>
          <w:b w:val="0"/>
          <w:sz w:val="22"/>
        </w:rPr>
        <w:t xml:space="preserve">式（14）是给定续接价值差的流量搜寻问题，与前文阶段性决策口径一致，不把到达强度误作有限期成功概率。以下比较静态保持 </w:t>
      </w:r>
      <m:oMath>
        <m:r>
          <m:rPr>
            <m:sty m:val="p"/>
          </m:rPr>
          <w:rPr>
            <w:rFonts w:ascii="Cambria Math" w:hAnsi="Cambria Math" w:eastAsia="Arial Unicode MS" w:cs="Cambria Math"/>
            <w:sz w:val="22"/>
          </w:rPr>
          <m:t>λ</m:t>
        </m:r>
      </m:oMath>
      <w:r>
        <w:rPr>
          <w:rFonts w:ascii="STSong" w:hAnsi="STSong" w:eastAsia="STSong"/>
          <w:b w:val="0"/>
          <w:sz w:val="22"/>
        </w:rPr>
        <w:t>、</w:t>
      </w:r>
      <m:oMath>
        <m:r>
          <m:rPr>
            <m:sty m:val="p"/>
          </m:rPr>
          <w:rPr>
            <w:rFonts w:ascii="Cambria Math" w:hAnsi="Cambria Math" w:eastAsia="Arial Unicode MS" w:cs="Cambria Math"/>
            <w:sz w:val="22"/>
          </w:rPr>
          <m:t>γ</m:t>
        </m:r>
      </m:oMath>
      <w:r>
        <w:rPr>
          <w:rFonts w:ascii="STSong" w:hAnsi="STSong" w:eastAsia="STSong"/>
          <w:b w:val="0"/>
          <w:sz w:val="22"/>
        </w:rPr>
        <w:t xml:space="preserve"> 与 </w:t>
      </w:r>
      <m:oMath>
        <m:r>
          <m:rPr>
            <m:sty m:val="p"/>
          </m:rPr>
          <w:rPr>
            <w:rFonts w:ascii="Cambria Math" w:hAnsi="Cambria Math" w:eastAsia="Arial Unicode MS" w:cs="Cambria Math"/>
            <w:sz w:val="22"/>
          </w:rPr>
          <m:t>Δ</m:t>
        </m:r>
        <m:r>
          <w:rPr>
            <w:rFonts w:ascii="Cambria Math" w:hAnsi="Cambria Math" w:eastAsia="Arial Unicode MS" w:cs="Cambria Math"/>
            <w:sz w:val="22"/>
          </w:rPr>
          <m:t>V</m:t>
        </m:r>
      </m:oMath>
      <w:r>
        <w:rPr>
          <w:rFonts w:ascii="STSong" w:hAnsi="STSong" w:eastAsia="STSong"/>
          <w:b w:val="0"/>
          <w:sz w:val="22"/>
        </w:rPr>
        <w:t xml:space="preserve"> 给定，因而识别的是互操作性改善的技术效应。如果成功续接的净收益非正，最优努力为零，该搜寻机制不启动；仅改善技术适配不能保证退出海外市场的企业重新参与交易。</w:t>
      </w:r>
    </w:p>
    <w:p>
      <w:pPr/>
      <w:r>
        <w:rPr>
          <w:rFonts w:ascii="STSong" w:hAnsi="STSong" w:eastAsia="STSong"/>
          <w:b w:val="0"/>
          <w:sz w:val="22"/>
        </w:rPr>
        <w:t xml:space="preserve">目标函数严格凹，一阶条件为 </w:t>
      </w:r>
      <m:oMath>
        <m:r>
          <m:rPr>
            <m:sty m:val="p"/>
          </m:rPr>
          <w:rPr>
            <w:rFonts w:ascii="Cambria Math" w:hAnsi="Cambria Math" w:eastAsia="Arial Unicode MS" w:cs="Cambria Math"/>
            <w:sz w:val="22"/>
          </w:rPr>
          <m:t>λ</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m:t>
        </m:r>
        <m:r>
          <m:rPr>
            <m:sty m:val="p"/>
          </m:rPr>
          <w:rPr>
            <w:rFonts w:ascii="Cambria Math" w:hAnsi="Cambria Math" w:eastAsia="Arial Unicode MS" w:cs="Cambria Math"/>
            <w:sz w:val="22"/>
          </w:rPr>
          <m:t>γ</m:t>
        </m:r>
        <m:sSup>
          <m:sSupPr/>
          <m:e>
            <m:r>
              <w:rPr>
                <w:rFonts w:ascii="Cambria Math" w:hAnsi="Cambria Math" w:eastAsia="Arial Unicode MS" w:cs="Cambria Math"/>
                <w:sz w:val="22"/>
              </w:rPr>
              <m:t>e</m:t>
            </m:r>
          </m:e>
          <m:sup>
            <m:r>
              <w:rPr>
                <w:rFonts w:ascii="Cambria Math" w:hAnsi="Cambria Math" w:eastAsia="Arial Unicode MS" w:cs="Cambria Math"/>
                <w:sz w:val="22"/>
              </w:rPr>
              <m:t>*</m:t>
            </m:r>
          </m:sup>
        </m:sSup>
      </m:oMath>
      <w:r>
        <w:rPr>
          <w:rFonts w:ascii="STSong" w:hAnsi="STSong" w:eastAsia="STSong"/>
          <w:b w:val="0"/>
          <w:sz w:val="22"/>
        </w:rPr>
        <w:t>，最优努力及有效到达强度为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e</m:t>
            </m:r>
          </m:e>
          <m:sup>
            <m:r>
              <w:rPr>
                <w:rFonts w:ascii="Cambria Math" w:hAnsi="Cambria Math" w:eastAsia="Arial Unicode MS" w:cs="Cambria Math"/>
                <w:sz w:val="21"/>
              </w:rPr>
              <m:t>*</m:t>
            </m:r>
          </m:sup>
        </m:sSup>
        <m:r>
          <w:rPr>
            <w:rFonts w:ascii="Cambria Math" w:hAnsi="Cambria Math" w:eastAsia="Arial Unicode MS" w:cs="Cambria Math"/>
            <w:sz w:val="21"/>
          </w:rPr>
          <m:t>=</m:t>
        </m:r>
        <m:f>
          <m:fPr/>
          <m:num>
            <m:r>
              <m:rPr>
                <m:sty m:val="p"/>
              </m:rPr>
              <w:rPr>
                <w:rFonts w:ascii="Cambria Math" w:hAnsi="Cambria Math" w:eastAsia="Arial Unicode MS" w:cs="Cambria Math"/>
                <w:sz w:val="21"/>
              </w:rPr>
              <m:t>λ</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m:rPr>
                <m:sty m:val="p"/>
              </m:rPr>
              <w:rPr>
                <w:rFonts w:ascii="Cambria Math" w:hAnsi="Cambria Math" w:eastAsia="Arial Unicode MS" w:cs="Cambria Math"/>
                <w:sz w:val="21"/>
              </w:rPr>
              <m:t>Δ</m:t>
            </m:r>
            <m:r>
              <w:rPr>
                <w:rFonts w:ascii="Cambria Math" w:hAnsi="Cambria Math" w:eastAsia="Arial Unicode MS" w:cs="Cambria Math"/>
                <w:sz w:val="21"/>
              </w:rPr>
              <m:t>V</m:t>
            </m:r>
          </m:num>
          <m:den>
            <m:r>
              <m:rPr>
                <m:sty m:val="p"/>
              </m:rPr>
              <w:rPr>
                <w:rFonts w:ascii="Cambria Math" w:hAnsi="Cambria Math" w:eastAsia="Arial Unicode MS" w:cs="Cambria Math"/>
                <w:sz w:val="21"/>
              </w:rPr>
              <m:t>γ</m:t>
            </m:r>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p>
          <m:sSupPr/>
          <m:e>
            <m:r>
              <w:rPr>
                <w:rFonts w:ascii="Cambria Math" w:hAnsi="Cambria Math" w:eastAsia="Arial Unicode MS" w:cs="Cambria Math"/>
                <w:sz w:val="21"/>
              </w:rPr>
              <m:t>h</m:t>
            </m:r>
          </m:e>
          <m:sup>
            <m:r>
              <w:rPr>
                <w:rFonts w:ascii="Cambria Math" w:hAnsi="Cambria Math" w:eastAsia="Arial Unicode MS" w:cs="Cambria Math"/>
                <w:sz w:val="21"/>
              </w:rPr>
              <m:t>*</m:t>
            </m:r>
          </m:sup>
        </m:sSup>
        <m:r>
          <w:rPr>
            <w:rFonts w:ascii="Cambria Math" w:hAnsi="Cambria Math" w:eastAsia="Arial Unicode MS" w:cs="Cambria Math"/>
            <w:sz w:val="21"/>
          </w:rPr>
          <m:t>=</m:t>
        </m:r>
        <m:f>
          <m:fPr/>
          <m:num>
            <m:sSup>
              <m:sSupPr/>
              <m:e>
                <m:r>
                  <m:rPr>
                    <m:sty m:val="p"/>
                  </m:rPr>
                  <w:rPr>
                    <w:rFonts w:ascii="Cambria Math" w:hAnsi="Cambria Math" w:eastAsia="Arial Unicode MS" w:cs="Cambria Math"/>
                    <w:sz w:val="21"/>
                  </w:rPr>
                  <m:t>λ</m:t>
                </m:r>
              </m:e>
              <m:sup>
                <m:r>
                  <m:rPr>
                    <m:sty m:val="p"/>
                  </m:rPr>
                  <w:rPr>
                    <w:rFonts w:ascii="Cambria Math" w:hAnsi="Cambria Math" w:eastAsia="Arial Unicode MS" w:cs="Cambria Math"/>
                    <w:sz w:val="21"/>
                  </w:rPr>
                  <m:t>2</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2</m:t>
                </m:r>
              </m:sup>
            </m:sSup>
            <m:r>
              <m:rPr>
                <m:sty m:val="p"/>
              </m:rPr>
              <w:rPr>
                <w:rFonts w:ascii="Cambria Math" w:hAnsi="Cambria Math" w:eastAsia="Arial Unicode MS" w:cs="Cambria Math"/>
                <w:sz w:val="21"/>
              </w:rPr>
              <m:t>Δ</m:t>
            </m:r>
            <m:r>
              <w:rPr>
                <w:rFonts w:ascii="Cambria Math" w:hAnsi="Cambria Math" w:eastAsia="Arial Unicode MS" w:cs="Cambria Math"/>
                <w:sz w:val="21"/>
              </w:rPr>
              <m:t>V</m:t>
            </m:r>
          </m:num>
          <m:den>
            <m:r>
              <m:rPr>
                <m:sty m:val="p"/>
              </m:rPr>
              <w:rPr>
                <w:rFonts w:ascii="Cambria Math" w:hAnsi="Cambria Math" w:eastAsia="Arial Unicode MS" w:cs="Cambria Math"/>
                <w:sz w:val="21"/>
              </w:rPr>
              <m:t>γ</m:t>
            </m:r>
          </m:den>
        </m:f>
      </m:oMath>
      <w:r>
        <w:tab/>
      </w:r>
      <w:r>
        <w:rPr>
          <w:rFonts w:ascii="STSong" w:hAnsi="STSong" w:eastAsia="STSong"/>
          <w:sz w:val="21"/>
        </w:rPr>
        <w:t>(15)</w:t>
      </w:r>
    </w:p>
    <w:p>
      <w:pPr/>
      <w:r>
        <w:rPr>
          <w:rFonts w:ascii="STSong" w:hAnsi="STSong" w:eastAsia="STSong"/>
          <w:b w:val="0"/>
          <w:sz w:val="22"/>
        </w:rPr>
        <w:t>式（15）表明，在候选机会接触技术和单位成功收益不变时，互操作性越高，每单位努力带来的有效回报越大，供应商因而增加搜寻。最优到达强度中的平方来自接触转化效率改善与努力增加两个连续环节，而非两个独立的降成本假设。相应地，</w:t>
      </w:r>
    </w:p>
    <w:p>
      <w:pPr>
        <w:keepLines/>
        <w:tabs>
          <w:tab w:pos="4677" w:val="center"/>
          <w:tab w:pos="9354" w:val="right"/>
        </w:tabs>
        <w:spacing w:before="60" w:after="60" w:line="252" w:lineRule="auto"/>
        <w:ind w:firstLine="0"/>
        <w:jc w:val="left"/>
      </w:pPr>
      <w:r>
        <w:tab/>
      </w:r>
      <m:oMath>
        <m:f>
          <m:fPr/>
          <m:num>
            <m:sSup>
              <m:sSupPr/>
              <m:e>
                <m:r>
                  <w:rPr>
                    <w:rFonts w:ascii="Cambria Math" w:hAnsi="Cambria Math" w:eastAsia="Arial Unicode MS" w:cs="Cambria Math"/>
                    <w:sz w:val="21"/>
                  </w:rPr>
                  <m:t>e</m:t>
                </m:r>
              </m:e>
              <m:sup>
                <m:r>
                  <w:rPr>
                    <w:rFonts w:ascii="Cambria Math" w:hAnsi="Cambria Math" w:eastAsia="Arial Unicode MS" w:cs="Cambria Math"/>
                    <w:sz w:val="21"/>
                  </w:rPr>
                  <m:t>*</m:t>
                </m:r>
                <m:r>
                  <m:rPr>
                    <m:sty m:val="p"/>
                  </m:rPr>
                  <w:rPr>
                    <w:rFonts w:ascii="Cambria Math" w:hAnsi="Cambria Math" w:eastAsia="Arial Unicode MS" w:cs="Cambria Math"/>
                    <w:sz w:val="21"/>
                  </w:rPr>
                  <m:t>′</m:t>
                </m:r>
              </m:sup>
            </m:sSup>
          </m:num>
          <m:den>
            <m:sSup>
              <m:sSupPr/>
              <m:e>
                <m:r>
                  <w:rPr>
                    <w:rFonts w:ascii="Cambria Math" w:hAnsi="Cambria Math" w:eastAsia="Arial Unicode MS" w:cs="Cambria Math"/>
                    <w:sz w:val="21"/>
                  </w:rPr>
                  <m:t>e</m:t>
                </m:r>
              </m:e>
              <m:sup>
                <m:r>
                  <w:rPr>
                    <w:rFonts w:ascii="Cambria Math" w:hAnsi="Cambria Math" w:eastAsia="Arial Unicode MS" w:cs="Cambria Math"/>
                    <w:sz w:val="21"/>
                  </w:rPr>
                  <m:t>*</m:t>
                </m:r>
              </m:sup>
            </m:sSup>
          </m:den>
        </m:f>
        <m:r>
          <w:rPr>
            <w:rFonts w:ascii="Cambria Math" w:hAnsi="Cambria Math" w:eastAsia="Arial Unicode MS" w:cs="Cambria Math"/>
            <w:sz w:val="21"/>
          </w:rPr>
          <m:t>=</m:t>
        </m:r>
        <m:f>
          <m:fPr/>
          <m:num>
            <m:r>
              <m:rPr>
                <m:sty m:val="p"/>
              </m:rPr>
              <w:rPr>
                <w:rFonts w:ascii="Cambria Math" w:hAnsi="Cambria Math" w:eastAsia="Arial Unicode MS" w:cs="Cambria Math"/>
                <w:sz w:val="21"/>
              </w:rPr>
              <m:t>φ</m:t>
            </m:r>
            <m:r>
              <w:rPr>
                <w:rFonts w:ascii="Cambria Math" w:hAnsi="Cambria Math" w:eastAsia="Arial Unicode MS" w:cs="Cambria Math"/>
                <w:sz w:val="21"/>
              </w:rPr>
              <m:t>'</m:t>
            </m:r>
          </m:num>
          <m:den>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den>
        </m:f>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sSup>
              <m:sSupPr/>
              <m:e>
                <m:r>
                  <w:rPr>
                    <w:rFonts w:ascii="Cambria Math" w:hAnsi="Cambria Math" w:eastAsia="Arial Unicode MS" w:cs="Cambria Math"/>
                    <w:sz w:val="21"/>
                  </w:rPr>
                  <m:t>h</m:t>
                </m:r>
              </m:e>
              <m:sup>
                <m:r>
                  <w:rPr>
                    <w:rFonts w:ascii="Cambria Math" w:hAnsi="Cambria Math" w:eastAsia="Arial Unicode MS" w:cs="Cambria Math"/>
                    <w:sz w:val="21"/>
                  </w:rPr>
                  <m:t>*</m:t>
                </m:r>
                <m:r>
                  <m:rPr>
                    <m:sty m:val="p"/>
                  </m:rPr>
                  <w:rPr>
                    <w:rFonts w:ascii="Cambria Math" w:hAnsi="Cambria Math" w:eastAsia="Arial Unicode MS" w:cs="Cambria Math"/>
                    <w:sz w:val="21"/>
                  </w:rPr>
                  <m:t>′</m:t>
                </m:r>
              </m:sup>
            </m:sSup>
          </m:num>
          <m:den>
            <m:sSup>
              <m:sSupPr/>
              <m:e>
                <m:r>
                  <w:rPr>
                    <w:rFonts w:ascii="Cambria Math" w:hAnsi="Cambria Math" w:eastAsia="Arial Unicode MS" w:cs="Cambria Math"/>
                    <w:sz w:val="21"/>
                  </w:rPr>
                  <m:t>h</m:t>
                </m:r>
              </m:e>
              <m:sup>
                <m:r>
                  <w:rPr>
                    <w:rFonts w:ascii="Cambria Math" w:hAnsi="Cambria Math" w:eastAsia="Arial Unicode MS" w:cs="Cambria Math"/>
                    <w:sz w:val="21"/>
                  </w:rPr>
                  <m:t>*</m:t>
                </m:r>
              </m:sup>
            </m:sSup>
          </m:den>
        </m:f>
        <m:r>
          <w:rPr>
            <w:rFonts w:ascii="Cambria Math" w:hAnsi="Cambria Math" w:eastAsia="Arial Unicode MS" w:cs="Cambria Math"/>
            <w:sz w:val="21"/>
          </w:rPr>
          <m:t>=</m:t>
        </m:r>
        <m:r>
          <m:rPr>
            <m:sty m:val="p"/>
          </m:rPr>
          <w:rPr>
            <w:rFonts w:ascii="Cambria Math" w:hAnsi="Cambria Math" w:eastAsia="Arial Unicode MS" w:cs="Cambria Math"/>
            <w:sz w:val="21"/>
          </w:rPr>
          <m:t>2</m:t>
        </m:r>
        <m:f>
          <m:fPr/>
          <m:num>
            <m:r>
              <m:rPr>
                <m:sty m:val="p"/>
              </m:rPr>
              <w:rPr>
                <w:rFonts w:ascii="Cambria Math" w:hAnsi="Cambria Math" w:eastAsia="Arial Unicode MS" w:cs="Cambria Math"/>
                <w:sz w:val="21"/>
              </w:rPr>
              <m:t>φ</m:t>
            </m:r>
            <m:r>
              <w:rPr>
                <w:rFonts w:ascii="Cambria Math" w:hAnsi="Cambria Math" w:eastAsia="Arial Unicode MS" w:cs="Cambria Math"/>
                <w:sz w:val="21"/>
              </w:rPr>
              <m:t>'</m:t>
            </m:r>
          </m:num>
          <m:den>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(16)</w:t>
      </w:r>
    </w:p>
    <w:p>
      <w:pPr/>
      <w:r>
        <w:rPr>
          <w:rFonts w:ascii="STSong" w:hAnsi="STSong" w:eastAsia="STSong"/>
          <w:b w:val="0"/>
          <w:sz w:val="22"/>
        </w:rPr>
        <w:t xml:space="preserve">式（16）说明，技术效率提高不要求企业减少搜寻活动；恰恰因为更多接触能够成为可行交易，企业愿意投入更多资源。若允许 </w:t>
      </w:r>
      <m:oMath>
        <m:r>
          <m:rPr>
            <m:sty m:val="p"/>
          </m:rPr>
          <w:rPr>
            <w:rFonts w:ascii="Cambria Math" w:hAnsi="Cambria Math" w:eastAsia="Arial Unicode MS" w:cs="Cambria Math"/>
            <w:sz w:val="22"/>
          </w:rPr>
          <m:t>Δ</m:t>
        </m:r>
        <m:r>
          <w:rPr>
            <w:rFonts w:ascii="Cambria Math" w:hAnsi="Cambria Math" w:eastAsia="Arial Unicode MS" w:cs="Cambria Math"/>
            <w:sz w:val="22"/>
          </w:rPr>
          <m:t>V</m:t>
        </m:r>
      </m:oMath>
      <w:r>
        <w:rPr>
          <w:rFonts w:ascii="STSong" w:hAnsi="STSong" w:eastAsia="STSong"/>
          <w:b w:val="0"/>
          <w:sz w:val="22"/>
        </w:rPr>
        <w:t xml:space="preserve"> 随标准水平变化，两式右侧还应分别加上 </w:t>
      </w:r>
      <m:oMath>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Δ</m:t>
        </m:r>
        <m:r>
          <w:rPr>
            <w:rFonts w:ascii="Cambria Math" w:hAnsi="Cambria Math" w:eastAsia="Arial Unicode MS" w:cs="Cambria Math"/>
            <w:sz w:val="22"/>
          </w:rPr>
          <m:t>V</m:t>
        </m:r>
      </m:oMath>
      <w:r>
        <w:rPr>
          <w:rFonts w:ascii="STSong" w:hAnsi="STSong" w:eastAsia="STSong"/>
          <w:b w:val="0"/>
          <w:sz w:val="22"/>
        </w:rPr>
        <w:t>。因此，</w:t>
      </w:r>
      <m:oMath>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只是搜寻启动条件，并不能单独保证跨标准环境的努力和到达强度都提高。</w:t>
      </w:r>
    </w:p>
    <w:p>
      <w:pPr>
        <w:pStyle w:val="Heading2"/>
      </w:pPr>
      <w:r>
        <w:rPr>
          <w:rFonts w:ascii="Hiragino Sans GB" w:hAnsi="Hiragino Sans GB" w:eastAsia="Hiragino Sans GB"/>
          <w:b/>
          <w:sz w:val="24"/>
        </w:rPr>
        <w:t>3. 有效搜寻成本与条件重构概率</w:t>
      </w:r>
    </w:p>
    <w:p>
      <w:pPr/>
      <w:r>
        <w:rPr>
          <w:rFonts w:ascii="STSong" w:hAnsi="STSong" w:eastAsia="STSong"/>
          <w:b w:val="0"/>
          <w:sz w:val="22"/>
        </w:rPr>
        <w:t xml:space="preserve">对任意给定的有效关系到达强度 </w:t>
      </w:r>
      <m:oMath>
        <m:r>
          <w:rPr>
            <w:rFonts w:ascii="Cambria Math" w:hAnsi="Cambria Math" w:eastAsia="Arial Unicode MS" w:cs="Cambria Math"/>
            <w:sz w:val="22"/>
          </w:rPr>
          <m:t>h</m:t>
        </m:r>
      </m:oMath>
      <w:r>
        <w:rPr>
          <w:rFonts w:ascii="STSong" w:hAnsi="STSong" w:eastAsia="STSong"/>
          <w:b w:val="0"/>
          <w:sz w:val="22"/>
        </w:rPr>
        <w:t xml:space="preserve">，式（13）要求企业投入 </w:t>
      </w:r>
      <m:oMath>
        <m:r>
          <w:rPr>
            <w:rFonts w:ascii="Cambria Math" w:hAnsi="Cambria Math" w:eastAsia="Arial Unicode MS" w:cs="Cambria Math"/>
            <w:sz w:val="22"/>
          </w:rPr>
          <m:t>e</m:t>
        </m:r>
        <m:r>
          <w:rPr>
            <w:rFonts w:ascii="Cambria Math" w:hAnsi="Cambria Math" w:eastAsia="Arial Unicode MS" w:cs="Cambria Math"/>
            <w:sz w:val="22"/>
          </w:rPr>
          <m:t>=</m:t>
        </m:r>
        <m:r>
          <w:rPr>
            <w:rFonts w:ascii="Cambria Math" w:hAnsi="Cambria Math" w:eastAsia="Arial Unicode MS" w:cs="Cambria Math"/>
            <w:sz w:val="22"/>
          </w:rPr>
          <m:t>h</m:t>
        </m: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λ</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oMath>
      <w:r>
        <w:rPr>
          <w:rFonts w:ascii="STSong" w:hAnsi="STSong" w:eastAsia="STSong"/>
          <w:b w:val="0"/>
          <w:sz w:val="22"/>
        </w:rPr>
        <w:t>。将其代入原始资源成本，得到实现同一匹配目标所需的有效搜寻成本：</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K</m:t>
            </m:r>
          </m:e>
          <m:sup>
            <m:r>
              <w:rPr>
                <w:rFonts w:ascii="Cambria Math" w:hAnsi="Cambria Math" w:eastAsia="Arial Unicode MS" w:cs="Cambria Math"/>
                <w:sz w:val="21"/>
              </w:rPr>
              <m:t>R</m:t>
            </m:r>
          </m:sup>
        </m:sSup>
        <m:r>
          <w:rPr>
            <w:rFonts w:ascii="Cambria Math" w:hAnsi="Cambria Math" w:eastAsia="Arial Unicode MS" w:cs="Cambria Math"/>
            <w:sz w:val="21"/>
          </w:rPr>
          <m:t>(</m:t>
        </m:r>
        <m:r>
          <w:rPr>
            <w:rFonts w:ascii="Cambria Math" w:hAnsi="Cambria Math" w:eastAsia="Arial Unicode MS" w:cs="Cambria Math"/>
            <w:sz w:val="21"/>
          </w:rPr>
          <m:t>h</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γ</m:t>
            </m:r>
            <m:sSup>
              <m:sSupPr/>
              <m:e>
                <m:r>
                  <w:rPr>
                    <w:rFonts w:ascii="Cambria Math" w:hAnsi="Cambria Math" w:eastAsia="Arial Unicode MS" w:cs="Cambria Math"/>
                    <w:sz w:val="21"/>
                  </w:rPr>
                  <m:t>h</m:t>
                </m:r>
              </m:e>
              <m:sup>
                <m:r>
                  <m:rPr>
                    <m:sty m:val="p"/>
                  </m:rPr>
                  <w:rPr>
                    <w:rFonts w:ascii="Cambria Math" w:hAnsi="Cambria Math" w:eastAsia="Arial Unicode MS" w:cs="Cambria Math"/>
                    <w:sz w:val="21"/>
                  </w:rPr>
                  <m:t>2</m:t>
                </m:r>
              </m:sup>
            </m:sSup>
          </m:num>
          <m:den>
            <m:r>
              <m:rPr>
                <m:sty m:val="p"/>
              </m:rPr>
              <w:rPr>
                <w:rFonts w:ascii="Cambria Math" w:hAnsi="Cambria Math" w:eastAsia="Arial Unicode MS" w:cs="Cambria Math"/>
                <w:sz w:val="21"/>
              </w:rPr>
              <m:t>2</m:t>
            </m:r>
            <m:sSup>
              <m:sSupPr/>
              <m:e>
                <m:r>
                  <m:rPr>
                    <m:sty m:val="p"/>
                  </m:rPr>
                  <w:rPr>
                    <w:rFonts w:ascii="Cambria Math" w:hAnsi="Cambria Math" w:eastAsia="Arial Unicode MS" w:cs="Cambria Math"/>
                    <w:sz w:val="21"/>
                  </w:rPr>
                  <m:t>λ</m:t>
                </m:r>
              </m:e>
              <m:sup>
                <m:r>
                  <m:rPr>
                    <m:sty m:val="p"/>
                  </m:rPr>
                  <w:rPr>
                    <w:rFonts w:ascii="Cambria Math" w:hAnsi="Cambria Math" w:eastAsia="Arial Unicode MS" w:cs="Cambria Math"/>
                    <w:sz w:val="21"/>
                  </w:rPr>
                  <m:t>2</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2</m:t>
                </m:r>
              </m:sup>
            </m:sSup>
          </m:den>
        </m:f>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r>
              <m:rPr>
                <m:sty m:val="p"/>
              </m:rPr>
              <w:rPr>
                <w:rFonts w:ascii="Cambria Math" w:hAnsi="Cambria Math" w:eastAsia="Arial Unicode MS" w:cs="Cambria Math"/>
                <w:sz w:val="21"/>
              </w:rPr>
              <m:t>2</m:t>
            </m:r>
          </m:den>
        </m:f>
        <m:sSup>
          <m:sSupPr/>
          <m:e>
            <m:r>
              <m:rPr>
                <m:sty m:val="p"/>
              </m:rPr>
              <w:rPr>
                <w:rFonts w:ascii="Cambria Math" w:hAnsi="Cambria Math" w:eastAsia="Arial Unicode MS" w:cs="Cambria Math"/>
                <w:sz w:val="21"/>
              </w:rPr>
              <m:t>κ</m:t>
            </m:r>
          </m:e>
          <m:sup>
            <m:r>
              <w:rPr>
                <w:rFonts w:ascii="Cambria Math" w:hAnsi="Cambria Math" w:eastAsia="Arial Unicode MS" w:cs="Cambria Math"/>
                <w:sz w:val="21"/>
              </w:rPr>
              <m:t>R</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sSup>
          <m:sSupPr/>
          <m:e>
            <m:r>
              <w:rPr>
                <w:rFonts w:ascii="Cambria Math" w:hAnsi="Cambria Math" w:eastAsia="Arial Unicode MS" w:cs="Cambria Math"/>
                <w:sz w:val="21"/>
              </w:rPr>
              <m:t>h</m:t>
            </m:r>
          </m:e>
          <m:sup>
            <m:r>
              <m:rPr>
                <m:sty m:val="p"/>
              </m:rPr>
              <w:rPr>
                <w:rFonts w:ascii="Cambria Math" w:hAnsi="Cambria Math" w:eastAsia="Arial Unicode MS" w:cs="Cambria Math"/>
                <w:sz w:val="21"/>
              </w:rPr>
              <m:t>2</m:t>
            </m:r>
          </m:sup>
        </m:sSup>
      </m:oMath>
      <w:r>
        <w:tab/>
      </w:r>
      <w:r>
        <w:rPr>
          <w:rFonts w:ascii="STSong" w:hAnsi="STSong" w:eastAsia="STSong"/>
          <w:sz w:val="21"/>
        </w:rPr>
        <w:t>(17)</w:t>
      </w:r>
    </w:p>
    <w:p>
      <w:pPr/>
      <w:r>
        <w:rPr>
          <w:rFonts w:ascii="STSong" w:hAnsi="STSong" w:eastAsia="STSong"/>
          <w:b w:val="0"/>
          <w:sz w:val="22"/>
        </w:rPr>
        <w:t>式（17）仅是将原始成本按有效到达强度重新表示，没有新增独立成本渠道。其中，有效成本系数及其比较静态为</w:t>
      </w:r>
    </w:p>
    <w:p>
      <w:pPr>
        <w:keepLines/>
        <w:tabs>
          <w:tab w:pos="4677" w:val="center"/>
          <w:tab w:pos="9354" w:val="right"/>
        </w:tabs>
        <w:spacing w:before="60" w:after="60" w:line="252" w:lineRule="auto"/>
        <w:ind w:firstLine="0"/>
        <w:jc w:val="left"/>
      </w:pPr>
      <w:r>
        <w:tab/>
      </w:r>
      <m:oMath>
        <m:sSup>
          <m:sSupPr/>
          <m:e>
            <m:r>
              <m:rPr>
                <m:sty m:val="p"/>
              </m:rPr>
              <w:rPr>
                <w:rFonts w:ascii="Cambria Math" w:hAnsi="Cambria Math" w:eastAsia="Arial Unicode MS" w:cs="Cambria Math"/>
                <w:sz w:val="21"/>
              </w:rPr>
              <m:t>κ</m:t>
            </m:r>
          </m:e>
          <m:sup>
            <m:r>
              <w:rPr>
                <w:rFonts w:ascii="Cambria Math" w:hAnsi="Cambria Math" w:eastAsia="Arial Unicode MS" w:cs="Cambria Math"/>
                <w:sz w:val="21"/>
              </w:rPr>
              <m:t>R</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γ</m:t>
            </m:r>
          </m:num>
          <m:den>
            <m:sSup>
              <m:sSupPr/>
              <m:e>
                <m:r>
                  <m:rPr>
                    <m:sty m:val="p"/>
                  </m:rPr>
                  <w:rPr>
                    <w:rFonts w:ascii="Cambria Math" w:hAnsi="Cambria Math" w:eastAsia="Arial Unicode MS" w:cs="Cambria Math"/>
                    <w:sz w:val="21"/>
                  </w:rPr>
                  <m:t>λ</m:t>
                </m:r>
              </m:e>
              <m:sup>
                <m:r>
                  <m:rPr>
                    <m:sty m:val="p"/>
                  </m:rPr>
                  <w:rPr>
                    <w:rFonts w:ascii="Cambria Math" w:hAnsi="Cambria Math" w:eastAsia="Arial Unicode MS" w:cs="Cambria Math"/>
                    <w:sz w:val="21"/>
                  </w:rPr>
                  <m:t>2</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2</m:t>
                </m:r>
              </m:sup>
            </m:sSup>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κ</m:t>
                </m:r>
              </m:e>
              <m:sup>
                <m:r>
                  <w:rPr>
                    <w:rFonts w:ascii="Cambria Math" w:hAnsi="Cambria Math" w:eastAsia="Arial Unicode MS" w:cs="Cambria Math"/>
                    <w:sz w:val="21"/>
                  </w:rPr>
                  <m:t>R</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2</m:t>
            </m:r>
            <m:r>
              <m:rPr>
                <m:sty m:val="p"/>
              </m:rPr>
              <w:rPr>
                <w:rFonts w:ascii="Cambria Math" w:hAnsi="Cambria Math" w:eastAsia="Arial Unicode MS" w:cs="Cambria Math"/>
                <w:sz w:val="21"/>
              </w:rPr>
              <m:t>γ</m:t>
            </m:r>
            <m:r>
              <m:rPr>
                <m:sty m:val="p"/>
              </m:rPr>
              <w:rPr>
                <w:rFonts w:ascii="Cambria Math" w:hAnsi="Cambria Math" w:eastAsia="Arial Unicode MS" w:cs="Cambria Math"/>
                <w:sz w:val="21"/>
              </w:rPr>
              <m:t>φ</m:t>
            </m:r>
            <m:r>
              <w:rPr>
                <w:rFonts w:ascii="Cambria Math" w:hAnsi="Cambria Math" w:eastAsia="Arial Unicode MS" w:cs="Cambria Math"/>
                <w:sz w:val="21"/>
              </w:rPr>
              <m:t>'</m:t>
            </m:r>
          </m:num>
          <m:den>
            <m:sSup>
              <m:sSupPr/>
              <m:e>
                <m:r>
                  <m:rPr>
                    <m:sty m:val="p"/>
                  </m:rPr>
                  <w:rPr>
                    <w:rFonts w:ascii="Cambria Math" w:hAnsi="Cambria Math" w:eastAsia="Arial Unicode MS" w:cs="Cambria Math"/>
                    <w:sz w:val="21"/>
                  </w:rPr>
                  <m:t>λ</m:t>
                </m:r>
              </m:e>
              <m:sup>
                <m:r>
                  <m:rPr>
                    <m:sty m:val="p"/>
                  </m:rPr>
                  <w:rPr>
                    <w:rFonts w:ascii="Cambria Math" w:hAnsi="Cambria Math" w:eastAsia="Arial Unicode MS" w:cs="Cambria Math"/>
                    <w:sz w:val="21"/>
                  </w:rPr>
                  <m:t>2</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3</m:t>
                </m:r>
              </m:sup>
            </m:sSup>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(18)</w:t>
      </w:r>
    </w:p>
    <w:p>
      <w:pPr/>
      <w:r>
        <w:rPr>
          <w:rFonts w:ascii="STSong" w:hAnsi="STSong" w:eastAsia="STSong"/>
          <w:b w:val="0"/>
          <w:sz w:val="22"/>
        </w:rPr>
        <w:t xml:space="preserve">式（18）说明，互操作性越高，为达到同等有效匹配强度所需的接触和协调资源越少。平方倒数形式由线性匹配技术与二次原始成本共同推出，是基准模型的结果，而不是对另一条标准降成本渠道的先验假设。若使用一般递增的 </w:t>
      </w:r>
      <m:oMath>
        <m:r>
          <w:rPr>
            <w:rFonts w:ascii="Cambria Math" w:hAnsi="Cambria Math" w:eastAsia="Arial Unicode MS" w:cs="Cambria Math"/>
            <w:sz w:val="22"/>
          </w:rPr>
          <m:t>q</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oMath>
      <w:r>
        <w:rPr>
          <w:rFonts w:ascii="STSong" w:hAnsi="STSong" w:eastAsia="STSong"/>
          <w:b w:val="0"/>
          <w:sz w:val="22"/>
        </w:rPr>
        <w:t>，式（17）分母中的互操作性平方改为匹配概率的平方，固定目标下成本下降的方向仍然成立。</w:t>
      </w:r>
    </w:p>
    <w:p>
      <w:pPr/>
      <w:r>
        <w:rPr>
          <w:rFonts w:ascii="STSong" w:hAnsi="STSong" w:eastAsia="STSong"/>
          <w:b w:val="0"/>
          <w:sz w:val="22"/>
        </w:rPr>
        <w:t xml:space="preserve">这一机制不意味着企业的实际最优搜寻支出下降。由式（15），最优资源支出为 </w:t>
      </w:r>
      <m:oMath>
        <m:r>
          <w:rPr>
            <w:rFonts w:ascii="Cambria Math" w:hAnsi="Cambria Math" w:eastAsia="Arial Unicode MS" w:cs="Cambria Math"/>
            <w:sz w:val="22"/>
          </w:rPr>
          <m:t>K</m:t>
        </m:r>
        <m:r>
          <w:rPr>
            <w:rFonts w:ascii="Cambria Math" w:hAnsi="Cambria Math" w:eastAsia="Arial Unicode MS" w:cs="Cambria Math"/>
            <w:sz w:val="22"/>
          </w:rPr>
          <m:t>(</m:t>
        </m:r>
        <m:sSup>
          <m:sSupPr/>
          <m:e>
            <m:r>
              <w:rPr>
                <w:rFonts w:ascii="Cambria Math" w:hAnsi="Cambria Math" w:eastAsia="Arial Unicode MS" w:cs="Cambria Math"/>
                <w:sz w:val="22"/>
              </w:rPr>
              <m:t>e</m:t>
            </m:r>
          </m:e>
          <m:sup>
            <m:r>
              <w:rPr>
                <w:rFonts w:ascii="Cambria Math" w:hAnsi="Cambria Math" w:eastAsia="Arial Unicode MS" w:cs="Cambria Math"/>
                <w:sz w:val="22"/>
              </w:rPr>
              <m:t>*</m:t>
            </m:r>
          </m:sup>
        </m:sSup>
        <m:r>
          <w:rPr>
            <w:rFonts w:ascii="Cambria Math" w:hAnsi="Cambria Math" w:eastAsia="Arial Unicode MS" w:cs="Cambria Math"/>
            <w:sz w:val="22"/>
          </w:rPr>
          <m:t>)</m:t>
        </m:r>
        <m:r>
          <w:rPr>
            <w:rFonts w:ascii="Cambria Math" w:hAnsi="Cambria Math" w:eastAsia="Arial Unicode MS" w:cs="Cambria Math"/>
            <w:sz w:val="22"/>
          </w:rPr>
          <m:t>=</m:t>
        </m:r>
        <m:sSup>
          <m:sSupPr/>
          <m:e>
            <m:r>
              <m:rPr>
                <m:sty m:val="p"/>
              </m:rPr>
              <w:rPr>
                <w:rFonts w:ascii="Cambria Math" w:hAnsi="Cambria Math" w:eastAsia="Arial Unicode MS" w:cs="Cambria Math"/>
                <w:sz w:val="22"/>
              </w:rPr>
              <m:t>λ</m:t>
            </m:r>
          </m:e>
          <m:sup>
            <m:r>
              <m:rPr>
                <m:sty m:val="p"/>
              </m:rPr>
              <w:rPr>
                <w:rFonts w:ascii="Cambria Math" w:hAnsi="Cambria Math" w:eastAsia="Arial Unicode MS" w:cs="Cambria Math"/>
                <w:sz w:val="22"/>
              </w:rPr>
              <m:t>2</m:t>
            </m:r>
          </m:sup>
        </m:sSup>
        <m:r>
          <w:rPr>
            <w:rFonts w:ascii="Cambria Math" w:hAnsi="Cambria Math" w:eastAsia="Arial Unicode MS" w:cs="Cambria Math"/>
            <w:sz w:val="22"/>
          </w:rPr>
          <m:t>(</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sSup>
          <m:sSupPr/>
          <m:e>
            <m:r>
              <w:rPr>
                <w:rFonts w:ascii="Cambria Math" w:hAnsi="Cambria Math" w:eastAsia="Arial Unicode MS" w:cs="Cambria Math"/>
                <w:sz w:val="22"/>
              </w:rPr>
              <m:t>)</m:t>
            </m:r>
          </m:e>
          <m:sup>
            <m:r>
              <m:rPr>
                <m:sty m:val="p"/>
              </m:rPr>
              <w:rPr>
                <w:rFonts w:ascii="Cambria Math" w:hAnsi="Cambria Math" w:eastAsia="Arial Unicode MS" w:cs="Cambria Math"/>
                <w:sz w:val="22"/>
              </w:rPr>
              <m:t>2</m:t>
            </m:r>
          </m:sup>
        </m:sSup>
        <m:r>
          <w:rPr>
            <w:rFonts w:ascii="Cambria Math" w:hAnsi="Cambria Math" w:eastAsia="Arial Unicode MS" w:cs="Cambria Math"/>
            <w:sz w:val="22"/>
          </w:rPr>
          <m:t>(</m:t>
        </m:r>
        <m:r>
          <m:rPr>
            <m:sty m:val="p"/>
          </m:rPr>
          <w:rPr>
            <w:rFonts w:ascii="Cambria Math" w:hAnsi="Cambria Math" w:eastAsia="Arial Unicode MS" w:cs="Cambria Math"/>
            <w:sz w:val="22"/>
          </w:rPr>
          <m:t>Δ</m:t>
        </m:r>
        <m:r>
          <w:rPr>
            <w:rFonts w:ascii="Cambria Math" w:hAnsi="Cambria Math" w:eastAsia="Arial Unicode MS" w:cs="Cambria Math"/>
            <w:sz w:val="22"/>
          </w:rPr>
          <m:t>V</m:t>
        </m:r>
        <m:sSup>
          <m:sSupPr/>
          <m:e>
            <m:r>
              <w:rPr>
                <w:rFonts w:ascii="Cambria Math" w:hAnsi="Cambria Math" w:eastAsia="Arial Unicode MS" w:cs="Cambria Math"/>
                <w:sz w:val="22"/>
              </w:rPr>
              <m:t>)</m:t>
            </m:r>
          </m:e>
          <m:sup>
            <m:r>
              <m:rPr>
                <m:sty m:val="p"/>
              </m:rPr>
              <w:rPr>
                <w:rFonts w:ascii="Cambria Math" w:hAnsi="Cambria Math" w:eastAsia="Arial Unicode MS" w:cs="Cambria Math"/>
                <w:sz w:val="22"/>
              </w:rPr>
              <m:t>2</m:t>
            </m:r>
          </m:sup>
        </m:sSup>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2</m:t>
        </m:r>
        <m:r>
          <m:rPr>
            <m:sty m:val="p"/>
          </m:rPr>
          <w:rPr>
            <w:rFonts w:ascii="Cambria Math" w:hAnsi="Cambria Math" w:eastAsia="Arial Unicode MS" w:cs="Cambria Math"/>
            <w:sz w:val="22"/>
          </w:rPr>
          <m:t>γ</m:t>
        </m:r>
        <m:r>
          <w:rPr>
            <w:rFonts w:ascii="Cambria Math" w:hAnsi="Cambria Math" w:eastAsia="Arial Unicode MS" w:cs="Cambria Math"/>
            <w:sz w:val="22"/>
          </w:rPr>
          <m:t>)</m:t>
        </m:r>
      </m:oMath>
      <w:r>
        <w:rPr>
          <w:rFonts w:ascii="STSong" w:hAnsi="STSong" w:eastAsia="STSong"/>
          <w:b w:val="0"/>
          <w:sz w:val="22"/>
        </w:rPr>
        <w:t>，在给定收益差下反而随互操作性提高而增加。资源需求在相同匹配目标下降低，与企业选择追求更高匹配强度并不矛盾。后文的搜寻成本机制应据此解释为有效成本改善，不能把总搜寻支出减少直接作为理论推论。</w:t>
      </w:r>
    </w:p>
    <w:p>
      <w:pPr/>
      <w:r>
        <w:rPr>
          <w:rFonts w:ascii="STSong" w:hAnsi="STSong" w:eastAsia="STSong"/>
          <w:b w:val="0"/>
          <w:sz w:val="22"/>
        </w:rPr>
        <w:t xml:space="preserve">假定在相对较短的观察窗口内，标准环境、接触效率、原始成本参数和续接收益差保持稳定，供应商在首次有效关系形成前维持最优努力；有效机会按时间齐次泊松过程到达。窗口 </w:t>
      </w:r>
      <m:oMath>
        <m:r>
          <w:rPr>
            <w:rFonts w:ascii="Cambria Math" w:hAnsi="Cambria Math" w:eastAsia="Arial Unicode MS" w:cs="Cambria Math"/>
            <w:sz w:val="22"/>
          </w:rPr>
          <m:t>H</m:t>
        </m:r>
      </m:oMath>
      <w:r>
        <w:rPr>
          <w:rFonts w:ascii="STSong" w:hAnsi="STSong" w:eastAsia="STSong"/>
          <w:b w:val="0"/>
          <w:sz w:val="22"/>
        </w:rPr>
        <w:t xml:space="preserve"> 是统计期限，并非企业必须在该时点停止搜寻的最优化期限。于是，在已进入企业断裂事件的条件下，</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r</m:t>
            </m:r>
          </m:e>
          <m:sub>
            <m:r>
              <w:rPr>
                <w:rFonts w:ascii="Cambria Math" w:hAnsi="Cambria Math" w:eastAsia="Arial Unicode MS" w:cs="Cambria Math"/>
                <w:sz w:val="21"/>
              </w:rPr>
              <m:t>ib</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Pr</m:t>
        </m:r>
        <m:r>
          <w:rPr>
            <w:rFonts w:ascii="Cambria Math" w:hAnsi="Cambria Math" w:eastAsia="Arial Unicode MS" w:cs="Cambria Math"/>
            <w:sz w:val="21"/>
          </w:rPr>
          <m:t>(</m:t>
        </m:r>
        <m:sSubSup>
          <m:sSubSupPr/>
          <m:e>
            <m:r>
              <m:rPr>
                <m:sty m:val="p"/>
              </m:rPr>
              <w:rPr>
                <w:rFonts w:ascii="Cambria Math" w:hAnsi="Cambria Math" w:eastAsia="Arial Unicode MS" w:cs="Cambria Math"/>
                <w:sz w:val="21"/>
              </w:rPr>
              <m:t>Reconstruct</m:t>
            </m:r>
          </m:e>
          <m:sub>
            <m:r>
              <w:rPr>
                <w:rFonts w:ascii="Cambria Math" w:hAnsi="Cambria Math" w:eastAsia="Arial Unicode MS" w:cs="Cambria Math"/>
                <w:sz w:val="21"/>
              </w:rPr>
              <m:t>ib</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1</m:t>
        </m:r>
        <m:r>
          <m:rPr>
            <m:sty m:val="p"/>
          </m:rP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p>
          <m:sSupPr/>
          <m:e>
            <m:r>
              <w:rPr>
                <w:rFonts w:ascii="Cambria Math" w:hAnsi="Cambria Math" w:eastAsia="Arial Unicode MS" w:cs="Cambria Math"/>
                <w:sz w:val="21"/>
              </w:rPr>
              <m:t>Hh</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(19)</w:t>
      </w:r>
    </w:p>
    <w:p>
      <w:pPr/>
      <w:r>
        <w:rPr>
          <w:rFonts w:ascii="STSong" w:hAnsi="STSong" w:eastAsia="STSong"/>
          <w:b w:val="0"/>
          <w:sz w:val="22"/>
        </w:rPr>
        <w:t xml:space="preserve">式（19）以进入断裂事件 </w:t>
      </w:r>
      <m:oMath>
        <m:r>
          <w:rPr>
            <w:rFonts w:ascii="Cambria Math" w:hAnsi="Cambria Math" w:eastAsia="Arial Unicode MS" w:cs="Cambria Math"/>
            <w:sz w:val="22"/>
          </w:rPr>
          <m:t>b</m:t>
        </m:r>
      </m:oMath>
      <w:r>
        <w:rPr>
          <w:rFonts w:ascii="STSong" w:hAnsi="STSong" w:eastAsia="STSong"/>
          <w:b w:val="0"/>
          <w:sz w:val="22"/>
        </w:rPr>
        <w:t xml:space="preserve"> 为条件，将单位时间到达强度映射为窗口内至少一次有效重构的概率，统合原客户重新激活和替代客户形成。这里不要求旧客户本身服从重复到达过程，而是将促成各类候选关系的有效机会作聚合近似，并在首次成功时结束本次搜寻记录。给定企业事件类型和窗口长度，对式（19）求导，得到</w:t>
      </w:r>
    </w:p>
    <w:p>
      <w:pPr>
        <w:keepLines/>
        <w:tabs>
          <w:tab w:pos="4677" w:val="center"/>
          <w:tab w:pos="9354" w:val="right"/>
        </w:tabs>
        <w:spacing w:before="60" w:after="60" w:line="252" w:lineRule="auto"/>
        <w:ind w:firstLine="0"/>
        <w:jc w:val="left"/>
      </w:pPr>
      <w:r>
        <w:tab/>
      </w:r>
      <m:oMath>
        <m:f>
          <m:fPr/>
          <m:num>
            <m:sSubSup>
              <m:sSubSupPr/>
              <m:e>
                <m:r>
                  <w:rPr>
                    <w:rFonts w:ascii="Cambria Math" w:hAnsi="Cambria Math" w:eastAsia="Arial Unicode MS" w:cs="Cambria Math"/>
                    <w:sz w:val="21"/>
                  </w:rPr>
                  <m:t>dr</m:t>
                </m:r>
              </m:e>
              <m:sub>
                <m:r>
                  <w:rPr>
                    <w:rFonts w:ascii="Cambria Math" w:hAnsi="Cambria Math" w:eastAsia="Arial Unicode MS" w:cs="Cambria Math"/>
                    <w:sz w:val="21"/>
                  </w:rPr>
                  <m:t>ib</m:t>
                </m:r>
              </m:sub>
              <m:sup>
                <m:r>
                  <w:rPr>
                    <w:rFonts w:ascii="Cambria Math" w:hAnsi="Cambria Math" w:eastAsia="Arial Unicode MS" w:cs="Cambria Math"/>
                    <w:sz w:val="21"/>
                  </w:rPr>
                  <m:t>H</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H</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p>
          <m:sSupPr/>
          <m:e>
            <m:r>
              <w:rPr>
                <w:rFonts w:ascii="Cambria Math" w:hAnsi="Cambria Math" w:eastAsia="Arial Unicode MS" w:cs="Cambria Math"/>
                <w:sz w:val="21"/>
              </w:rPr>
              <m:t>Hh</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p>
              <m:sSupPr/>
              <m:e>
                <m:r>
                  <w:rPr>
                    <w:rFonts w:ascii="Cambria Math" w:hAnsi="Cambria Math" w:eastAsia="Arial Unicode MS" w:cs="Cambria Math"/>
                    <w:sz w:val="21"/>
                  </w:rPr>
                  <m:t>dh</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(20)</w:t>
      </w:r>
    </w:p>
    <w:p>
      <w:pPr/>
      <w:r>
        <w:rPr>
          <w:rFonts w:ascii="STSong" w:hAnsi="STSong" w:eastAsia="STSong"/>
          <w:b w:val="0"/>
          <w:sz w:val="22"/>
        </w:rPr>
        <w:t>式（20）表明，互操作性提高使候选机会更容易转化为交易，并诱发更强搜寻，从而增加断裂后的条件重构概率。它描述给定企业事件类型的反应；由于标准也影响哪些关系进入断裂状态，不同标准环境下实际断裂样本的构成可能不同，不能将本式不经识别直接解释为两类观测样本的均值差异。</w:t>
      </w:r>
    </w:p>
    <w:p>
      <w:pPr>
        <w:pStyle w:val="Heading1"/>
      </w:pPr>
      <w:r>
        <w:rPr>
          <w:rFonts w:ascii="Hiragino Sans GB" w:hAnsi="Hiragino Sans GB" w:eastAsia="Hiragino Sans GB"/>
          <w:b/>
          <w:sz w:val="28"/>
        </w:rPr>
        <w:t>（五）理论命题、研究假说与经验对应</w:t>
      </w:r>
    </w:p>
    <w:p>
      <w:pPr/>
      <w:r>
        <w:rPr>
          <w:rFonts w:ascii="STSong" w:hAnsi="STSong" w:eastAsia="STSong"/>
          <w:b w:val="0"/>
          <w:sz w:val="22"/>
        </w:rPr>
        <w:t>上述推导在同一技术互操作性基础上连接关系维持与断链后重构，形成以下主效应命题。</w:t>
      </w:r>
    </w:p>
    <w:p>
      <w:pPr/>
      <w:r>
        <w:rPr>
          <w:rFonts w:ascii="STSong" w:hAnsi="STSong" w:eastAsia="STSong"/>
          <w:b/>
          <w:sz w:val="22"/>
        </w:rPr>
        <w:t>命题1（标准国际化与跨国供应链韧性）。</w:t>
      </w:r>
      <w:r>
        <w:rPr>
          <w:rFonts w:ascii="STSong" w:hAnsi="STSong" w:eastAsia="STSong"/>
          <w:b w:val="0"/>
          <w:sz w:val="22"/>
        </w:rPr>
        <w:t xml:space="preserve"> 在既有关系阶段，若净抵抗力条件（12）成立，标准国际化降低关系断裂概率；在已发生断裂的企业事件中，若续接收益差为正，且接触效率、原始搜寻成本参数和续接收益差保持给定，标准国际化提高给定窗口内至少一次有效重构的概率。</w:t>
      </w:r>
    </w:p>
    <w:p>
      <w:pPr/>
      <w:r>
        <w:rPr>
          <w:rFonts w:ascii="STSong" w:hAnsi="STSong" w:eastAsia="STSong"/>
          <w:b w:val="0"/>
          <w:sz w:val="22"/>
        </w:rPr>
        <w:t xml:space="preserve">证明：由式（3），标准国际化提高互操作性。式（11）与式（12）保证可承受冲击阈值提高，故 </w:t>
      </w:r>
      <m:oMath>
        <m:r>
          <m:rPr>
            <m:sty m:val="p"/>
          </m:rPr>
          <w:rPr>
            <w:rFonts w:ascii="Cambria Math" w:hAnsi="Cambria Math" w:eastAsia="Arial Unicode MS" w:cs="Cambria Math"/>
            <w:sz w:val="22"/>
          </w:rPr>
          <m:t>δ</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；由式（15）和式（16），最优有效到达强度提高，再由式（20）可得条件重构概率上升。两部分分别针对既有双边关系和已进入断裂状态的企业事件，不需要将不同单位的概率相乘，命题得证。</w:t>
      </w:r>
    </w:p>
    <w:p>
      <w:pPr/>
      <w:r>
        <w:rPr>
          <w:rFonts w:ascii="STSong" w:hAnsi="STSong" w:eastAsia="STSong"/>
          <w:b w:val="0"/>
          <w:sz w:val="22"/>
        </w:rPr>
        <w:t>命题1表明，标准国际化改变的是给定冲击转化为关系终止、以及断裂后形成有效交易的可能性，而不必降低原始冲击本身的发生率。抵抗力部分允许定制收益受到约束，恢复力部分则以企业仍有参与价值为边界。依据上述条件性预测，提出两个主效应假说。</w:t>
      </w:r>
    </w:p>
    <w:p>
      <w:pPr/>
      <w:r>
        <w:rPr>
          <w:rFonts w:ascii="STSong" w:hAnsi="STSong" w:eastAsia="STSong"/>
          <w:b/>
          <w:sz w:val="22"/>
        </w:rPr>
        <w:t>研究假说H1a：行业标准国际化能够降低中国企业既有跨国供应关系的断裂概率，提高供应链抵抗力。</w:t>
      </w:r>
    </w:p>
    <w:p>
      <w:pPr/>
      <w:r>
        <w:rPr>
          <w:rFonts w:ascii="STSong" w:hAnsi="STSong" w:eastAsia="STSong"/>
          <w:b/>
          <w:sz w:val="22"/>
        </w:rPr>
        <w:t>研究假说H1b：既有跨国供应关系断裂后，行业标准国际化能够提高中国企业在给定窗口内恢复原客户或建立替代海外客户关系的概率，增强供应链恢复力。</w:t>
      </w:r>
    </w:p>
    <w:p>
      <w:pPr/>
      <w:r>
        <w:rPr>
          <w:rFonts w:ascii="STSong" w:hAnsi="STSong" w:eastAsia="STSong"/>
          <w:b/>
          <w:sz w:val="22"/>
        </w:rPr>
        <w:t>命题2（合作深化机制）。</w:t>
      </w:r>
      <w:r>
        <w:rPr>
          <w:rFonts w:ascii="STSong" w:hAnsi="STSong" w:eastAsia="STSong"/>
          <w:b w:val="0"/>
          <w:sz w:val="22"/>
        </w:rPr>
        <w:t xml:space="preserve"> 在双边合作的内部解条件下，标准国际化通过提高互操作性、降低边际合作成本而促进合作深化；该渠道对既有关系断裂概率的边际贡献为负。</w:t>
      </w:r>
    </w:p>
    <w:p>
      <w:pPr/>
      <w:r>
        <w:rPr>
          <w:rFonts w:ascii="STSong" w:hAnsi="STSong" w:eastAsia="STSong"/>
          <w:b w:val="0"/>
          <w:sz w:val="22"/>
        </w:rPr>
        <w:t>证明：由式（6），最优合作深度随标准国际化提高而增加。取式（11）中的合作部分，得到</w:t>
      </w:r>
    </w:p>
    <w:p>
      <w:pPr>
        <w:keepLines/>
        <w:tabs>
          <w:tab w:pos="4677" w:val="center"/>
          <w:tab w:pos="9354" w:val="right"/>
        </w:tabs>
        <w:spacing w:before="60" w:after="60" w:line="252" w:lineRule="auto"/>
        <w:ind w:firstLine="0"/>
        <w:jc w:val="left"/>
      </w:pPr>
      <w:r>
        <w:tab/>
      </w:r>
      <m:oMath>
        <m:f>
          <m:fPr/>
          <m:num>
            <m:r>
              <m:rPr>
                <m:sty m:val="p"/>
              </m:rPr>
              <w:rPr>
                <w:rFonts w:ascii="Cambria Math" w:hAnsi="Cambria Math" w:eastAsia="Arial Unicode MS" w:cs="Cambria Math"/>
                <w:sz w:val="21"/>
              </w:rPr>
              <m:t>∂</m:t>
            </m:r>
            <m:r>
              <m:rPr>
                <m:sty m:val="p"/>
              </m:rPr>
              <w:rPr>
                <w:rFonts w:ascii="Cambria Math" w:hAnsi="Cambria Math" w:eastAsia="Arial Unicode MS" w:cs="Cambria Math"/>
                <w:sz w:val="21"/>
              </w:rPr>
              <m:t>δ</m:t>
            </m:r>
          </m:num>
          <m:den>
            <m:r>
              <m:rPr>
                <m:sty m:val="p"/>
              </m:rPr>
              <w:rPr>
                <w:rFonts w:ascii="Cambria Math" w:hAnsi="Cambria Math" w:eastAsia="Arial Unicode MS" w:cs="Cambria Math"/>
                <w:sz w:val="21"/>
              </w:rPr>
              <m:t>∂</m:t>
            </m:r>
            <m:r>
              <w:rPr>
                <w:rFonts w:ascii="Cambria Math" w:hAnsi="Cambria Math" w:eastAsia="Arial Unicode MS" w:cs="Cambria Math"/>
                <w:sz w:val="21"/>
              </w:rPr>
              <m:t>k</m:t>
            </m:r>
          </m:den>
        </m:f>
        <m:f>
          <m:fPr/>
          <m:num>
            <m:sSup>
              <m:sSupPr/>
              <m:e>
                <m:r>
                  <w:rPr>
                    <w:rFonts w:ascii="Cambria Math" w:hAnsi="Cambria Math" w:eastAsia="Arial Unicode MS" w:cs="Cambria Math"/>
                    <w:sz w:val="21"/>
                  </w:rPr>
                  <m:t>dk</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sSup>
              <m:sSupPr/>
              <m:e>
                <m:r>
                  <w:rPr>
                    <w:rFonts w:ascii="Cambria Math" w:hAnsi="Cambria Math" w:eastAsia="Arial Unicode MS" w:cs="Cambria Math"/>
                    <w:sz w:val="21"/>
                  </w:rPr>
                  <m:t>dk</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(21)</w:t>
      </w:r>
    </w:p>
    <w:p>
      <w:pPr/>
      <w:r>
        <w:rPr>
          <w:rFonts w:ascii="STSong" w:hAnsi="STSong" w:eastAsia="STSong"/>
          <w:b w:val="0"/>
          <w:sz w:val="22"/>
        </w:rPr>
        <w:t>式（21）中的偏导在其他直接作用保持不变时评价合作增加的贡献，并非“固定合作深度后的标准总效应”。双方按共同规则开展技术协同所形成的收益，提高了保留关系的价值，因此愿意承受更大的调整负担。该机制项为负不等于标准总效应必然为负，总效应仍须满足式（12），命题得证。</w:t>
      </w:r>
    </w:p>
    <w:p>
      <w:pPr/>
      <w:r>
        <w:rPr>
          <w:rFonts w:ascii="STSong" w:hAnsi="STSong" w:eastAsia="STSong"/>
          <w:b/>
          <w:sz w:val="22"/>
        </w:rPr>
        <w:t>研究假说H2：行业标准国际化通过促进供应商与海外客户合作深化，降低既有跨国供应关系的断裂概率。</w:t>
      </w:r>
    </w:p>
    <w:p>
      <w:pPr/>
      <w:r>
        <w:rPr>
          <w:rFonts w:ascii="STSong" w:hAnsi="STSong" w:eastAsia="STSong"/>
          <w:b/>
          <w:sz w:val="22"/>
        </w:rPr>
        <w:t>命题3（有效搜寻成本机制）。</w:t>
      </w:r>
      <w:r>
        <w:rPr>
          <w:rFonts w:ascii="STSong" w:hAnsi="STSong" w:eastAsia="STSong"/>
          <w:b w:val="0"/>
          <w:sz w:val="22"/>
        </w:rPr>
        <w:t xml:space="preserve"> 对仍具有正续接收益差的企业，标准国际化提高互操作性，降低达到给定有效匹配强度所需的搜寻资源成本，进而提高最优有效到达强度和条件重构概率。</w:t>
      </w:r>
    </w:p>
    <w:p>
      <w:pPr/>
      <w:r>
        <w:rPr>
          <w:rFonts w:ascii="STSong" w:hAnsi="STSong" w:eastAsia="STSong"/>
          <w:b w:val="0"/>
          <w:sz w:val="22"/>
        </w:rPr>
        <w:t xml:space="preserve">证明：式（17）和式（18）表明，同一有效到达目标的成本随互操作性提高而下降。将式（14）等价改写为以 </w:t>
      </w:r>
      <m:oMath>
        <m:r>
          <w:rPr>
            <w:rFonts w:ascii="Cambria Math" w:hAnsi="Cambria Math" w:eastAsia="Arial Unicode MS" w:cs="Cambria Math"/>
            <w:sz w:val="22"/>
          </w:rPr>
          <m:t>h</m:t>
        </m:r>
      </m:oMath>
      <w:r>
        <w:rPr>
          <w:rFonts w:ascii="STSong" w:hAnsi="STSong" w:eastAsia="STSong"/>
          <w:b w:val="0"/>
          <w:sz w:val="22"/>
        </w:rPr>
        <w:t xml:space="preserve"> 为选择变量的目标，即 </w:t>
      </w:r>
      <m:oMath>
        <m:r>
          <w:rPr>
            <w:rFonts w:ascii="Cambria Math" w:hAnsi="Cambria Math" w:eastAsia="Arial Unicode MS" w:cs="Cambria Math"/>
            <w:sz w:val="22"/>
          </w:rPr>
          <m:t>h</m:t>
        </m:r>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m:t>
        </m:r>
        <m:sSup>
          <m:sSupPr/>
          <m:e>
            <m:r>
              <m:rPr>
                <m:sty m:val="p"/>
              </m:rPr>
              <w:rPr>
                <w:rFonts w:ascii="Cambria Math" w:hAnsi="Cambria Math" w:eastAsia="Arial Unicode MS" w:cs="Cambria Math"/>
                <w:sz w:val="22"/>
              </w:rPr>
              <m:t>κ</m:t>
            </m:r>
          </m:e>
          <m:sup>
            <m:r>
              <w:rPr>
                <w:rFonts w:ascii="Cambria Math" w:hAnsi="Cambria Math" w:eastAsia="Arial Unicode MS" w:cs="Cambria Math"/>
                <w:sz w:val="22"/>
              </w:rPr>
              <m:t>R</m:t>
            </m:r>
          </m:sup>
        </m:sSup>
        <m:sSup>
          <m:sSupPr/>
          <m:e>
            <m:r>
              <w:rPr>
                <w:rFonts w:ascii="Cambria Math" w:hAnsi="Cambria Math" w:eastAsia="Arial Unicode MS" w:cs="Cambria Math"/>
                <w:sz w:val="22"/>
              </w:rPr>
              <m:t>h</m:t>
            </m:r>
          </m:e>
          <m:sup>
            <m:r>
              <m:rPr>
                <m:sty m:val="p"/>
              </m:rPr>
              <w:rPr>
                <w:rFonts w:ascii="Cambria Math" w:hAnsi="Cambria Math" w:eastAsia="Arial Unicode MS" w:cs="Cambria Math"/>
                <w:sz w:val="22"/>
              </w:rPr>
              <m:t>2</m:t>
            </m:r>
          </m:sup>
        </m:sSup>
        <m:r>
          <w:rPr>
            <w:rFonts w:ascii="Cambria Math" w:hAnsi="Cambria Math" w:eastAsia="Arial Unicode MS" w:cs="Cambria Math"/>
            <w:sz w:val="22"/>
          </w:rPr>
          <m:t>/</m:t>
        </m:r>
        <m:r>
          <m:rPr>
            <m:sty m:val="p"/>
          </m:rPr>
          <w:rPr>
            <w:rFonts w:ascii="Cambria Math" w:hAnsi="Cambria Math" w:eastAsia="Arial Unicode MS" w:cs="Cambria Math"/>
            <w:sz w:val="22"/>
          </w:rPr>
          <m:t>2</m:t>
        </m:r>
      </m:oMath>
      <w:r>
        <w:rPr>
          <w:rFonts w:ascii="STSong" w:hAnsi="STSong" w:eastAsia="STSong"/>
          <w:b w:val="0"/>
          <w:sz w:val="22"/>
        </w:rPr>
        <w:t>，一阶条件给出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h</m:t>
            </m:r>
          </m:e>
          <m:sup>
            <m:r>
              <w:rPr>
                <w:rFonts w:ascii="Cambria Math" w:hAnsi="Cambria Math" w:eastAsia="Arial Unicode MS" w:cs="Cambria Math"/>
                <w:sz w:val="21"/>
              </w:rPr>
              <m:t>*</m:t>
            </m:r>
          </m:sup>
        </m:sSup>
        <m:r>
          <w:rPr>
            <w:rFonts w:ascii="Cambria Math" w:hAnsi="Cambria Math" w:eastAsia="Arial Unicode MS" w:cs="Cambria Math"/>
            <w:sz w:val="21"/>
          </w:rPr>
          <m:t>=</m:t>
        </m:r>
        <m:f>
          <m:fPr/>
          <m:num>
            <m:r>
              <m:rPr>
                <m:sty m:val="p"/>
              </m:rPr>
              <w:rPr>
                <w:rFonts w:ascii="Cambria Math" w:hAnsi="Cambria Math" w:eastAsia="Arial Unicode MS" w:cs="Cambria Math"/>
                <w:sz w:val="21"/>
              </w:rPr>
              <m:t>Δ</m:t>
            </m:r>
            <m:r>
              <w:rPr>
                <w:rFonts w:ascii="Cambria Math" w:hAnsi="Cambria Math" w:eastAsia="Arial Unicode MS" w:cs="Cambria Math"/>
                <w:sz w:val="21"/>
              </w:rPr>
              <m:t>V</m:t>
            </m:r>
          </m:num>
          <m:den>
            <m:sSup>
              <m:sSupPr/>
              <m:e>
                <m:r>
                  <m:rPr>
                    <m:sty m:val="p"/>
                  </m:rPr>
                  <w:rPr>
                    <w:rFonts w:ascii="Cambria Math" w:hAnsi="Cambria Math" w:eastAsia="Arial Unicode MS" w:cs="Cambria Math"/>
                    <w:sz w:val="21"/>
                  </w:rPr>
                  <m:t>κ</m:t>
                </m:r>
              </m:e>
              <m:sup>
                <m:r>
                  <w:rPr>
                    <w:rFonts w:ascii="Cambria Math" w:hAnsi="Cambria Math" w:eastAsia="Arial Unicode MS" w:cs="Cambria Math"/>
                    <w:sz w:val="21"/>
                  </w:rPr>
                  <m:t>R</m:t>
                </m:r>
              </m:sup>
            </m:sSup>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sSup>
              <m:sSupPr/>
              <m:e>
                <m:r>
                  <w:rPr>
                    <w:rFonts w:ascii="Cambria Math" w:hAnsi="Cambria Math" w:eastAsia="Arial Unicode MS" w:cs="Cambria Math"/>
                    <w:sz w:val="21"/>
                  </w:rPr>
                  <m:t>dh</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Δ</m:t>
            </m:r>
            <m:r>
              <w:rPr>
                <w:rFonts w:ascii="Cambria Math" w:hAnsi="Cambria Math" w:eastAsia="Arial Unicode MS" w:cs="Cambria Math"/>
                <w:sz w:val="21"/>
              </w:rPr>
              <m:t>V</m:t>
            </m:r>
          </m:num>
          <m:den>
            <m:r>
              <w:rPr>
                <w:rFonts w:ascii="Cambria Math" w:hAnsi="Cambria Math" w:eastAsia="Arial Unicode MS" w:cs="Cambria Math"/>
                <w:sz w:val="21"/>
              </w:rPr>
              <m:t>(</m:t>
            </m:r>
            <m:sSup>
              <m:sSupPr/>
              <m:e>
                <m:r>
                  <m:rPr>
                    <m:sty m:val="p"/>
                  </m:rPr>
                  <w:rPr>
                    <w:rFonts w:ascii="Cambria Math" w:hAnsi="Cambria Math" w:eastAsia="Arial Unicode MS" w:cs="Cambria Math"/>
                    <w:sz w:val="21"/>
                  </w:rPr>
                  <m:t>κ</m:t>
                </m:r>
              </m:e>
              <m:sup>
                <m:r>
                  <w:rPr>
                    <w:rFonts w:ascii="Cambria Math" w:hAnsi="Cambria Math" w:eastAsia="Arial Unicode MS" w:cs="Cambria Math"/>
                    <w:sz w:val="21"/>
                  </w:rPr>
                  <m:t>R</m:t>
                </m:r>
              </m:sup>
            </m:sSup>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2</m:t>
                </m:r>
              </m:sup>
            </m:sSup>
          </m:den>
        </m:f>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κ</m:t>
                </m:r>
              </m:e>
              <m:sup>
                <m:r>
                  <w:rPr>
                    <w:rFonts w:ascii="Cambria Math" w:hAnsi="Cambria Math" w:eastAsia="Arial Unicode MS" w:cs="Cambria Math"/>
                    <w:sz w:val="21"/>
                  </w:rPr>
                  <m:t>R</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(22)</w:t>
      </w:r>
    </w:p>
    <w:p>
      <w:pPr/>
      <w:r>
        <w:rPr>
          <w:rFonts w:ascii="STSong" w:hAnsi="STSong" w:eastAsia="STSong"/>
          <w:b w:val="0"/>
          <w:sz w:val="22"/>
        </w:rPr>
        <w:t>式（22）与式（15）是同一优化问题的两种表达，说明有效成本下降与匹配效率提高不是可加总的两条独立效应。企业面对更低的单位有效匹配资源代价，选择更高的目标到达强度，再由式（20）提高窗口内重构概率，命题得证。</w:t>
      </w:r>
    </w:p>
    <w:p>
      <w:pPr/>
      <w:r>
        <w:rPr>
          <w:rFonts w:ascii="STSong" w:hAnsi="STSong" w:eastAsia="STSong"/>
          <w:b/>
          <w:sz w:val="22"/>
        </w:rPr>
        <w:t>研究假说H3：行业标准国际化通过降低实现同等有效匹配强度所需的搜寻成本，促进中国企业断链后的关系重构。</w:t>
      </w:r>
    </w:p>
    <w:p>
      <w:pPr/>
      <w:r>
        <w:rPr>
          <w:rFonts w:ascii="STSong" w:hAnsi="STSong" w:eastAsia="STSong"/>
          <w:b w:val="0"/>
          <w:sz w:val="22"/>
        </w:rPr>
        <w:t xml:space="preserve">经验对应保持简明：抵抗力使用全部期初已有的中国供应商与海外客户关系，以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ijct</m:t>
            </m:r>
          </m:sub>
        </m:sSub>
      </m:oMath>
      <w:r>
        <w:rPr>
          <w:rFonts w:ascii="STSong" w:hAnsi="STSong" w:eastAsia="STSong"/>
          <w:b w:val="0"/>
          <w:sz w:val="22"/>
        </w:rPr>
        <w:t xml:space="preserve"> 标记 </w:t>
      </w:r>
      <m:oMath>
        <m:r>
          <w:rPr>
            <w:rFonts w:ascii="Cambria Math" w:hAnsi="Cambria Math" w:eastAsia="Arial Unicode MS" w:cs="Cambria Math"/>
            <w:sz w:val="22"/>
          </w:rPr>
          <m:t>t</m:t>
        </m:r>
      </m:oMath>
      <w:r>
        <w:rPr>
          <w:rFonts w:ascii="STSong" w:hAnsi="STSong" w:eastAsia="STSong"/>
          <w:b w:val="0"/>
          <w:sz w:val="22"/>
        </w:rPr>
        <w:t xml:space="preserve"> 期存在而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期消失的关系，断裂归记于 </w:t>
      </w:r>
      <m:oMath>
        <m:r>
          <w:rPr>
            <w:rFonts w:ascii="Cambria Math" w:hAnsi="Cambria Math" w:eastAsia="Arial Unicode MS" w:cs="Cambria Math"/>
            <w:sz w:val="22"/>
          </w:rPr>
          <m:t>t</m:t>
        </m:r>
      </m:oMath>
      <w:r>
        <w:rPr>
          <w:rFonts w:ascii="STSong" w:hAnsi="STSong" w:eastAsia="STSong"/>
          <w:b w:val="0"/>
          <w:sz w:val="22"/>
        </w:rPr>
        <w:t xml:space="preserve"> 期；恢复力按上述非重叠事件规则，在确认断裂后建立企业事件观察窗，以 </w:t>
      </w:r>
      <m:oMath>
        <m:sSubSup>
          <m:sSubSupPr/>
          <m:e>
            <m:r>
              <m:rPr>
                <m:sty m:val="p"/>
              </m:rPr>
              <w:rPr>
                <w:rFonts w:ascii="Cambria Math" w:hAnsi="Cambria Math" w:eastAsia="Arial Unicode MS" w:cs="Cambria Math"/>
                <w:sz w:val="22"/>
              </w:rPr>
              <m:t>Reconstruct</m:t>
            </m:r>
          </m:e>
          <m:sub>
            <m:r>
              <w:rPr>
                <w:rFonts w:ascii="Cambria Math" w:hAnsi="Cambria Math" w:eastAsia="Arial Unicode MS" w:cs="Cambria Math"/>
                <w:sz w:val="22"/>
              </w:rPr>
              <m:t>ib</m:t>
            </m:r>
          </m:sub>
          <m:sup>
            <m:r>
              <w:rPr>
                <w:rFonts w:ascii="Cambria Math" w:hAnsi="Cambria Math" w:eastAsia="Arial Unicode MS" w:cs="Cambria Math"/>
                <w:sz w:val="22"/>
              </w:rPr>
              <m:t>H</m:t>
            </m:r>
          </m:sup>
        </m:sSubSup>
      </m:oMath>
      <w:r>
        <w:rPr>
          <w:rFonts w:ascii="STSong" w:hAnsi="STSong" w:eastAsia="STSong"/>
          <w:b w:val="0"/>
          <w:sz w:val="22"/>
        </w:rPr>
        <w:t xml:space="preserve"> 记录首次有效续接。若原始数据另有关系标识，可保留于数据键中，但不与专业化变量 </w:t>
      </w:r>
      <m:oMath>
        <m:r>
          <w:rPr>
            <w:rFonts w:ascii="Cambria Math" w:hAnsi="Cambria Math" w:eastAsia="Arial Unicode MS" w:cs="Cambria Math"/>
            <w:sz w:val="22"/>
          </w:rPr>
          <m:t>s</m:t>
        </m:r>
      </m:oMath>
      <w:r>
        <w:rPr>
          <w:rFonts w:ascii="STSong" w:hAnsi="STSong" w:eastAsia="STSong"/>
          <w:b w:val="0"/>
          <w:sz w:val="22"/>
        </w:rPr>
        <w:t xml:space="preserve"> 混用。未断裂关系不被赋值为重构失败。合作机制以后文断裂前的双边合作状态检验，有效搜寻成本的代理则应区别于新客户数量等重构结果。</w:t>
      </w:r>
    </w:p>
    <w:p>
      <w:pPr/>
      <w:r>
        <w:rPr>
          <w:rFonts w:ascii="STSong" w:hAnsi="STSong" w:eastAsia="STSong"/>
          <w:b w:val="0"/>
          <w:sz w:val="22"/>
        </w:rPr>
        <w:t>因此，本文从两个不同但衔接的状态转移解释韧性：标准国际化通过改善技术互操作性，影响既有关系承受冲击的能力，并改变断裂后获得有效交易的资源需求。前者通过关系层面的断裂概率识别，后者通过企业断裂事件的条件重构概率识别。这为行业共同技术规则如何作用于中国企业跨国关系生命周期提供了统一的微观机制，而不要求构造合并两种观测单位的综合韧性指标。</w:t>
      </w:r>
    </w:p>
    <w:p>
      <w:pPr>
        <w:pStyle w:val="Heading1"/>
      </w:pPr>
      <w:r>
        <w:rPr>
          <w:rFonts w:ascii="Hiragino Sans GB" w:hAnsi="Hiragino Sans GB" w:eastAsia="Hiragino Sans GB"/>
          <w:b/>
          <w:sz w:val="28"/>
        </w:rPr>
        <w:t>参考文献</w:t>
      </w:r>
    </w:p>
    <w:p>
      <w:pPr>
        <w:pStyle w:val="ReferenceEntry"/>
      </w:pPr>
      <w:r>
        <w:rPr>
          <w:rFonts w:ascii="STSong" w:hAnsi="STSong" w:eastAsia="STSong"/>
          <w:b w:val="0"/>
          <w:sz w:val="21"/>
        </w:rPr>
        <w:t xml:space="preserve">Elliott, M., Golub, B., and Leduc, M. V. (2022). Supply Network Formation and Fragility. </w:t>
      </w:r>
      <w:r>
        <w:rPr>
          <w:rFonts w:ascii="STSong" w:hAnsi="STSong" w:eastAsia="STSong"/>
          <w:b w:val="0"/>
          <w:i/>
          <w:sz w:val="21"/>
        </w:rPr>
        <w:t>American Economic Review</w:t>
      </w:r>
      <w:r>
        <w:rPr>
          <w:rFonts w:ascii="STSong" w:hAnsi="STSong" w:eastAsia="STSong"/>
          <w:b w:val="0"/>
          <w:sz w:val="21"/>
        </w:rPr>
        <w:t>, 112(8), 2701–2747. https://doi.org/10.1257/aer.20210220</w:t>
      </w:r>
    </w:p>
    <w:p>
      <w:pPr>
        <w:pStyle w:val="ReferenceEntry"/>
      </w:pPr>
      <w:r>
        <w:rPr>
          <w:rFonts w:ascii="STSong" w:hAnsi="STSong" w:eastAsia="STSong"/>
          <w:b w:val="0"/>
          <w:sz w:val="21"/>
        </w:rPr>
        <w:t xml:space="preserve">Ferrari, A., and Pesaresi, L. (2026). Specialization, Complexity, and Resilience in Supply Chains. </w:t>
      </w:r>
      <w:r>
        <w:rPr>
          <w:rFonts w:ascii="STSong" w:hAnsi="STSong" w:eastAsia="STSong"/>
          <w:b w:val="0"/>
          <w:i/>
          <w:sz w:val="21"/>
        </w:rPr>
        <w:t>CEPR Discussion Paper</w:t>
      </w:r>
      <w:r>
        <w:rPr>
          <w:rFonts w:ascii="STSong" w:hAnsi="STSong" w:eastAsia="STSong"/>
          <w:b w:val="0"/>
          <w:sz w:val="21"/>
        </w:rPr>
        <w:t>, No. 21139. CEPR Press. https://cepr.org/publications/dp21139</w:t>
      </w:r>
    </w:p>
    <w:p>
      <w:pPr>
        <w:pStyle w:val="ReferenceEntry"/>
      </w:pPr>
      <w:r>
        <w:rPr>
          <w:rFonts w:ascii="STSong" w:hAnsi="STSong" w:eastAsia="STSong"/>
          <w:b w:val="0"/>
          <w:sz w:val="21"/>
        </w:rPr>
        <w:t xml:space="preserve">Grossman, G. M., Helpman, E., and Sabal, A. (2024). Optimal Resilience in Multitier Supply Chains. </w:t>
      </w:r>
      <w:r>
        <w:rPr>
          <w:rFonts w:ascii="STSong" w:hAnsi="STSong" w:eastAsia="STSong"/>
          <w:b w:val="0"/>
          <w:i/>
          <w:sz w:val="21"/>
        </w:rPr>
        <w:t>The Quarterly Journal of Economics</w:t>
      </w:r>
      <w:r>
        <w:rPr>
          <w:rFonts w:ascii="STSong" w:hAnsi="STSong" w:eastAsia="STSong"/>
          <w:b w:val="0"/>
          <w:sz w:val="21"/>
        </w:rPr>
        <w:t>, 139(4), 2377–2425. https://doi.org/10.1093/qje/qjae024</w:t>
      </w:r>
    </w:p>
    <w:p>
      <w:pPr>
        <w:pStyle w:val="ReferenceEntry"/>
      </w:pPr>
      <w:r>
        <w:rPr>
          <w:rFonts w:ascii="STSong" w:hAnsi="STSong" w:eastAsia="STSong"/>
          <w:b w:val="0"/>
          <w:sz w:val="21"/>
        </w:rPr>
        <w:t xml:space="preserve">Ponomarov, S. Y., and Holcomb, M. C. (2009). Understanding the Concept of Supply Chain Resilience. </w:t>
      </w:r>
      <w:r>
        <w:rPr>
          <w:rFonts w:ascii="STSong" w:hAnsi="STSong" w:eastAsia="STSong"/>
          <w:b w:val="0"/>
          <w:i/>
          <w:sz w:val="21"/>
        </w:rPr>
        <w:t>The International Journal of Logistics Management</w:t>
      </w:r>
      <w:r>
        <w:rPr>
          <w:rFonts w:ascii="STSong" w:hAnsi="STSong" w:eastAsia="STSong"/>
          <w:b w:val="0"/>
          <w:sz w:val="21"/>
        </w:rPr>
        <w:t>, 20(1), 124–143. https://doi.org/10.1108/09574090910954873</w:t>
      </w:r>
    </w:p>
    <w:sectPr w:rsidR="00FC693F" w:rsidRPr="0006063C" w:rsidSect="00034616">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40"/>
      <w:jc w:val="both"/>
    </w:pPr>
    <w:rPr>
      <w:rFonts w:ascii="STSong" w:hAnsi="STSong" w:eastAsia="STSo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outlineLvl w:val="0"/>
    </w:pPr>
    <w:rPr>
      <w:rFonts w:asciiTheme="majorHAnsi" w:eastAsiaTheme="majorEastAsia" w:hAnsiTheme="majorHAnsi" w:cstheme="majorBidi" w:ascii="Hiragino Sans GB" w:hAnsi="Hiragino Sans GB"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ascii="Hiragino Sans GB" w:hAnsi="Hiragino Sans GB"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jc w:val="center"/>
    </w:pPr>
    <w:rPr>
      <w:rFonts w:asciiTheme="majorHAnsi" w:eastAsiaTheme="majorEastAsia" w:hAnsiTheme="majorHAnsi" w:cstheme="majorBidi" w:ascii="Hiragino Sans GB" w:hAnsi="Hiragino Sans GB" w:eastAsia="Hiragino Sans GB"/>
      <w:b/>
      <w:color w:val="000000"/>
      <w:sz w:val="32"/>
      <w:szCs w:val="3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ypothesis">
    <w:name w:val="Hypothesis"/>
    <w:pPr>
      <w:keepLines/>
      <w:spacing w:before="120" w:after="120" w:line="336" w:lineRule="auto"/>
      <w:ind w:left="283" w:right="170" w:firstLine="0"/>
    </w:pPr>
    <w:rPr>
      <w:rFonts w:ascii="STSong" w:hAnsi="STSong" w:eastAsia="STSong"/>
      <w:sz w:val="21"/>
    </w:rPr>
  </w:style>
  <w:style w:type="paragraph" w:customStyle="1" w:styleId="ReferenceEntry">
    <w:name w:val="Reference Entry"/>
    <w:pPr>
      <w:spacing w:line="276" w:lineRule="auto" w:after="80"/>
      <w:ind w:left="420" w:hanging="420"/>
    </w:pPr>
    <w:rPr>
      <w:rFonts w:ascii="STSong" w:hAnsi="STSong" w:eastAsia="STSong"/>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二、理论模型与研究假说</dc:title>
  <dc:subject>行业标准国际化与中国企业跨国供应链韧性</dc:subject>
  <dc:creator/>
  <cp:keywords>标准国际化; 跨国供应链韧性; Break; Reconstruct; 兼容性; 合作深化; 搜寻匹配</cp:keywords>
  <dc:description/>
  <cp:lastModifiedBy/>
  <cp:revision>1</cp:revision>
  <dcterms:created xsi:type="dcterms:W3CDTF">2013-12-23T23:15:00Z</dcterms:created>
  <dcterms:modified xsi:type="dcterms:W3CDTF">2013-12-23T23:15:00Z</dcterms:modified>
  <cp:category/>
</cp:coreProperties>
</file>