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（一）模型环境与时序</w:t>
      </w:r>
    </w:p>
    <w:p>
      <w:pPr/>
      <w:r>
        <w:rPr>
          <w:rFonts w:ascii="STSong" w:hAnsi="STSong" w:eastAsia="STSong"/>
          <w:b w:val="0"/>
          <w:sz w:val="22"/>
        </w:rPr>
        <w:t xml:space="preserve">本文考察行业标准国际化如何影响中国企业跨国供应关系由存续向断裂、再由断裂向重构的状态转移。研究对象为行业 </w:t>
      </w:r>
      <m:oMath>
        <m:r>
          <w:rPr>
            <w:rFonts w:ascii="Cambria Math" w:hAnsi="Cambria Math" w:eastAsia="Arial Unicode MS" w:cs="Cambria Math"/>
            <w:sz w:val="22"/>
          </w:rPr>
          <m:t>h</m:t>
        </m:r>
      </m:oMath>
      <w:r>
        <w:rPr>
          <w:rFonts w:ascii="STSong" w:hAnsi="STSong" w:eastAsia="STSong"/>
          <w:b w:val="0"/>
          <w:sz w:val="22"/>
        </w:rPr>
        <w:t xml:space="preserve"> 中中国上市公司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之间的双边供应关系。令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越大，表示该行业采用ISO、IEC等国际标准、实现标准互认及参与国际标准制定的程度越高。行业标准国际化改变企业面临的技术兼容约束集合，是同行业企业共同面对的国际技术规则环境，而非单个企业在关系断裂后的短期行为选择。</w:t>
      </w:r>
    </w:p>
    <w:p>
      <w:pPr/>
      <w:r>
        <w:rPr>
          <w:rFonts w:ascii="STSong" w:hAnsi="STSong" w:eastAsia="STSong"/>
          <w:b w:val="0"/>
          <w:sz w:val="22"/>
        </w:rPr>
        <w:t>模型按供应关系演化设置三个环节。</w:t>
      </w:r>
      <m:oMath>
        <m:r>
          <w:rPr>
            <w:rFonts w:ascii="Cambria Math" w:hAnsi="Cambria Math" w:eastAsia="Arial Unicode MS" w:cs="Cambria Math"/>
            <w:sz w:val="22"/>
          </w:rPr>
          <m:t>t</m:t>
        </m:r>
      </m:oMath>
      <w:r>
        <w:rPr>
          <w:rFonts w:ascii="STSong" w:hAnsi="STSong" w:eastAsia="STSong"/>
          <w:b w:val="0"/>
          <w:sz w:val="22"/>
        </w:rPr>
        <w:t xml:space="preserve"> 期标准环境给定后，中国供应商选择产品专业化程度及针对既有海外客户的合作投入；</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双边关系遭受外部冲击，并决定是否断裂；若关系断裂，企业随后搜寻海外客户，并在给定期限内恢复原关系或形成替代关系。相应地，供应链抵抗力表现为既有关系不发生断裂的能力，恢复力表现为关系断裂后重新建立海外客户关系的能力（Miroudot，2020）。</w:t>
      </w:r>
    </w:p>
    <w:p>
      <w:pPr/>
      <w:r>
        <w:rPr>
          <w:rFonts w:ascii="STSong" w:hAnsi="STSong" w:eastAsia="STSong"/>
          <w:b w:val="0"/>
          <w:sz w:val="22"/>
        </w:rPr>
        <w:t xml:space="preserve">本文借鉴Ferrari和Pesaresi（2026）关于专业化、兼容性及供应链恢复机制的理论框架，将行业标准国际化视为影响技术兼容性的制度环境；同时吸收Grossman、Helpman和Sabal（2024）关于冲击前韧性投入的时序思想，以及Elliott、Golub和Leduc（2022）关于企业关系投资与连接失效的分析。模型仅保留与关系断裂和重构相对应的企业决策，不引入家庭、消费者、劳动力市场或一般均衡。下文省略不影响推导的行业、年份和关系下标，并以 </w:t>
      </w:r>
      <m:oMath>
        <m:r>
          <m:rPr>
            <m:sty m:val="p"/>
          </m:rPr>
          <w:rPr>
            <w:rFonts w:ascii="Cambria Math" w:hAnsi="Cambria Math" w:eastAsia="Arial Unicode MS" w:cs="Cambria Math"/>
            <w:sz w:val="22"/>
          </w:rPr>
          <m:t>τ</m:t>
        </m:r>
      </m:oMath>
      <w:r>
        <w:rPr>
          <w:rFonts w:ascii="STSong" w:hAnsi="STSong" w:eastAsia="STSong"/>
          <w:b w:val="0"/>
          <w:sz w:val="22"/>
        </w:rPr>
        <w:t xml:space="preserve"> 表示标准国际化水平。</w:t>
      </w:r>
    </w:p>
    <w:p>
      <w:pPr>
        <w:pStyle w:val="Heading1"/>
      </w:pPr>
      <w:r>
        <w:rPr>
          <w:rFonts w:ascii="Hiragino Sans GB" w:hAnsi="Hiragino Sans GB" w:eastAsia="Hiragino Sans GB"/>
          <w:b/>
          <w:sz w:val="28"/>
        </w:rPr>
        <w:t>（二）专业化、标准国际化与技术兼容性</w:t>
      </w:r>
    </w:p>
    <w:p>
      <w:pPr/>
      <w:r>
        <w:rPr>
          <w:rFonts w:ascii="STSong" w:hAnsi="STSong" w:eastAsia="STSong"/>
          <w:b w:val="0"/>
          <w:sz w:val="22"/>
        </w:rPr>
        <w:t xml:space="preserve">令 </w:t>
      </w:r>
      <m:oMath>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表示中国供应商在技术接口、产品规格和检测体系上的非兼容性专业化程度。该变量专指能够提高既有客户定制收益、但会缩小其他客户适配范围的设计选择。供应商从专业化中获得收益 </w:t>
      </w:r>
      <m:oMath>
        <m:r>
          <w:rPr>
            <w:rFonts w:ascii="Cambria Math" w:hAnsi="Cambria Math" w:eastAsia="Arial Unicode MS" w:cs="Cambria Math"/>
            <w:sz w:val="22"/>
          </w:rPr>
          <m:t>A</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，并承担设计成本 </w:t>
      </w:r>
      <m:oMath>
        <m:r>
          <w:rPr>
            <w:rFonts w:ascii="Cambria Math" w:hAnsi="Cambria Math" w:eastAsia="Arial Unicode MS" w:cs="Cambria Math"/>
            <w:sz w:val="22"/>
          </w:rPr>
          <m:t>D</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。不存在国际标准约束时，供应商选择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令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 xml:space="preserve"> 表示式（1）的唯一内点解。专业化提高既有关系的匹配收益，却会减少可兼容交易对象；若企业没有充分承担关系替代能力下降的损失，其私人选择可能表现为过度的非兼容性专业化（Ferrari和Pesaresi，2026）。</w:t>
      </w:r>
    </w:p>
    <w:p>
      <w:pPr/>
      <w:r>
        <w:rPr>
          <w:rFonts w:ascii="STSong" w:hAnsi="STSong" w:eastAsia="STSong"/>
          <w:b w:val="0"/>
          <w:sz w:val="22"/>
        </w:rPr>
        <w:t xml:space="preserve">国际标准通过统一接口、性能要求和检测程序，对妨碍互操作的设计形成约束。令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表示标准规则允许的非兼容性专业化上限，且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，则企业实际选择为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0</m:t>
            </m:r>
          </m:sup>
        </m:sSub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(2)</w:t>
      </w:r>
    </w:p>
    <w:p>
      <w:pPr/>
      <w:r>
        <w:rPr>
          <w:rFonts w:ascii="STSong" w:hAnsi="STSong" w:eastAsia="STSong"/>
          <w:b w:val="0"/>
          <w:sz w:val="22"/>
        </w:rPr>
        <w:t xml:space="preserve">式（2）并不意味着标准消除产品差异化，而是限制降低互操作性的设计，企业仍可在标准化接口之外进行功能和质量差异化。令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表示供应商产品与海外客户技术体系兼容的概率，且 </w:t>
      </w:r>
      <m:oMath>
        <m:sSub>
          <m:sSubPr/>
          <m:e>
            <m:r>
              <m:rPr>
                <m:sty m:val="p"/>
              </m:rPr>
              <w:rPr>
                <w:rFonts w:ascii="Cambria Math" w:hAnsi="Cambria Math" w:eastAsia="Arial Unicode MS" w:cs="Cambria Math"/>
                <w:sz w:val="22"/>
              </w:rPr>
              <m:t>φ</m:t>
            </m:r>
          </m:e>
          <m:sub>
            <m:r>
              <w:rPr>
                <w:rFonts w:ascii="Cambria Math" w:hAnsi="Cambria Math" w:eastAsia="Arial Unicode MS" w:cs="Cambria Math"/>
                <w:sz w:val="22"/>
              </w:rPr>
              <m:t>s</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m:rPr>
                <m:sty m:val="p"/>
              </m:rPr>
              <w:rPr>
                <w:rFonts w:ascii="Cambria Math" w:hAnsi="Cambria Math" w:eastAsia="Arial Unicode MS" w:cs="Cambria Math"/>
                <w:sz w:val="22"/>
              </w:rPr>
              <m:t>φ</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。记 </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m:rPr>
            <m:sty m:val="p"/>
          </m:rP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标准国际化一方面通过接口和检测规则统一直接提高跨国适配性，另一方面通过抑制非兼容性专业化扩大兼容对象范围。技术兼容性由此成为标准国际化影响供应关系状态转移概率的共同微观基础。</w:t>
      </w:r>
    </w:p>
    <w:p>
      <w:pPr>
        <w:pStyle w:val="Heading1"/>
      </w:pPr>
      <w:r>
        <w:rPr>
          <w:rFonts w:ascii="Hiragino Sans GB" w:hAnsi="Hiragino Sans GB" w:eastAsia="Hiragino Sans GB"/>
          <w:b/>
          <w:sz w:val="28"/>
        </w:rPr>
        <w:t>（三）标准国际化与供应关系抵抗力</w:t>
      </w:r>
    </w:p>
    <w:p>
      <w:pPr>
        <w:pStyle w:val="Heading2"/>
      </w:pPr>
      <w:r>
        <w:rPr>
          <w:rFonts w:ascii="Hiragino Sans GB" w:hAnsi="Hiragino Sans GB" w:eastAsia="Hiragino Sans GB"/>
          <w:b/>
          <w:sz w:val="24"/>
        </w:rPr>
        <w:t>1. 兼容性与合作深化</w:t>
      </w:r>
    </w:p>
    <w:p>
      <w:pPr/>
      <w:r>
        <w:rPr>
          <w:rFonts w:ascii="STSong" w:hAnsi="STSong" w:eastAsia="STSong"/>
          <w:b w:val="0"/>
          <w:sz w:val="22"/>
        </w:rPr>
        <w:t xml:space="preserve">供应关系建立后，中国供应商可以选择合作深化程度 </w:t>
      </w:r>
      <m:oMath>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。合作深化包括联合研发、技术合作、产品协同、合资和股权合作等关系保护投入。令 </w:t>
      </w:r>
      <m:oMath>
        <m:r>
          <w:rPr>
            <w:rFonts w:ascii="Cambria Math" w:hAnsi="Cambria Math" w:eastAsia="Arial Unicode MS" w:cs="Cambria Math"/>
            <w:sz w:val="22"/>
          </w:rPr>
          <m:t>B</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 表示合作收益，</w:t>
      </w:r>
      <m:oMath>
        <m:r>
          <w:rPr>
            <w:rFonts w:ascii="Cambria Math" w:hAnsi="Cambria Math" w:eastAsia="Arial Unicode MS" w:cs="Cambria Math"/>
            <w:sz w:val="22"/>
          </w:rPr>
          <m:t>C</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表示合作成本，并假定</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其中，</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表示兼容性提高会降低追加合作投入的边际成本。共同的技术语言和质量基准减少沟通、重复认证及方案验证成本，并降低联合研发的不确定性。标准并不直接改变合作成本，而是先提高兼容性，再影响合作选择。供应商在冲击发生前求解</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(5)</w:t>
      </w:r>
    </w:p>
    <w:p>
      <w:pPr/>
      <w:r>
        <w:rPr>
          <w:rFonts w:ascii="STSong" w:hAnsi="STSong" w:eastAsia="STSong"/>
          <w:b w:val="0"/>
          <w:sz w:val="22"/>
        </w:rPr>
        <w:t xml:space="preserve">内点解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满足 </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m:t>
            </m:r>
          </m:sub>
        </m:sSub>
      </m:oMath>
      <w:r>
        <w:rPr>
          <w:rFonts w:ascii="STSong" w:hAnsi="STSong" w:eastAsia="STSong"/>
          <w:b w:val="0"/>
          <w:sz w:val="22"/>
        </w:rPr>
        <w:t xml:space="preserve"> 和 </w:t>
      </w:r>
      <m:oMath>
        <m:sSub>
          <m:sSubPr/>
          <m:e>
            <m:r>
              <w:rPr>
                <w:rFonts w:ascii="Cambria Math" w:hAnsi="Cambria Math" w:eastAsia="Arial Unicode MS" w:cs="Cambria Math"/>
                <w:sz w:val="22"/>
              </w:rPr>
              <m:t>B</m:t>
            </m:r>
          </m:e>
          <m:sub>
            <m:r>
              <w:rPr>
                <w:rFonts w:ascii="Cambria Math" w:hAnsi="Cambria Math" w:eastAsia="Arial Unicode MS" w:cs="Cambria Math"/>
                <w:sz w:val="22"/>
              </w:rPr>
              <m:t>kk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kk</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。对一阶条件求导可得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(6)</w:t>
      </w:r>
    </w:p>
    <w:p>
      <w:pPr/>
      <w:r>
        <w:rPr>
          <w:rFonts w:ascii="STSong" w:hAnsi="STSong" w:eastAsia="STSong"/>
          <w:b w:val="0"/>
          <w:sz w:val="22"/>
        </w:rPr>
        <w:t>因此，标准国际化通过提高技术兼容性降低合作的边际实施成本，从而增加冲击发生前的最优合作投入。</w:t>
      </w:r>
    </w:p>
    <w:p>
      <w:pPr>
        <w:pStyle w:val="Heading2"/>
      </w:pPr>
      <w:r>
        <w:rPr>
          <w:rFonts w:ascii="Hiragino Sans GB" w:hAnsi="Hiragino Sans GB" w:eastAsia="Hiragino Sans GB"/>
          <w:b/>
          <w:sz w:val="24"/>
        </w:rPr>
        <w:t>2. 关系价值与断裂概率</w:t>
      </w:r>
    </w:p>
    <w:p>
      <w:pPr/>
      <w:r>
        <w:rPr>
          <w:rFonts w:ascii="STSong" w:hAnsi="STSong" w:eastAsia="STSong"/>
          <w:b w:val="0"/>
          <w:sz w:val="22"/>
        </w:rPr>
        <w:t xml:space="preserve">令 </w:t>
      </w:r>
      <m:oMath>
        <m:sSub>
          <m:sSubPr/>
          <m:e>
            <m:r>
              <w:rPr>
                <w:rFonts w:ascii="Cambria Math" w:hAnsi="Cambria Math" w:eastAsia="Arial Unicode MS" w:cs="Cambria Math"/>
                <w:sz w:val="22"/>
              </w:rPr>
              <m:t>V</m:t>
            </m:r>
          </m:e>
          <m:sub>
            <m:r>
              <w:rPr>
                <w:rFonts w:ascii="Cambria Math" w:hAnsi="Cambria Math" w:eastAsia="Arial Unicode MS" w:cs="Cambria Math"/>
                <w:sz w:val="22"/>
              </w:rPr>
              <m:t>ij</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 </w:t>
      </w:r>
      <m:oMath>
        <m:r>
          <w:rPr>
            <w:rFonts w:ascii="Cambria Math" w:hAnsi="Cambria Math" w:eastAsia="Arial Unicode MS" w:cs="Cambria Math"/>
            <w:sz w:val="22"/>
          </w:rPr>
          <m:t>i</m:t>
        </m:r>
      </m:oMath>
      <w:r>
        <w:rPr>
          <w:rFonts w:ascii="STSong" w:hAnsi="STSong" w:eastAsia="STSong"/>
          <w:b w:val="0"/>
          <w:sz w:val="22"/>
        </w:rPr>
        <w:t xml:space="preserve"> 与海外客户 </w:t>
      </w:r>
      <m:oMath>
        <m:r>
          <w:rPr>
            <w:rFonts w:ascii="Cambria Math" w:hAnsi="Cambria Math" w:eastAsia="Arial Unicode MS" w:cs="Cambria Math"/>
            <w:sz w:val="22"/>
          </w:rPr>
          <m:t>j</m:t>
        </m:r>
      </m:oMath>
      <w:r>
        <w:rPr>
          <w:rFonts w:ascii="STSong" w:hAnsi="STSong" w:eastAsia="STSong"/>
          <w:b w:val="0"/>
          <w:sz w:val="22"/>
        </w:rPr>
        <w:t xml:space="preserve"> 继续交易的关系价值。为避免重复计量兼容性渠道，设</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oMath>
      <w:r>
        <w:tab/>
      </w:r>
      <w:r>
        <w:rPr>
          <w:rFonts w:ascii="STSong" w:hAnsi="STSong" w:eastAsia="STSong"/>
          <w:sz w:val="21"/>
        </w:rPr>
        <w:t>(7)</w:t>
      </w:r>
    </w:p>
    <w:p>
      <w:pPr/>
      <w:r>
        <w:rPr>
          <w:rFonts w:ascii="STSong" w:hAnsi="STSong" w:eastAsia="STSong"/>
          <w:b w:val="0"/>
          <w:sz w:val="22"/>
        </w:rPr>
        <w:t>其中，</w:t>
      </w:r>
      <m:oMath>
        <m:r>
          <w:rPr>
            <w:rFonts w:ascii="Cambria Math" w:hAnsi="Cambria Math" w:eastAsia="Arial Unicode MS" w:cs="Cambria Math"/>
            <w:sz w:val="22"/>
          </w:rPr>
          <m:t>A</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表示既有客户定制形成的匹配收益，</w:t>
      </w:r>
      <m:oMath>
        <m:r>
          <w:rPr>
            <w:rFonts w:ascii="Cambria Math" w:hAnsi="Cambria Math" w:eastAsia="Arial Unicode MS" w:cs="Cambria Math"/>
            <w:sz w:val="22"/>
          </w:rPr>
          <m:t>B</m:t>
        </m:r>
        <m: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oMath>
      <w:r>
        <w:rPr>
          <w:rFonts w:ascii="STSong" w:hAnsi="STSong" w:eastAsia="STSong"/>
          <w:b w:val="0"/>
          <w:sz w:val="22"/>
        </w:rPr>
        <w:t xml:space="preserve"> 表示合作深化形成的协同收益；兼容性不再作为独立收益项进入关系价值。由式（7），</w:t>
      </w:r>
    </w:p>
    <w:p>
      <w:pPr>
        <w:keepLines/>
        <w:tabs>
          <w:tab w:pos="4677" w:val="center"/>
          <w:tab w:pos="9354" w:val="right"/>
        </w:tabs>
        <w:spacing w:before="60" w:after="60" w:line="252" w:lineRule="auto"/>
        <w:ind w:firstLine="0"/>
        <w:jc w:val="left"/>
      </w:pPr>
      <w:r>
        <w:tab/>
      </w:r>
      <m:oMath>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若</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oMath>
      <w:r>
        <w:tab/>
      </w:r>
      <w:r>
        <w:rPr>
          <w:rFonts w:ascii="STSong" w:hAnsi="STSong" w:eastAsia="STSong"/>
          <w:sz w:val="21"/>
        </w:rPr>
        <w:t>(8)</w:t>
      </w:r>
    </w:p>
    <w:p>
      <w:pPr/>
      <w:r>
        <w:rPr>
          <w:rFonts w:ascii="STSong" w:hAnsi="STSong" w:eastAsia="STSong"/>
          <w:b w:val="0"/>
          <w:sz w:val="22"/>
        </w:rPr>
        <w:t>式（8）给出关系价值提高的充分条件：兼容性提升所诱发的合作深化收益超过专业化约束造成的匹配收益损失。因此，本文并不预设标准国际化必然提高关系价值。</w:t>
      </w:r>
    </w:p>
    <w:p>
      <w:pPr/>
      <w:r>
        <w:rPr>
          <w:rFonts w:ascii="STSong" w:hAnsi="STSong" w:eastAsia="STSong"/>
          <w:b w:val="0"/>
          <w:sz w:val="22"/>
        </w:rPr>
        <w:t xml:space="preserve">令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表示下一期作用于双边关系的外部冲击，其累积分布函数和密度函数分别为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 与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。兼容性越高，企业吸收同等冲击所需的重新设计、检测和调整成本越低。将有效调整成本写为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，则关系断裂条件为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f>
          <m:fPr/>
          <m:num>
            <m:sSub>
              <m:sSubPr/>
              <m:e>
                <m:r>
                  <w:rPr>
                    <w:rFonts w:ascii="Cambria Math" w:hAnsi="Cambria Math" w:eastAsia="Arial Unicode MS" w:cs="Cambria Math"/>
                    <w:sz w:val="21"/>
                  </w:rPr>
                  <m:t>u</m:t>
                </m:r>
              </m:e>
              <m:sub>
                <m:r>
                  <w:rPr>
                    <w:rFonts w:ascii="Cambria Math" w:hAnsi="Cambria Math" w:eastAsia="Arial Unicode MS" w:cs="Cambria Math"/>
                    <w:sz w:val="21"/>
                  </w:rPr>
                  <m:t>ij</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&gt;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(9)</w:t>
      </w:r>
    </w:p>
    <w:p>
      <w:pPr/>
      <w:r>
        <w:rPr>
          <w:rFonts w:ascii="STSong" w:hAnsi="STSong" w:eastAsia="STSong"/>
          <w:b w:val="0"/>
          <w:sz w:val="22"/>
        </w:rPr>
        <w:t>关系能够承受的最大原始冲击及其断裂概率分别为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在式（3）和式（8）的条件下，</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(11)</w:t>
      </w:r>
    </w:p>
    <w:p>
      <w:pPr/>
      <w:r>
        <w:rPr>
          <w:rFonts w:ascii="STSong" w:hAnsi="STSong" w:eastAsia="STSong"/>
          <w:b/>
          <w:sz w:val="22"/>
        </w:rPr>
        <w:t>命题1（标准国际化与供应关系抵抗力）。</w:t>
      </w:r>
      <w:r>
        <w:rPr>
          <w:rFonts w:ascii="STSong" w:hAnsi="STSong" w:eastAsia="STSong"/>
          <w:b w:val="0"/>
          <w:sz w:val="22"/>
        </w:rPr>
        <w:t xml:space="preserve"> 当技术兼容性提高以及合作深化收益超过专业化约束造成的匹配收益损失时，标准国际化提高既有跨国供应关系的冲击耐受阈值，并降低关系断裂概率。</w:t>
      </w:r>
    </w:p>
    <w:p>
      <w:pPr/>
      <w:r>
        <w:rPr>
          <w:rFonts w:ascii="STSong" w:hAnsi="STSong" w:eastAsia="STSong"/>
          <w:b w:val="0"/>
          <w:sz w:val="22"/>
        </w:rPr>
        <w:t>命题1表明，标准国际化并不直接减少外部冲击，而是通过技术兼容性改变关系由存续转向断裂的概率。兼容性既降低冲击调整成本，也通过提高合作深化程度增加关系价值。合作深化渠道对断裂概率的影响为</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sSub>
          <m:sSubPr/>
          <m:e>
            <m:r>
              <m:rPr>
                <m:sty m:val="p"/>
              </m:rPr>
              <w:rPr>
                <w:rFonts w:ascii="Cambria Math" w:hAnsi="Cambria Math" w:eastAsia="Arial Unicode MS" w:cs="Cambria Math"/>
                <w:sz w:val="21"/>
              </w:rPr>
              <m:t>|</m:t>
            </m:r>
          </m:e>
          <m:sub>
            <m:r>
              <w:rPr>
                <w:rFonts w:ascii="Cambria Math" w:hAnsi="Cambria Math" w:eastAsia="Arial Unicode MS" w:cs="Cambria Math"/>
                <w:sz w:val="21"/>
              </w:rPr>
              <m:t>k</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(12)</w:t>
      </w:r>
    </w:p>
    <w:p>
      <w:pPr/>
      <w:r>
        <w:rPr>
          <w:rFonts w:ascii="STSong" w:hAnsi="STSong" w:eastAsia="STSong"/>
          <w:b w:val="0"/>
          <w:sz w:val="22"/>
        </w:rPr>
        <w:t>式（12）对应“标准国际化—技术兼容性—合作深化—关系价值—关系断裂”的机制链条。经验检验中，合作深化可由FactSet记录的合作关系衡量，但必须采用关系断裂前已经存在的合作状态。</w:t>
      </w:r>
    </w:p>
    <w:p>
      <w:pPr/>
      <w:r>
        <w:rPr>
          <w:rFonts w:ascii="STSong" w:hAnsi="STSong" w:eastAsia="STSong"/>
          <w:b/>
          <w:sz w:val="22"/>
        </w:rPr>
        <w:t>研究假说H1：行业标准国际化能够降低中国企业跨国供应关系的断裂概率，提高跨国供应链抵抗力。</w:t>
      </w:r>
    </w:p>
    <w:p>
      <w:pPr>
        <w:pStyle w:val="Heading1"/>
      </w:pPr>
      <w:r>
        <w:rPr>
          <w:rFonts w:ascii="Hiragino Sans GB" w:hAnsi="Hiragino Sans GB" w:eastAsia="Hiragino Sans GB"/>
          <w:b/>
          <w:sz w:val="28"/>
        </w:rPr>
        <w:t>（四）标准国际化与断裂后的供应关系恢复力</w:t>
      </w:r>
    </w:p>
    <w:p>
      <w:pPr/>
      <w:r>
        <w:rPr>
          <w:rFonts w:ascii="STSong" w:hAnsi="STSong" w:eastAsia="STSong"/>
          <w:b w:val="0"/>
          <w:sz w:val="22"/>
        </w:rPr>
        <w:t xml:space="preserve">关系重构仅在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的条件下定义。令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表示原关系断裂后，中国供应商在长度为 </w:t>
      </w:r>
      <m:oMath>
        <m:r>
          <w:rPr>
            <w:rFonts w:ascii="Cambria Math" w:hAnsi="Cambria Math" w:eastAsia="Arial Unicode MS" w:cs="Cambria Math"/>
            <w:sz w:val="22"/>
          </w:rPr>
          <m:t>H</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的观察期内恢复原海外客户，或与其他海外客户建立新的供应关系；否则取0。</w:t>
      </w:r>
    </w:p>
    <w:p>
      <w:pPr/>
      <w:r>
        <w:rPr>
          <w:rFonts w:ascii="STSong" w:hAnsi="STSong" w:eastAsia="STSong"/>
          <w:b w:val="0"/>
          <w:sz w:val="22"/>
        </w:rPr>
        <w:t xml:space="preserve">关系断裂后，供应商选择搜寻努力 </w:t>
      </w:r>
      <m:oMath>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。令 </w:t>
      </w:r>
      <m:oMath>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表示潜在客户接触效率，</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表示一次接触转化为技术可行关系的概率，则有效关系到达强度为 </w:t>
      </w:r>
      <m:oMath>
        <m:sSub>
          <m:sSubPr/>
          <m:e>
            <m:r>
              <w:rPr>
                <w:rFonts w:ascii="Cambria Math" w:hAnsi="Cambria Math" w:eastAsia="Arial Unicode MS" w:cs="Cambria Math"/>
                <w:sz w:val="22"/>
              </w:rPr>
              <m:t>h</m:t>
            </m:r>
          </m:e>
          <m:sub>
            <m:r>
              <w:rPr>
                <w:rFonts w:ascii="Cambria Math" w:hAnsi="Cambria Math" w:eastAsia="Arial Unicode MS" w:cs="Cambria Math"/>
                <w:sz w:val="22"/>
              </w:rPr>
              <m:t>i</m:t>
            </m:r>
          </m:sub>
        </m:sSub>
        <m:r>
          <w:rPr>
            <w:rFonts w:ascii="Cambria Math" w:hAnsi="Cambria Math" w:eastAsia="Arial Unicode MS" w:cs="Cambria Math"/>
            <w:sz w:val="22"/>
          </w:rPr>
          <m:t>(</m:t>
        </m:r>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m:t>
        </m:r>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。令 </w:t>
      </w:r>
      <m:oMath>
        <m:sSub>
          <m:sSubPr/>
          <m:e>
            <m:r>
              <m:rPr>
                <m:sty m:val="p"/>
              </m:rPr>
              <w:rPr>
                <w:rFonts w:ascii="Cambria Math" w:hAnsi="Cambria Math" w:eastAsia="Arial Unicode MS" w:cs="Cambria Math"/>
                <w:sz w:val="22"/>
              </w:rPr>
              <m:t>κ</m:t>
            </m:r>
          </m:e>
          <m:sub>
            <m:r>
              <w:rPr>
                <w:rFonts w:ascii="Cambria Math" w:hAnsi="Cambria Math" w:eastAsia="Arial Unicode MS" w:cs="Cambria Math"/>
                <w:sz w:val="22"/>
              </w:rPr>
              <m:t>i</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表示有效搜寻成本系数，并假定</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h</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(13)</w:t>
      </w:r>
    </w:p>
    <w:p>
      <w:pPr/>
      <w:r>
        <w:rPr>
          <w:rFonts w:ascii="STSong" w:hAnsi="STSong" w:eastAsia="STSong"/>
          <w:b w:val="0"/>
          <w:sz w:val="22"/>
        </w:rPr>
        <w:t xml:space="preserve">兼容性提高使产品规格、检测结果和认证信息更容易跨客户迁移，从而降低信息匹配、产品验证和重新认证成本。式（13）只规定搜寻成本随兼容性变化，不对 </w:t>
      </w:r>
      <m:oMath>
        <m:r>
          <m:rPr>
            <m:sty m:val="p"/>
          </m:rPr>
          <w:rPr>
            <w:rFonts w:ascii="Cambria Math" w:hAnsi="Cambria Math" w:eastAsia="Arial Unicode MS" w:cs="Cambria Math"/>
            <w:sz w:val="22"/>
          </w:rPr>
          <m:t>κ</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oMath>
      <w:r>
        <w:rPr>
          <w:rFonts w:ascii="STSong" w:hAnsi="STSong" w:eastAsia="STSong"/>
          <w:b w:val="0"/>
          <w:sz w:val="22"/>
        </w:rPr>
        <w:t xml:space="preserve"> 施加特定函数形式，也不设定标准国际化直接降低搜寻成本。</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表示成功形成后续关系的资本化净收益。供应商选择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m:rPr>
            <m:sty m:val="p"/>
          </m:rP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一阶条件给出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den>
        </m:f>
        <m:r>
          <w:rPr>
            <w:rFonts w:ascii="Cambria Math" w:hAnsi="Cambria Math" w:eastAsia="Arial Unicode MS" w:cs="Cambria Math"/>
            <w:sz w:val="21"/>
          </w:rPr>
          <m:t>]</m:t>
        </m:r>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(15)</w:t>
      </w:r>
    </w:p>
    <w:p>
      <w:pPr/>
      <w:r>
        <w:rPr>
          <w:rFonts w:ascii="STSong" w:hAnsi="STSong" w:eastAsia="STSong"/>
          <w:b w:val="0"/>
          <w:sz w:val="22"/>
        </w:rPr>
        <w:t>将最优搜寻努力代入关系到达过程，可得</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2</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den>
        </m:f>
        <m:r>
          <w:rPr>
            <w:rFonts w:ascii="Cambria Math" w:hAnsi="Cambria Math" w:eastAsia="Arial Unicode MS" w:cs="Cambria Math"/>
            <w:sz w:val="21"/>
          </w:rPr>
          <m:t>]</m:t>
        </m:r>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 xml:space="preserve">若有效关系按照强度 </w:t>
      </w:r>
      <m:oMath>
        <m:sSubSup>
          <m:sSubSupPr/>
          <m:e>
            <m:r>
              <w:rPr>
                <w:rFonts w:ascii="Cambria Math" w:hAnsi="Cambria Math" w:eastAsia="Arial Unicode MS" w:cs="Cambria Math"/>
                <w:sz w:val="22"/>
              </w:rPr>
              <m:t>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的泊松过程到达，则观察期 </w:t>
      </w:r>
      <m:oMath>
        <m:r>
          <w:rPr>
            <w:rFonts w:ascii="Cambria Math" w:hAnsi="Cambria Math" w:eastAsia="Arial Unicode MS" w:cs="Cambria Math"/>
            <w:sz w:val="22"/>
          </w:rPr>
          <m:t>H</m:t>
        </m:r>
      </m:oMath>
      <w:r>
        <w:rPr>
          <w:rFonts w:ascii="STSong" w:hAnsi="STSong" w:eastAsia="STSong"/>
          <w:b w:val="0"/>
          <w:sz w:val="22"/>
        </w:rPr>
        <w:t xml:space="preserve"> 内实现关系重构的条件概率为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Reconstruct</m:t>
            </m:r>
          </m:e>
          <m:sub>
            <m:r>
              <w:rPr>
                <w:rFonts w:ascii="Cambria Math" w:hAnsi="Cambria Math" w:eastAsia="Arial Unicode MS" w:cs="Cambria Math"/>
                <w:sz w:val="21"/>
              </w:rPr>
              <m:t>ijcst</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(17)</w:t>
      </w:r>
    </w:p>
    <w:p>
      <w:pPr/>
      <w:r>
        <w:rPr>
          <w:rFonts w:ascii="STSong" w:hAnsi="STSong" w:eastAsia="STSong"/>
          <w:b/>
          <w:sz w:val="22"/>
        </w:rPr>
        <w:t>命题2（标准国际化与供应关系恢复力）。</w:t>
      </w:r>
      <w:r>
        <w:rPr>
          <w:rFonts w:ascii="STSong" w:hAnsi="STSong" w:eastAsia="STSong"/>
          <w:b w:val="0"/>
          <w:sz w:val="22"/>
        </w:rPr>
        <w:t xml:space="preserve"> 当标准国际化提高技术兼容性、有效搜寻成本随兼容性提高而下降且后续关系具有正净收益时，标准国际化提高既有关系断裂后恢复原客户或形成替代海外客户关系的条件概率。</w:t>
      </w:r>
    </w:p>
    <w:p>
      <w:pPr/>
      <w:r>
        <w:rPr>
          <w:rFonts w:ascii="STSong" w:hAnsi="STSong" w:eastAsia="STSong"/>
          <w:b w:val="0"/>
          <w:sz w:val="22"/>
        </w:rPr>
        <w:t>命题2表明，标准国际化通过兼容性改变关系由断裂转向重构的概率。兼容性提高既降低有效搜寻成本、增加企业搜寻努力，也提高每次客户接触转化为可行关系的概率，最终提高有效关系到达率。</w:t>
      </w:r>
    </w:p>
    <w:p>
      <w:pPr/>
      <w:r>
        <w:rPr>
          <w:rFonts w:ascii="STSong" w:hAnsi="STSong" w:eastAsia="STSong"/>
          <w:b/>
          <w:sz w:val="22"/>
        </w:rPr>
        <w:t>研究假说H2：在既有跨国供应关系已经断裂的条件下，行业标准国际化能够提高中国企业恢复原海外客户或形成替代海外客户关系的概率，增强跨国供应链恢复力。</w:t>
      </w:r>
    </w:p>
    <w:p>
      <w:pPr>
        <w:pStyle w:val="Heading1"/>
      </w:pPr>
      <w:r>
        <w:rPr>
          <w:rFonts w:ascii="Hiragino Sans GB" w:hAnsi="Hiragino Sans GB" w:eastAsia="Hiragino Sans GB"/>
          <w:b/>
          <w:sz w:val="28"/>
        </w:rPr>
        <w:t>（五）统一解释与经验对应</w:t>
      </w:r>
    </w:p>
    <w:p>
      <w:pPr/>
      <w:r>
        <w:rPr>
          <w:rFonts w:ascii="STSong" w:hAnsi="STSong" w:eastAsia="STSong"/>
          <w:b w:val="0"/>
          <w:sz w:val="22"/>
        </w:rPr>
        <w:t>对一条期初存续的供应关系，观察期后关系未处于断链状态的概率可以概括为</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(18)</w:t>
      </w:r>
    </w:p>
    <w:p>
      <w:pPr/>
      <w:r>
        <w:rPr>
          <w:rFonts w:ascii="STSong" w:hAnsi="STSong" w:eastAsia="STSong"/>
          <w:b w:val="0"/>
          <w:sz w:val="22"/>
        </w:rPr>
        <w:t>式（18）仅用于理论总结，不作为核心经验变量。标准国际化通过改变跨国供应关系中的技术兼容约束，分别降低关系由存续转向断裂的概率，并提高关系由断裂转向重构的概率，从而同时提升供应链抵抗力与恢复力。</w:t>
      </w:r>
    </w:p>
    <w:p>
      <w:pPr/>
      <w:r>
        <w:rPr>
          <w:rFonts w:ascii="STSong" w:hAnsi="STSong" w:eastAsia="STSong"/>
          <w:b w:val="0"/>
          <w:sz w:val="22"/>
        </w:rPr>
        <w:t xml:space="preserve">经验分析与上述状态转移一一对应。第一阶段以全部已有供应关系为样本，以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oMath>
      <w:r>
        <w:rPr>
          <w:rFonts w:ascii="STSong" w:hAnsi="STSong" w:eastAsia="STSong"/>
          <w:b w:val="0"/>
          <w:sz w:val="22"/>
        </w:rPr>
        <w:t xml:space="preserve"> 为因变量，检验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对关系断裂概率的影响，预期系数为负。第二阶段仅保留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的关系，以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 xml:space="preserve"> 为因变量，检验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对条件重构概率的影响，预期系数为正。未发生断裂的关系不存在重构需求，不能将其编码为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Miroudot, S. (2020). Resilience versus Robustness in Global Value Chains: Some Policy Implications. </w:t>
      </w:r>
      <w:r>
        <w:rPr>
          <w:rFonts w:ascii="STSong" w:hAnsi="STSong" w:eastAsia="STSong"/>
          <w:b w:val="0"/>
          <w:i/>
          <w:sz w:val="21"/>
        </w:rPr>
        <w:t>VoxEU.org/CEPR</w:t>
      </w:r>
      <w:r>
        <w:rPr>
          <w:rFonts w:ascii="STSong" w:hAnsi="STSong" w:eastAsia="STSong"/>
          <w:b w:val="0"/>
          <w:sz w:val="21"/>
        </w:rPr>
        <w:t>.</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标准国际化与企业跨国供应链韧性第二章理论模型与研究假说最终精简版</dc:title>
  <dc:subject>理论模型与研究假说</dc:subject>
  <dc:creator/>
  <cp:keywords>标准国际化; 跨国供应链韧性; Break; Reconstruct; 兼容性; 合作深化; 搜寻匹配</cp:keywords>
  <dc:description>基于企业—海外客户关系动态模型生成；公式为Word原生OMML对象</dc:description>
  <cp:lastModifiedBy/>
  <cp:revision>1</cp:revision>
  <dcterms:created xsi:type="dcterms:W3CDTF">2013-12-23T23:15:00Z</dcterms:created>
  <dcterms:modified xsi:type="dcterms:W3CDTF">2013-12-23T23:15:00Z</dcterms:modified>
  <cp:category/>
</cp:coreProperties>
</file>