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二理论模型与研究假说"/>
    <w:p>
      <w:pPr>
        <w:pStyle w:val="Heading1"/>
        <w:ind w:firstLine="0"/>
      </w:pPr>
      <w:r>
        <w:rPr>
          <w:rFonts w:hint="eastAsia"/>
        </w:rPr>
        <w:t xml:space="preserve">二、理论模型与研究假说</w:t>
      </w:r>
    </w:p>
    <w:bookmarkStart w:id="12" w:name="一基本设定"/>
    <w:p>
      <w:pPr>
        <w:pStyle w:val="Heading2"/>
        <w:ind w:firstLine="0"/>
      </w:pPr>
      <w:r>
        <w:rPr>
          <w:rFonts w:hint="eastAsia"/>
        </w:rPr>
        <w:t xml:space="preserve">（一）基本设定</w:t>
      </w:r>
    </w:p>
    <w:p>
      <w:pPr>
        <w:pStyle w:val="FirstParagraph"/>
        <w:widowControl w:val="1"/>
      </w:pPr>
      <w:r>
        <w:rPr>
          <w:rFonts w:hint="eastAsia" w:ascii="Songti SC" w:hAnsi="Songti SC" w:eastAsia="Songti SC" w:cs="Songti SC"/>
          <w:sz w:val="22"/>
        </w:rPr>
        <w:t xml:space="preserve">本文考察行业标准国际化如何影响中国企业跨国供应关系的稳定性，以及关系中断后的恢复与重构。模型以</w:t>
      </w:r>
      <w:r>
        <w:rPr>
          <w:rFonts w:ascii="Songti SC" w:hAnsi="Songti SC" w:eastAsia="Songti SC" w:cs="Songti SC"/>
          <w:sz w:val="22"/>
        </w:rPr>
        <w:t xml:space="preserve"> Ferrari </w:t>
      </w:r>
      <w:r>
        <w:rPr>
          <w:rFonts w:hint="eastAsia" w:ascii="Songti SC" w:hAnsi="Songti SC" w:eastAsia="Songti SC" w:cs="Songti SC"/>
          <w:sz w:val="22"/>
        </w:rPr>
        <w:t xml:space="preserve">和</w:t>
      </w:r>
      <w:r>
        <w:rPr>
          <w:rFonts w:ascii="Songti SC" w:hAnsi="Songti SC" w:eastAsia="Songti SC" w:cs="Songti SC"/>
          <w:sz w:val="22"/>
        </w:rPr>
        <w:t xml:space="preserve"> </w:t>
      </w:r>
      <w:r>
        <w:rPr>
          <w:rFonts w:hint="eastAsia" w:ascii="Songti SC" w:hAnsi="Songti SC" w:eastAsia="Songti SC" w:cs="Songti SC"/>
          <w:sz w:val="22"/>
        </w:rPr>
        <w:t xml:space="preserve">Pesaresi（2026）的“专业化—兼容性—供应链韧性”框架为主体，并作出三项扩展：第一，将中间品生产者具体化为中国上市公司，将最终生产者具体化为海外客户；第二，将</w:t>
      </w:r>
      <w:r>
        <w:rPr>
          <w:rFonts w:ascii="Songti SC" w:hAnsi="Songti SC" w:eastAsia="Songti SC" w:cs="Songti SC"/>
          <w:sz w:val="22"/>
        </w:rPr>
        <w:t xml:space="preserve"> ISO、IEC </w:t>
      </w:r>
      <w:r>
        <w:rPr>
          <w:rFonts w:hint="eastAsia" w:ascii="Songti SC" w:hAnsi="Songti SC" w:eastAsia="Songti SC" w:cs="Songti SC"/>
          <w:sz w:val="22"/>
        </w:rPr>
        <w:t xml:space="preserve">等国际标准所形成的互操作性要求引入企业的专业化选择与产品兼容概率；第三，将原模型的供应链整体运行概率转化为关系层面的“中断—恢复—替代”过程，使理论结果分别对应本文的</w:t>
      </w:r>
      <w:r>
        <w:rPr>
          <w:rFonts w:ascii="Songti SC" w:hAnsi="Songti SC" w:eastAsia="Songti SC" w:cs="Songti SC"/>
          <w:sz w:val="22"/>
        </w:rPr>
        <w:t xml:space="preserve"> </w:t>
      </w:r>
      <w:r>
        <w:rPr>
          <w:rStyle w:val="VerbatimChar"/>
        </w:rPr>
        <w:t xml:space="preserve">Break</w:t>
      </w:r>
      <w:r>
        <w:rPr>
          <w:rFonts w:ascii="Songti SC" w:hAnsi="Songti SC" w:eastAsia="Songti SC" w:cs="Songti SC"/>
          <w:sz w:val="22"/>
        </w:rPr>
        <w:t xml:space="preserve">、</w:t>
      </w:r>
      <w:r>
        <w:rPr>
          <w:rStyle w:val="VerbatimChar"/>
        </w:rPr>
        <w:t xml:space="preserve">Refill</w:t>
      </w:r>
      <w:r>
        <w:rPr>
          <w:rFonts w:ascii="Songti SC" w:hAnsi="Songti SC" w:eastAsia="Songti SC" w:cs="Songti SC"/>
          <w:sz w:val="22"/>
        </w:rPr>
        <w:t xml:space="preserve">、</w:t>
      </w:r>
      <w:r>
        <w:rPr>
          <w:rStyle w:val="VerbatimChar"/>
        </w:rPr>
        <w:t xml:space="preserve">Recover</w:t>
      </w:r>
      <w:r>
        <w:rPr>
          <w:rFonts w:ascii="Songti SC" w:hAnsi="Songti SC" w:eastAsia="Songti SC" w:cs="Songti SC"/>
          <w:sz w:val="22"/>
        </w:rPr>
        <w:t xml:space="preserve">、</w:t>
      </w:r>
      <w:r>
        <w:rPr>
          <w:rStyle w:val="VerbatimChar"/>
        </w:rPr>
        <w:t xml:space="preserve">Transfer_Other</w:t>
      </w:r>
      <w:r>
        <w:rPr>
          <w:rFonts w:ascii="Songti SC" w:hAnsi="Songti SC" w:eastAsia="Songti SC" w:cs="Songti SC"/>
          <w:sz w:val="22"/>
        </w:rPr>
        <w:t xml:space="preserve">、</w:t>
      </w:r>
      <w:r>
        <w:rPr>
          <w:rStyle w:val="VerbatimChar"/>
        </w:rPr>
        <w:t xml:space="preserve">Transfer_Diff</w:t>
      </w:r>
      <w:r>
        <w:rPr>
          <w:rFonts w:ascii="Songti SC" w:hAnsi="Songti SC" w:eastAsia="Songti SC" w:cs="Songti SC"/>
          <w:sz w:val="22"/>
        </w:rPr>
        <w:t xml:space="preserve"> </w:t>
      </w:r>
      <w:r>
        <w:rPr>
          <w:rFonts w:hint="eastAsia" w:ascii="Songti SC" w:hAnsi="Songti SC" w:eastAsia="Songti SC" w:cs="Songti SC"/>
          <w:sz w:val="22"/>
        </w:rPr>
        <w:t xml:space="preserve">和</w:t>
      </w:r>
      <w:r>
        <w:rPr>
          <w:rFonts w:ascii="Songti SC" w:hAnsi="Songti SC" w:eastAsia="Songti SC" w:cs="Songti SC"/>
          <w:sz w:val="22"/>
        </w:rPr>
        <w:t xml:space="preserve"> </w:t>
      </w:r>
      <w:r>
        <w:rPr>
          <w:rStyle w:val="VerbatimChar"/>
        </w:rPr>
        <w:t xml:space="preserve">Transfer_Same</w:t>
      </w:r>
      <w:r>
        <w:rPr>
          <w:rFonts w:ascii="Songti SC" w:hAnsi="Songti SC" w:eastAsia="Songti SC" w:cs="Songti SC"/>
          <w:sz w:val="22"/>
        </w:rPr>
        <w:t xml:space="preserve"> </w:t>
      </w:r>
      <w:r>
        <w:rPr>
          <w:rFonts w:hint="eastAsia" w:ascii="Songti SC" w:hAnsi="Songti SC" w:eastAsia="Songti SC" w:cs="Songti SC"/>
          <w:sz w:val="22"/>
        </w:rPr>
        <w:t xml:space="preserve">指标。</w:t>
      </w:r>
    </w:p>
    <w:p>
      <w:pPr>
        <w:pStyle w:val="BodyText"/>
        <w:widowControl w:val="1"/>
      </w:pPr>
      <w:r>
        <w:rPr>
          <w:rFonts w:hint="eastAsia" w:ascii="Songti SC" w:hAnsi="Songti SC" w:eastAsia="Songti SC" w:cs="Songti SC"/>
          <w:sz w:val="22"/>
        </w:rPr>
        <w:t xml:space="preserve">考虑行业</w:t>
      </w:r>
      <w:r>
        <w:rPr>
          <w:rFonts w:ascii="Songti SC" w:hAnsi="Songti SC" w:eastAsia="Songti SC" w:cs="Songti SC"/>
          <w:sz w:val="22"/>
        </w:rPr>
        <w:t xml:space="preserve"> </w:t>
      </w:r>
      <m:oMath>
        <m:r>
          <m:t>h</m:t>
        </m:r>
      </m:oMath>
      <w:r>
        <w:rPr>
          <w:rFonts w:ascii="Songti SC" w:hAnsi="Songti SC" w:eastAsia="Songti SC" w:cs="Songti SC"/>
          <w:sz w:val="22"/>
        </w:rPr>
        <w:t xml:space="preserve"> </w:t>
      </w:r>
      <w:r>
        <w:rPr>
          <w:rFonts w:hint="eastAsia" w:ascii="Songti SC" w:hAnsi="Songti SC" w:eastAsia="Songti SC" w:cs="Songti SC"/>
          <w:sz w:val="22"/>
        </w:rPr>
        <w:t xml:space="preserve">中的中国供应商</w:t>
      </w:r>
      <w:r>
        <w:rPr>
          <w:rFonts w:ascii="Songti SC" w:hAnsi="Songti SC" w:eastAsia="Songti SC" w:cs="Songti SC"/>
          <w:sz w:val="22"/>
        </w:rPr>
        <w:t xml:space="preserve"> </w:t>
      </w:r>
      <m:oMath>
        <m:r>
          <m:t>i</m:t>
        </m:r>
      </m:oMath>
      <w:r>
        <w:rPr>
          <w:rFonts w:hint="eastAsia" w:ascii="Songti SC" w:hAnsi="Songti SC" w:eastAsia="Songti SC" w:cs="Songti SC"/>
          <w:sz w:val="22"/>
        </w:rPr>
        <w:t xml:space="preserve">。企业在</w:t>
      </w:r>
      <w:r>
        <w:rPr>
          <w:rFonts w:ascii="Songti SC" w:hAnsi="Songti SC" w:eastAsia="Songti SC" w:cs="Songti SC"/>
          <w:sz w:val="22"/>
        </w:rPr>
        <w:t xml:space="preserve"> </w:t>
      </w:r>
      <m:oMath>
        <m:r>
          <m:t>t</m:t>
        </m:r>
      </m:oMath>
      <w:r>
        <w:rPr>
          <w:rFonts w:ascii="Songti SC" w:hAnsi="Songti SC" w:eastAsia="Songti SC" w:cs="Songti SC"/>
          <w:sz w:val="22"/>
        </w:rPr>
        <w:t xml:space="preserve"> </w:t>
      </w:r>
      <w:r>
        <w:rPr>
          <w:rFonts w:hint="eastAsia" w:ascii="Songti SC" w:hAnsi="Songti SC" w:eastAsia="Songti SC" w:cs="Songti SC"/>
          <w:sz w:val="22"/>
        </w:rPr>
        <w:t xml:space="preserve">期向</w:t>
      </w:r>
      <w:r>
        <w:rPr>
          <w:rFonts w:ascii="Songti SC" w:hAnsi="Songti SC" w:eastAsia="Songti SC" w:cs="Songti SC"/>
          <w:sz w:val="22"/>
        </w:rPr>
        <w:t xml:space="preserve"> </w:t>
      </w:r>
      <m:oMath>
        <m:r>
          <m:t>c</m:t>
        </m:r>
      </m:oMath>
      <w:r>
        <w:rPr>
          <w:rFonts w:ascii="Songti SC" w:hAnsi="Songti SC" w:eastAsia="Songti SC" w:cs="Songti SC"/>
          <w:sz w:val="22"/>
        </w:rPr>
        <w:t xml:space="preserve"> </w:t>
      </w:r>
      <w:r>
        <w:rPr>
          <w:rFonts w:hint="eastAsia" w:ascii="Songti SC" w:hAnsi="Songti SC" w:eastAsia="Songti SC" w:cs="Songti SC"/>
          <w:sz w:val="22"/>
        </w:rPr>
        <w:t xml:space="preserve">国海外客户</w:t>
      </w:r>
      <w:r>
        <w:rPr>
          <w:rFonts w:ascii="Songti SC" w:hAnsi="Songti SC" w:eastAsia="Songti SC" w:cs="Songti SC"/>
          <w:sz w:val="22"/>
        </w:rPr>
        <w:t xml:space="preserve"> </w:t>
      </w:r>
      <m:oMath>
        <m:r>
          <m:t>j</m:t>
        </m:r>
      </m:oMath>
      <w:r>
        <w:rPr>
          <w:rFonts w:ascii="Songti SC" w:hAnsi="Songti SC" w:eastAsia="Songti SC" w:cs="Songti SC"/>
          <w:sz w:val="22"/>
        </w:rPr>
        <w:t xml:space="preserve"> </w:t>
      </w:r>
      <w:r>
        <w:rPr>
          <w:rFonts w:hint="eastAsia" w:ascii="Songti SC" w:hAnsi="Songti SC" w:eastAsia="Songti SC" w:cs="Songti SC"/>
          <w:sz w:val="22"/>
        </w:rPr>
        <w:t xml:space="preserve">提供中间品，双方形成供应关系</w:t>
      </w:r>
      <w:r>
        <w:rPr>
          <w:rFonts w:ascii="Songti SC" w:hAnsi="Songti SC" w:eastAsia="Songti SC" w:cs="Songti SC"/>
          <w:sz w:val="22"/>
        </w:rPr>
        <w:t xml:space="preserve"> </w:t>
      </w:r>
      <m:oMath>
        <m:r>
          <m:t>s</m:t>
        </m:r>
      </m:oMath>
      <w:r>
        <w:rPr>
          <w:rFonts w:hint="eastAsia" w:ascii="Songti SC" w:hAnsi="Songti SC" w:eastAsia="Songti SC" w:cs="Songti SC"/>
          <w:sz w:val="22"/>
        </w:rPr>
        <w:t xml:space="preserve">。令</w:t>
      </w:r>
      <w:r>
        <w:rPr>
          <w:rFonts w:ascii="Songti SC" w:hAnsi="Songti SC" w:eastAsia="Songti SC" w:cs="Songti SC"/>
          <w:sz w:val="22"/>
        </w:rPr>
        <w:t xml:space="preserve"> </w:t>
      </w:r>
      <m:oMath>
        <m:sSub>
          <m:e>
            <m:r>
              <m:t>τ</m:t>
            </m:r>
          </m:e>
          <m:sub>
            <m:r>
              <m:t>h</m:t>
            </m:r>
            <m:r>
              <m:t>t</m:t>
            </m:r>
          </m:sub>
        </m:sSub>
        <m:r>
          <m:rPr>
            <m:sty m:val="p"/>
          </m:rPr>
          <m:t>∈</m:t>
        </m:r>
        <m:r>
          <m:rPr>
            <m:sty m:val="p"/>
          </m:rPr>
          <m:t>[</m:t>
        </m:r>
        <m:r>
          <m:t>0</m:t>
        </m:r>
        <m:r>
          <m:rPr>
            <m:sty m:val="p"/>
          </m:rPr>
          <m:t>,</m:t>
        </m:r>
        <m:r>
          <m:t>1</m:t>
        </m:r>
        <m:r>
          <m:rPr>
            <m:sty m:val="p"/>
          </m:rPr>
          <m:t>]</m:t>
        </m:r>
      </m:oMath>
      <w:r>
        <w:rPr>
          <w:rFonts w:ascii="Songti SC" w:hAnsi="Songti SC" w:eastAsia="Songti SC" w:cs="Songti SC"/>
          <w:sz w:val="22"/>
        </w:rPr>
        <w:t xml:space="preserve"> </w:t>
      </w:r>
      <w:r>
        <w:rPr>
          <w:rFonts w:hint="eastAsia" w:ascii="Songti SC" w:hAnsi="Songti SC" w:eastAsia="Songti SC" w:cs="Songti SC"/>
          <w:sz w:val="22"/>
        </w:rPr>
        <w:t xml:space="preserve">表示行业</w:t>
      </w:r>
      <w:r>
        <w:rPr>
          <w:rFonts w:ascii="Songti SC" w:hAnsi="Songti SC" w:eastAsia="Songti SC" w:cs="Songti SC"/>
          <w:sz w:val="22"/>
        </w:rPr>
        <w:t xml:space="preserve"> </w:t>
      </w:r>
      <m:oMath>
        <m:r>
          <m:t>h</m:t>
        </m:r>
      </m:oMath>
      <w:r>
        <w:rPr>
          <w:rFonts w:ascii="Songti SC" w:hAnsi="Songti SC" w:eastAsia="Songti SC" w:cs="Songti SC"/>
          <w:sz w:val="22"/>
        </w:rPr>
        <w:t xml:space="preserve"> </w:t>
      </w:r>
      <w:r>
        <w:rPr>
          <w:rFonts w:hint="eastAsia" w:ascii="Songti SC" w:hAnsi="Songti SC" w:eastAsia="Songti SC" w:cs="Songti SC"/>
          <w:sz w:val="22"/>
        </w:rPr>
        <w:t xml:space="preserve">在</w:t>
      </w:r>
      <w:r>
        <w:rPr>
          <w:rFonts w:ascii="Songti SC" w:hAnsi="Songti SC" w:eastAsia="Songti SC" w:cs="Songti SC"/>
          <w:sz w:val="22"/>
        </w:rPr>
        <w:t xml:space="preserve"> </w:t>
      </w:r>
      <m:oMath>
        <m:r>
          <m:t>t</m:t>
        </m:r>
      </m:oMath>
      <w:r>
        <w:rPr>
          <w:rFonts w:ascii="Songti SC" w:hAnsi="Songti SC" w:eastAsia="Songti SC" w:cs="Songti SC"/>
          <w:sz w:val="22"/>
        </w:rPr>
        <w:t xml:space="preserve"> </w:t>
      </w:r>
      <w:r>
        <w:rPr>
          <w:rFonts w:hint="eastAsia" w:ascii="Songti SC" w:hAnsi="Songti SC" w:eastAsia="Songti SC" w:cs="Songti SC"/>
          <w:sz w:val="22"/>
        </w:rPr>
        <w:t xml:space="preserve">期的标准国际化水平；</w:t>
      </w:r>
      <m:oMath>
        <m:sSub>
          <m:e>
            <m:r>
              <m:t>τ</m:t>
            </m:r>
          </m:e>
          <m:sub>
            <m:r>
              <m:t>h</m:t>
            </m:r>
            <m:r>
              <m:t>t</m:t>
            </m:r>
          </m:sub>
        </m:sSub>
      </m:oMath>
      <w:r>
        <w:rPr>
          <w:rFonts w:ascii="Songti SC" w:hAnsi="Songti SC" w:eastAsia="Songti SC" w:cs="Songti SC"/>
          <w:sz w:val="22"/>
        </w:rPr>
        <w:t xml:space="preserve"> </w:t>
      </w:r>
      <w:r>
        <w:rPr>
          <w:rFonts w:hint="eastAsia" w:ascii="Songti SC" w:hAnsi="Songti SC" w:eastAsia="Songti SC" w:cs="Songti SC"/>
          <w:sz w:val="22"/>
        </w:rPr>
        <w:t xml:space="preserve">越大，表示该行业采用国际标准和参与国际标准制定的程度越高。由于本文的标准国际化指标是行业—年份数据，</w:t>
      </w:r>
      <m:oMath>
        <m:sSub>
          <m:e>
            <m:r>
              <m:t>τ</m:t>
            </m:r>
          </m:e>
          <m:sub>
            <m:r>
              <m:t>h</m:t>
            </m:r>
            <m:r>
              <m:t>t</m:t>
            </m:r>
          </m:sub>
        </m:sSub>
      </m:oMath>
      <w:r>
        <w:rPr>
          <w:rFonts w:ascii="Songti SC" w:hAnsi="Songti SC" w:eastAsia="Songti SC" w:cs="Songti SC"/>
          <w:sz w:val="22"/>
        </w:rPr>
        <w:t xml:space="preserve"> </w:t>
      </w:r>
      <w:r>
        <w:rPr>
          <w:rFonts w:hint="eastAsia" w:ascii="Songti SC" w:hAnsi="Songti SC" w:eastAsia="Songti SC" w:cs="Songti SC"/>
          <w:sz w:val="22"/>
        </w:rPr>
        <w:t xml:space="preserve">被视为同行业企业共同面对的技术规则环境，而不是企业在当期自主选择的投入。</w:t>
      </w:r>
    </w:p>
    <w:bookmarkStart w:id="9" w:name="互补投入与供应链运行"/>
    <w:p>
      <w:pPr>
        <w:pStyle w:val="Heading3"/>
        <w:ind w:firstLine="0"/>
      </w:pPr>
      <w:r>
        <w:t xml:space="preserve">1. </w:t>
      </w:r>
      <w:r>
        <w:rPr>
          <w:rFonts w:hint="eastAsia"/>
        </w:rPr>
        <w:t xml:space="preserve">互补投入与供应链运行</w:t>
      </w:r>
    </w:p>
    <w:p>
      <w:pPr>
        <w:pStyle w:val="FirstParagraph"/>
        <w:widowControl w:val="1"/>
      </w:pPr>
      <w:r>
        <w:rPr>
          <w:rFonts w:hint="eastAsia" w:ascii="Songti SC" w:hAnsi="Songti SC" w:eastAsia="Songti SC" w:cs="Songti SC"/>
          <w:sz w:val="22"/>
        </w:rPr>
        <w:t xml:space="preserve">参照</w:t>
      </w:r>
      <w:r>
        <w:rPr>
          <w:rFonts w:ascii="Songti SC" w:hAnsi="Songti SC" w:eastAsia="Songti SC" w:cs="Songti SC"/>
          <w:sz w:val="22"/>
        </w:rPr>
        <w:t xml:space="preserve"> Ferrari </w:t>
      </w:r>
      <w:r>
        <w:rPr>
          <w:rFonts w:hint="eastAsia" w:ascii="Songti SC" w:hAnsi="Songti SC" w:eastAsia="Songti SC" w:cs="Songti SC"/>
          <w:sz w:val="22"/>
        </w:rPr>
        <w:t xml:space="preserve">和</w:t>
      </w:r>
      <w:r>
        <w:rPr>
          <w:rFonts w:ascii="Songti SC" w:hAnsi="Songti SC" w:eastAsia="Songti SC" w:cs="Songti SC"/>
          <w:sz w:val="22"/>
        </w:rPr>
        <w:t xml:space="preserve"> </w:t>
      </w:r>
      <w:r>
        <w:rPr>
          <w:rFonts w:hint="eastAsia" w:ascii="Songti SC" w:hAnsi="Songti SC" w:eastAsia="Songti SC" w:cs="Songti SC"/>
          <w:sz w:val="22"/>
        </w:rPr>
        <w:t xml:space="preserve">Pesaresi（2026）第2.1节，海外客户需要</w:t>
      </w:r>
      <w:r>
        <w:rPr>
          <w:rFonts w:ascii="Songti SC" w:hAnsi="Songti SC" w:eastAsia="Songti SC" w:cs="Songti SC"/>
          <w:sz w:val="22"/>
        </w:rPr>
        <w:t xml:space="preserve"> </w:t>
      </w:r>
      <m:oMath>
        <m:r>
          <m:t>N</m:t>
        </m:r>
        <m:r>
          <m:rPr>
            <m:sty m:val="p"/>
          </m:rPr>
          <m:t>≥</m:t>
        </m:r>
        <m:r>
          <m:t>2</m:t>
        </m:r>
      </m:oMath>
      <w:r>
        <w:rPr>
          <w:rFonts w:ascii="Songti SC" w:hAnsi="Songti SC" w:eastAsia="Songti SC" w:cs="Songti SC"/>
          <w:sz w:val="22"/>
        </w:rPr>
        <w:t xml:space="preserve"> </w:t>
      </w:r>
      <w:r>
        <w:rPr>
          <w:rFonts w:hint="eastAsia" w:ascii="Songti SC" w:hAnsi="Songti SC" w:eastAsia="Songti SC" w:cs="Songti SC"/>
          <w:sz w:val="22"/>
        </w:rPr>
        <w:t xml:space="preserve">类具有互补性的中间投入才能完成生产。令</w:t>
      </w:r>
      <w:r>
        <w:rPr>
          <w:rFonts w:ascii="Songti SC" w:hAnsi="Songti SC" w:eastAsia="Songti SC" w:cs="Songti SC"/>
          <w:sz w:val="22"/>
        </w:rPr>
        <w:t xml:space="preserve"> </w:t>
      </w:r>
      <m:oMath>
        <m:sSub>
          <m:e>
            <m:r>
              <m:t>x</m:t>
            </m:r>
          </m:e>
          <m:sub>
            <m:r>
              <m:t>n</m:t>
            </m:r>
            <m:r>
              <m:t>j</m:t>
            </m:r>
          </m:sub>
        </m:sSub>
      </m:oMath>
      <w:r>
        <w:rPr>
          <w:rFonts w:ascii="Songti SC" w:hAnsi="Songti SC" w:eastAsia="Songti SC" w:cs="Songti SC"/>
          <w:sz w:val="22"/>
        </w:rPr>
        <w:t xml:space="preserve"> </w:t>
      </w:r>
      <w:r>
        <w:rPr>
          <w:rFonts w:hint="eastAsia" w:ascii="Songti SC" w:hAnsi="Songti SC" w:eastAsia="Songti SC" w:cs="Songti SC"/>
          <w:sz w:val="22"/>
        </w:rPr>
        <w:t xml:space="preserve">表示客户</w:t>
      </w:r>
      <w:r>
        <w:rPr>
          <w:rFonts w:ascii="Songti SC" w:hAnsi="Songti SC" w:eastAsia="Songti SC" w:cs="Songti SC"/>
          <w:sz w:val="22"/>
        </w:rPr>
        <w:t xml:space="preserve"> </w:t>
      </w:r>
      <m:oMath>
        <m:r>
          <m:t>j</m:t>
        </m:r>
      </m:oMath>
      <w:r>
        <w:rPr>
          <w:rFonts w:ascii="Songti SC" w:hAnsi="Songti SC" w:eastAsia="Songti SC" w:cs="Songti SC"/>
          <w:sz w:val="22"/>
        </w:rPr>
        <w:t xml:space="preserve"> </w:t>
      </w:r>
      <w:r>
        <w:rPr>
          <w:rFonts w:hint="eastAsia" w:ascii="Songti SC" w:hAnsi="Songti SC" w:eastAsia="Songti SC" w:cs="Songti SC"/>
          <w:sz w:val="22"/>
        </w:rPr>
        <w:t xml:space="preserve">获得的第</w:t>
      </w:r>
      <w:r>
        <w:rPr>
          <w:rFonts w:ascii="Songti SC" w:hAnsi="Songti SC" w:eastAsia="Songti SC" w:cs="Songti SC"/>
          <w:sz w:val="22"/>
        </w:rPr>
        <w:t xml:space="preserve"> </w:t>
      </w:r>
      <m:oMath>
        <m:r>
          <m:t>n</m:t>
        </m:r>
      </m:oMath>
      <w:r>
        <w:rPr>
          <w:rFonts w:ascii="Songti SC" w:hAnsi="Songti SC" w:eastAsia="Songti SC" w:cs="Songti SC"/>
          <w:sz w:val="22"/>
        </w:rPr>
        <w:t xml:space="preserve"> </w:t>
      </w:r>
      <w:r>
        <w:rPr>
          <w:rFonts w:hint="eastAsia" w:ascii="Songti SC" w:hAnsi="Songti SC" w:eastAsia="Songti SC" w:cs="Songti SC"/>
          <w:sz w:val="22"/>
        </w:rPr>
        <w:t xml:space="preserve">类有效投入，则生产函数可简化为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59"/>
        <w:gridCol w:w="8165"/>
        <w:gridCol w:w="936"/>
      </w:tblGrid>
      <w:tr>
        <w:tc>
          <w:tcPr>
            <w:tcW w:type="dxa" w:w="259"/>
            <w:tcMar>
              <w:top w:w="0" w:type="dxa"/>
              <w:start w:w="0" w:type="dxa"/>
              <w:bottom w:w="0" w:type="dxa"/>
              <w:end w:w="0" w:type="dxa"/>
            </w:tcMar>
            <w:vAlign w:val="center"/>
          </w:tcPr>
          <w:p/>
        </w:tc>
        <w:tc>
          <w:tcPr>
            <w:tcW w:type="dxa" w:w="8165"/>
            <w:tcMar>
              <w:top w:w="0" w:type="dxa"/>
              <w:start w:w="0" w:type="dxa"/>
              <w:bottom w:w="0" w:type="dxa"/>
              <w:end w:w="0" w:type="dxa"/>
            </w:tcMar>
            <w:vAlign w:val="center"/>
          </w:tcPr>
          <w:p>
            <w:pPr>
              <w:pStyle w:val="BodyText"/>
              <w:spacing w:before="0" w:after="0"/>
            </w:pPr>
            <m:oMathPara>
              <m:oMathParaPr>
                <m:jc m:val="center"/>
              </m:oMathParaPr>
              <m:oMath>
                <m:sSub>
                  <m:e>
                    <m:r>
                      <m:t>y</m:t>
                    </m:r>
                  </m:e>
                  <m:sub>
                    <m:r>
                      <m:t>j</m:t>
                    </m:r>
                  </m:sub>
                </m:sSub>
                <m:r>
                  <m:rPr>
                    <m:sty m:val="p"/>
                  </m:rPr>
                  <m:t>=</m:t>
                </m:r>
                <m:sSub>
                  <m:e>
                    <m:r>
                      <m:t>Z</m:t>
                    </m:r>
                  </m:e>
                  <m:sub>
                    <m:r>
                      <m:t>j</m:t>
                    </m:r>
                  </m:sub>
                </m:sSub>
                <m:r>
                  <m:rPr>
                    <m:sty m:val="p"/>
                  </m:rPr>
                  <m:t>min</m:t>
                </m:r>
                <m:r>
                  <m:rPr>
                    <m:sty m:val="p"/>
                  </m:rPr>
                  <m:t>{</m:t>
                </m:r>
                <m:sSub>
                  <m:e>
                    <m:r>
                      <m:t>x</m:t>
                    </m:r>
                  </m:e>
                  <m:sub>
                    <m:r>
                      <m:t>1</m:t>
                    </m:r>
                    <m:r>
                      <m:t>j</m:t>
                    </m:r>
                  </m:sub>
                </m:sSub>
                <m:r>
                  <m:rPr>
                    <m:sty m:val="p"/>
                  </m:rPr>
                  <m:t>,</m:t>
                </m:r>
                <m:sSub>
                  <m:e>
                    <m:r>
                      <m:t>x</m:t>
                    </m:r>
                  </m:e>
                  <m:sub>
                    <m:r>
                      <m:t>2</m:t>
                    </m:r>
                    <m:r>
                      <m:t>j</m:t>
                    </m:r>
                  </m:sub>
                </m:sSub>
                <m:r>
                  <m:rPr>
                    <m:sty m:val="p"/>
                  </m:rPr>
                  <m:t>,</m:t>
                </m:r>
                <m:r>
                  <m:rPr>
                    <m:sty m:val="p"/>
                  </m:rPr>
                  <m:t>…</m:t>
                </m:r>
                <m:r>
                  <m:rPr>
                    <m:sty m:val="p"/>
                  </m:rPr>
                  <m:t>,</m:t>
                </m:r>
                <m:sSub>
                  <m:e>
                    <m:r>
                      <m:t>x</m:t>
                    </m:r>
                  </m:e>
                  <m:sub>
                    <m:r>
                      <m:t>N</m:t>
                    </m:r>
                    <m:r>
                      <m:t>j</m:t>
                    </m:r>
                  </m:sub>
                </m:sSub>
                <m:r>
                  <m:rPr>
                    <m:sty m:val="p"/>
                  </m:rPr>
                  <m:t>}</m:t>
                </m:r>
                <m:r>
                  <m:rPr>
                    <m:sty m:val="p"/>
                  </m:rPr>
                  <m:t>,</m:t>
                </m:r>
              </m:oMath>
            </m:oMathPara>
          </w:p>
        </w:tc>
        <w:tc>
          <w:tcPr>
            <w:tcW w:type="dxa" w:w="936"/>
            <w:tcMar>
              <w:top w:w="0" w:type="dxa"/>
              <w:start w:w="0" w:type="dxa"/>
              <w:bottom w:w="0" w:type="dxa"/>
              <w:end w:w="0" w:type="dxa"/>
            </w:tcMar>
            <w:vAlign w:val="center"/>
          </w:tcPr>
          <w:p>
            <w:pPr>
              <w:spacing w:before="0" w:after="0"/>
              <w:jc w:val="right"/>
            </w:pPr>
            <w:r>
              <w:rPr>
                <w:rFonts w:ascii="Songti SC" w:hAnsi="Songti SC" w:eastAsia="Songti SC" w:cs="Songti SC"/>
                <w:sz w:val="21"/>
              </w:rPr>
              <w:t>(1)</w:t>
            </w:r>
          </w:p>
        </w:tc>
      </w:tr>
    </w:tbl>
    <w:p>
      <w:pPr>
        <w:pStyle w:val="FirstParagraph"/>
        <w:widowControl w:val="1"/>
      </w:pPr>
      <w:r>
        <w:rPr>
          <w:rFonts w:hint="eastAsia" w:ascii="Songti SC" w:hAnsi="Songti SC" w:eastAsia="Songti SC" w:cs="Songti SC"/>
          <w:sz w:val="22"/>
        </w:rPr>
        <w:t xml:space="preserve">其中，</w:t>
      </w:r>
      <m:oMath>
        <m:sSub>
          <m:e>
            <m:r>
              <m:t>Z</m:t>
            </m:r>
          </m:e>
          <m:sub>
            <m:r>
              <m:t>j</m:t>
            </m:r>
          </m:sub>
        </m:sSub>
        <m:r>
          <m:rPr>
            <m:sty m:val="p"/>
          </m:rPr>
          <m:t>&gt;</m:t>
        </m:r>
        <m:r>
          <m:t>0</m:t>
        </m:r>
      </m:oMath>
      <w:r>
        <w:rPr>
          <w:rFonts w:ascii="Songti SC" w:hAnsi="Songti SC" w:eastAsia="Songti SC" w:cs="Songti SC"/>
          <w:sz w:val="22"/>
        </w:rPr>
        <w:t xml:space="preserve"> </w:t>
      </w:r>
      <w:r>
        <w:rPr>
          <w:rFonts w:hint="eastAsia" w:ascii="Songti SC" w:hAnsi="Songti SC" w:eastAsia="Songti SC" w:cs="Songti SC"/>
          <w:sz w:val="22"/>
        </w:rPr>
        <w:t xml:space="preserve">表示客户生产率。式（1）意味着任意一类关键投入缺失，都会使整个生产链条无法正常运行。因此，单项投入的可获得性不仅影响该投入的交易收益，还会影响其他互补供应商及下游客户的生产活动。</w:t>
      </w:r>
    </w:p>
    <w:bookmarkEnd w:id="9"/>
    <w:bookmarkStart w:id="10" w:name="专业化兼容性与国际标准"/>
    <w:p>
      <w:pPr>
        <w:pStyle w:val="Heading3"/>
        <w:ind w:firstLine="0"/>
      </w:pPr>
      <w:r>
        <w:t xml:space="preserve">2. </w:t>
      </w:r>
      <w:r>
        <w:rPr>
          <w:rFonts w:hint="eastAsia"/>
        </w:rPr>
        <w:t xml:space="preserve">专业化、兼容性与国际标准</w:t>
      </w:r>
    </w:p>
    <w:p>
      <w:pPr>
        <w:pStyle w:val="FirstParagraph"/>
        <w:widowControl w:val="1"/>
      </w:pPr>
      <w:r>
        <w:rPr>
          <w:rFonts w:hint="eastAsia" w:ascii="Songti SC" w:hAnsi="Songti SC" w:eastAsia="Songti SC" w:cs="Songti SC"/>
          <w:sz w:val="22"/>
        </w:rPr>
        <w:t xml:space="preserve">中国供应商选择产品的非兼容性专业化程度</w:t>
      </w:r>
      <w:r>
        <w:rPr>
          <w:rFonts w:ascii="Songti SC" w:hAnsi="Songti SC" w:eastAsia="Songti SC" w:cs="Songti SC"/>
          <w:sz w:val="22"/>
        </w:rPr>
        <w:t xml:space="preserve"> </w:t>
      </w:r>
      <m:oMath>
        <m:sSub>
          <m:e>
            <m:r>
              <m:t>σ</m:t>
            </m:r>
          </m:e>
          <m:sub>
            <m:r>
              <m:t>i</m:t>
            </m:r>
          </m:sub>
        </m:sSub>
      </m:oMath>
      <w:r>
        <w:rPr>
          <w:rFonts w:hint="eastAsia" w:ascii="Songti SC" w:hAnsi="Songti SC" w:eastAsia="Songti SC" w:cs="Songti SC"/>
          <w:sz w:val="22"/>
        </w:rPr>
        <w:t xml:space="preserve">。较高的</w:t>
      </w:r>
      <w:r>
        <w:rPr>
          <w:rFonts w:ascii="Songti SC" w:hAnsi="Songti SC" w:eastAsia="Songti SC" w:cs="Songti SC"/>
          <w:sz w:val="22"/>
        </w:rPr>
        <w:t xml:space="preserve"> </w:t>
      </w:r>
      <m:oMath>
        <m:sSub>
          <m:e>
            <m:r>
              <m:t>σ</m:t>
            </m:r>
          </m:e>
          <m:sub>
            <m:r>
              <m:t>i</m:t>
            </m:r>
          </m:sub>
        </m:sSub>
      </m:oMath>
      <w:r>
        <w:rPr>
          <w:rFonts w:ascii="Songti SC" w:hAnsi="Songti SC" w:eastAsia="Songti SC" w:cs="Songti SC"/>
          <w:sz w:val="22"/>
        </w:rPr>
        <w:t xml:space="preserve"> </w:t>
      </w:r>
      <w:r>
        <w:rPr>
          <w:rFonts w:hint="eastAsia" w:ascii="Songti SC" w:hAnsi="Songti SC" w:eastAsia="Songti SC" w:cs="Songti SC"/>
          <w:sz w:val="22"/>
        </w:rPr>
        <w:t xml:space="preserve">能够提高产品针对特定客户需求所创造的关系收益</w:t>
      </w:r>
      <w:r>
        <w:rPr>
          <w:rFonts w:ascii="Songti SC" w:hAnsi="Songti SC" w:eastAsia="Songti SC" w:cs="Songti SC"/>
          <w:sz w:val="22"/>
        </w:rPr>
        <w:t xml:space="preserve"> </w:t>
      </w:r>
      <m:oMath>
        <m:r>
          <m:t>A</m:t>
        </m:r>
        <m:r>
          <m:rPr>
            <m:sty m:val="p"/>
          </m:rPr>
          <m:t>(</m:t>
        </m:r>
        <m:sSub>
          <m:e>
            <m:r>
              <m:t>σ</m:t>
            </m:r>
          </m:e>
          <m:sub>
            <m:r>
              <m:t>i</m:t>
            </m:r>
          </m:sub>
        </m:sSub>
        <m:r>
          <m:rPr>
            <m:sty m:val="p"/>
          </m:rPr>
          <m:t>,</m:t>
        </m:r>
        <m:sSub>
          <m:e>
            <m:r>
              <m:t>z</m:t>
            </m:r>
          </m:e>
          <m:sub>
            <m:r>
              <m:t>i</m:t>
            </m:r>
          </m:sub>
        </m:sSub>
        <m:r>
          <m:rPr>
            <m:sty m:val="p"/>
          </m:rPr>
          <m:t>)</m:t>
        </m:r>
      </m:oMath>
      <w:r>
        <w:rPr>
          <w:rFonts w:hint="eastAsia" w:ascii="Songti SC" w:hAnsi="Songti SC" w:eastAsia="Songti SC" w:cs="Songti SC"/>
          <w:sz w:val="22"/>
        </w:rPr>
        <w:t xml:space="preserve">，但会降低产品与其他交易对象及互补生产环节的兼容性。令</w:t>
      </w:r>
      <w:r>
        <w:rPr>
          <w:rFonts w:ascii="Songti SC" w:hAnsi="Songti SC" w:eastAsia="Songti SC" w:cs="Songti SC"/>
          <w:sz w:val="22"/>
        </w:rPr>
        <w:t xml:space="preserve"> </w:t>
      </w:r>
      <m:oMath>
        <m:r>
          <m:t>ψ</m:t>
        </m:r>
        <m:r>
          <m:rPr>
            <m:sty m:val="p"/>
          </m:rPr>
          <m:t>(</m:t>
        </m:r>
        <m:sSub>
          <m:e>
            <m:r>
              <m:t>σ</m:t>
            </m:r>
          </m:e>
          <m:sub>
            <m:r>
              <m:t>i</m:t>
            </m:r>
          </m:sub>
        </m:sSub>
        <m:r>
          <m:rPr>
            <m:sty m:val="p"/>
          </m:rPr>
          <m:t>,</m:t>
        </m:r>
        <m:sSub>
          <m:e>
            <m:r>
              <m:t>τ</m:t>
            </m:r>
          </m:e>
          <m:sub>
            <m:r>
              <m:t>h</m:t>
            </m:r>
            <m:r>
              <m:t>t</m:t>
            </m:r>
          </m:sub>
        </m:sSub>
        <m:r>
          <m:rPr>
            <m:sty m:val="p"/>
          </m:rPr>
          <m:t>)</m:t>
        </m:r>
        <m:r>
          <m:rPr>
            <m:sty m:val="p"/>
          </m:rPr>
          <m:t>∈</m:t>
        </m:r>
        <m:r>
          <m:rPr>
            <m:sty m:val="p"/>
          </m:rPr>
          <m:t>(</m:t>
        </m:r>
        <m:r>
          <m:t>0</m:t>
        </m:r>
        <m:r>
          <m:rPr>
            <m:sty m:val="p"/>
          </m:rPr>
          <m:t>,</m:t>
        </m:r>
        <m:r>
          <m:t>1</m:t>
        </m:r>
        <m:r>
          <m:rPr>
            <m:sty m:val="p"/>
          </m:rPr>
          <m:t>]</m:t>
        </m:r>
      </m:oMath>
      <w:r>
        <w:rPr>
          <w:rFonts w:ascii="Songti SC" w:hAnsi="Songti SC" w:eastAsia="Songti SC" w:cs="Songti SC"/>
          <w:sz w:val="22"/>
        </w:rPr>
        <w:t xml:space="preserve"> </w:t>
      </w:r>
      <w:r>
        <w:rPr>
          <w:rFonts w:hint="eastAsia" w:ascii="Songti SC" w:hAnsi="Songti SC" w:eastAsia="Songti SC" w:cs="Songti SC"/>
          <w:sz w:val="22"/>
        </w:rPr>
        <w:t xml:space="preserve">表示在既定国际标准环境下的产品互操作性或兼容概率，并假定</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59"/>
        <w:gridCol w:w="8165"/>
        <w:gridCol w:w="936"/>
      </w:tblGrid>
      <w:tr>
        <w:tc>
          <w:tcPr>
            <w:tcW w:type="dxa" w:w="259"/>
            <w:tcMar>
              <w:top w:w="0" w:type="dxa"/>
              <w:start w:w="0" w:type="dxa"/>
              <w:bottom w:w="0" w:type="dxa"/>
              <w:end w:w="0" w:type="dxa"/>
            </w:tcMar>
            <w:vAlign w:val="center"/>
          </w:tcPr>
          <w:p/>
        </w:tc>
        <w:tc>
          <w:tcPr>
            <w:tcW w:type="dxa" w:w="8165"/>
            <w:tcMar>
              <w:top w:w="0" w:type="dxa"/>
              <w:start w:w="0" w:type="dxa"/>
              <w:bottom w:w="0" w:type="dxa"/>
              <w:end w:w="0" w:type="dxa"/>
            </w:tcMar>
            <w:vAlign w:val="center"/>
          </w:tcPr>
          <w:p>
            <w:pPr>
              <w:pStyle w:val="BodyText"/>
              <w:spacing w:before="0" w:after="0"/>
            </w:pPr>
            <m:oMathPara>
              <m:oMathParaPr>
                <m:jc m:val="center"/>
              </m:oMathParaPr>
              <m:oMath>
                <m:sSub>
                  <m:e>
                    <m:r>
                      <m:t>A</m:t>
                    </m:r>
                  </m:e>
                  <m:sub>
                    <m:r>
                      <m:t>σ</m:t>
                    </m:r>
                  </m:sub>
                </m:sSub>
                <m:r>
                  <m:rPr>
                    <m:sty m:val="p"/>
                  </m:rPr>
                  <m:t>&gt;</m:t>
                </m:r>
                <m:r>
                  <m:t>0</m:t>
                </m:r>
                <m:r>
                  <m:rPr>
                    <m:sty m:val="p"/>
                  </m:rPr>
                  <m:t>,</m:t>
                </m:r>
                <m:r>
                  <m:t> </m:t>
                </m:r>
                <m:sSub>
                  <m:e>
                    <m:r>
                      <m:t>A</m:t>
                    </m:r>
                  </m:e>
                  <m:sub>
                    <m:r>
                      <m:t>σ</m:t>
                    </m:r>
                    <m:r>
                      <m:t>σ</m:t>
                    </m:r>
                  </m:sub>
                </m:sSub>
                <m:r>
                  <m:rPr>
                    <m:sty m:val="p"/>
                  </m:rPr>
                  <m:t>&lt;</m:t>
                </m:r>
                <m:r>
                  <m:t>0</m:t>
                </m:r>
                <m:r>
                  <m:rPr>
                    <m:sty m:val="p"/>
                  </m:rPr>
                  <m:t>,</m:t>
                </m:r>
                <m:r>
                  <m:t> </m:t>
                </m:r>
                <m:sSub>
                  <m:e>
                    <m:r>
                      <m:t>ψ</m:t>
                    </m:r>
                  </m:e>
                  <m:sub>
                    <m:r>
                      <m:t>σ</m:t>
                    </m:r>
                  </m:sub>
                </m:sSub>
                <m:r>
                  <m:rPr>
                    <m:sty m:val="p"/>
                  </m:rPr>
                  <m:t>&lt;</m:t>
                </m:r>
                <m:r>
                  <m:t>0</m:t>
                </m:r>
                <m:r>
                  <m:rPr>
                    <m:sty m:val="p"/>
                  </m:rPr>
                  <m:t>,</m:t>
                </m:r>
                <m:r>
                  <m:t> </m:t>
                </m:r>
                <m:sSub>
                  <m:e>
                    <m:r>
                      <m:t>ψ</m:t>
                    </m:r>
                  </m:e>
                  <m:sub>
                    <m:r>
                      <m:t>τ</m:t>
                    </m:r>
                  </m:sub>
                </m:sSub>
                <m:r>
                  <m:rPr>
                    <m:sty m:val="p"/>
                  </m:rPr>
                  <m:t>&gt;</m:t>
                </m:r>
                <m:r>
                  <m:t>0</m:t>
                </m:r>
                <m:r>
                  <m:rPr>
                    <m:sty m:val="p"/>
                  </m:rPr>
                  <m:t>.</m:t>
                </m:r>
              </m:oMath>
            </m:oMathPara>
          </w:p>
        </w:tc>
        <w:tc>
          <w:tcPr>
            <w:tcW w:type="dxa" w:w="936"/>
            <w:tcMar>
              <w:top w:w="0" w:type="dxa"/>
              <w:start w:w="0" w:type="dxa"/>
              <w:bottom w:w="0" w:type="dxa"/>
              <w:end w:w="0" w:type="dxa"/>
            </w:tcMar>
            <w:vAlign w:val="center"/>
          </w:tcPr>
          <w:p>
            <w:pPr>
              <w:spacing w:before="0" w:after="0"/>
              <w:jc w:val="right"/>
            </w:pPr>
            <w:r>
              <w:rPr>
                <w:rFonts w:ascii="Songti SC" w:hAnsi="Songti SC" w:eastAsia="Songti SC" w:cs="Songti SC"/>
                <w:sz w:val="21"/>
              </w:rPr>
              <w:t>(2)</w:t>
            </w:r>
          </w:p>
        </w:tc>
      </w:tr>
    </w:tbl>
    <w:p>
      <w:pPr>
        <w:pStyle w:val="FirstParagraph"/>
        <w:widowControl w:val="1"/>
      </w:pPr>
      <w:r>
        <w:rPr>
          <w:rFonts w:hint="eastAsia" w:ascii="Songti SC" w:hAnsi="Songti SC" w:eastAsia="Songti SC" w:cs="Songti SC"/>
          <w:sz w:val="22"/>
        </w:rPr>
        <w:t xml:space="preserve">式（2）保留了</w:t>
      </w:r>
      <w:r>
        <w:rPr>
          <w:rFonts w:ascii="Songti SC" w:hAnsi="Songti SC" w:eastAsia="Songti SC" w:cs="Songti SC"/>
          <w:sz w:val="22"/>
        </w:rPr>
        <w:t xml:space="preserve"> Ferrari </w:t>
      </w:r>
      <w:r>
        <w:rPr>
          <w:rFonts w:hint="eastAsia" w:ascii="Songti SC" w:hAnsi="Songti SC" w:eastAsia="Songti SC" w:cs="Songti SC"/>
          <w:sz w:val="22"/>
        </w:rPr>
        <w:t xml:space="preserve">和</w:t>
      </w:r>
      <w:r>
        <w:rPr>
          <w:rFonts w:ascii="Songti SC" w:hAnsi="Songti SC" w:eastAsia="Songti SC" w:cs="Songti SC"/>
          <w:sz w:val="22"/>
        </w:rPr>
        <w:t xml:space="preserve"> </w:t>
      </w:r>
      <w:r>
        <w:rPr>
          <w:rFonts w:hint="eastAsia" w:ascii="Songti SC" w:hAnsi="Songti SC" w:eastAsia="Songti SC" w:cs="Songti SC"/>
          <w:sz w:val="22"/>
        </w:rPr>
        <w:t xml:space="preserve">Pesaresi（2026）的基本权衡：专业化增加单次匹配的价值，却缩小产品可以适配的交易对象集合；国际标准通过统一技术接口、质量要求、检测方法和信息编码，提高不同企业产品之间的互操作性。</w:t>
      </w:r>
    </w:p>
    <w:p>
      <w:pPr>
        <w:pStyle w:val="BodyText"/>
        <w:widowControl w:val="1"/>
      </w:pPr>
      <w:r>
        <w:rPr>
          <w:rFonts w:hint="eastAsia" w:ascii="Songti SC" w:hAnsi="Songti SC" w:eastAsia="Songti SC" w:cs="Songti SC"/>
          <w:sz w:val="22"/>
        </w:rPr>
        <w:t xml:space="preserve">在分散决策下，供应商能够获得专业化带来的私人收益，却不会充分内生化兼容性下降对互补供应商和下游客户造成的损失。根据</w:t>
      </w:r>
      <w:r>
        <w:rPr>
          <w:rFonts w:ascii="Songti SC" w:hAnsi="Songti SC" w:eastAsia="Songti SC" w:cs="Songti SC"/>
          <w:sz w:val="22"/>
        </w:rPr>
        <w:t xml:space="preserve"> Ferrari </w:t>
      </w:r>
      <w:r>
        <w:rPr>
          <w:rFonts w:hint="eastAsia" w:ascii="Songti SC" w:hAnsi="Songti SC" w:eastAsia="Songti SC" w:cs="Songti SC"/>
          <w:sz w:val="22"/>
        </w:rPr>
        <w:t xml:space="preserve">和</w:t>
      </w:r>
      <w:r>
        <w:rPr>
          <w:rFonts w:ascii="Songti SC" w:hAnsi="Songti SC" w:eastAsia="Songti SC" w:cs="Songti SC"/>
          <w:sz w:val="22"/>
        </w:rPr>
        <w:t xml:space="preserve"> </w:t>
      </w:r>
      <w:r>
        <w:rPr>
          <w:rFonts w:hint="eastAsia" w:ascii="Songti SC" w:hAnsi="Songti SC" w:eastAsia="Songti SC" w:cs="Songti SC"/>
          <w:sz w:val="22"/>
        </w:rPr>
        <w:t xml:space="preserve">Pesaresi（2026）第2.3节和第3.3节，在其模型条件下，企业的私人最优专业化程度可能高于社会最优水平，进而形成过度专业化和韧性不足。令</w:t>
      </w:r>
      <w:r>
        <w:rPr>
          <w:rFonts w:ascii="Songti SC" w:hAnsi="Songti SC" w:eastAsia="Songti SC" w:cs="Songti SC"/>
          <w:sz w:val="22"/>
        </w:rPr>
        <w:t xml:space="preserve"> </w:t>
      </w:r>
      <m:oMath>
        <m:sSubSup>
          <m:e>
            <m:r>
              <m:t>σ</m:t>
            </m:r>
          </m:e>
          <m:sub>
            <m:r>
              <m:t>i</m:t>
            </m:r>
          </m:sub>
          <m:sup>
            <m:r>
              <m:rPr>
                <m:sty m:val="p"/>
              </m:rPr>
              <m:t>*</m:t>
            </m:r>
          </m:sup>
        </m:sSubSup>
      </m:oMath>
      <w:r>
        <w:rPr>
          <w:rFonts w:ascii="Songti SC" w:hAnsi="Songti SC" w:eastAsia="Songti SC" w:cs="Songti SC"/>
          <w:sz w:val="22"/>
        </w:rPr>
        <w:t xml:space="preserve"> </w:t>
      </w:r>
      <w:r>
        <w:rPr>
          <w:rFonts w:hint="eastAsia" w:ascii="Songti SC" w:hAnsi="Songti SC" w:eastAsia="Songti SC" w:cs="Songti SC"/>
          <w:sz w:val="22"/>
        </w:rPr>
        <w:t xml:space="preserve">表示企业在不存在标准约束时的私人最优专业化程度。参照该文第4.2节的最低互操作性标准，国际标准对非兼容性专业化形成上限约束：</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59"/>
        <w:gridCol w:w="8165"/>
        <w:gridCol w:w="936"/>
      </w:tblGrid>
      <w:tr>
        <w:tc>
          <w:tcPr>
            <w:tcW w:type="dxa" w:w="259"/>
            <w:tcMar>
              <w:top w:w="0" w:type="dxa"/>
              <w:start w:w="0" w:type="dxa"/>
              <w:bottom w:w="0" w:type="dxa"/>
              <w:end w:w="0" w:type="dxa"/>
            </w:tcMar>
            <w:vAlign w:val="center"/>
          </w:tcPr>
          <w:p/>
        </w:tc>
        <w:tc>
          <w:tcPr>
            <w:tcW w:type="dxa" w:w="8165"/>
            <w:tcMar>
              <w:top w:w="0" w:type="dxa"/>
              <w:start w:w="0" w:type="dxa"/>
              <w:bottom w:w="0" w:type="dxa"/>
              <w:end w:w="0" w:type="dxa"/>
            </w:tcMar>
            <w:vAlign w:val="center"/>
          </w:tcPr>
          <w:p>
            <w:pPr>
              <w:pStyle w:val="BodyText"/>
              <w:spacing w:before="0" w:after="0"/>
            </w:pPr>
            <m:oMathPara>
              <m:oMathParaPr>
                <m:jc m:val="center"/>
              </m:oMathParaPr>
              <m:oMath>
                <m:sSubSup>
                  <m:e>
                    <m:r>
                      <m:t>σ</m:t>
                    </m:r>
                  </m:e>
                  <m:sub>
                    <m:r>
                      <m:t>i</m:t>
                    </m:r>
                    <m:r>
                      <m:t>h</m:t>
                    </m:r>
                    <m:r>
                      <m:t>t</m:t>
                    </m:r>
                  </m:sub>
                  <m:sup>
                    <m:r>
                      <m:t>τ</m:t>
                    </m:r>
                  </m:sup>
                </m:sSubSup>
                <m:r>
                  <m:rPr>
                    <m:sty m:val="p"/>
                  </m:rPr>
                  <m:t>=</m:t>
                </m:r>
                <m:r>
                  <m:rPr>
                    <m:sty m:val="p"/>
                  </m:rPr>
                  <m:t>min</m:t>
                </m:r>
                <m:d>
                  <m:dPr>
                    <m:begChr m:val="{"/>
                    <m:sepChr m:val=""/>
                    <m:endChr m:val="}"/>
                    <m:grow/>
                  </m:dPr>
                  <m:e>
                    <m:sSubSup>
                      <m:e>
                        <m:r>
                          <m:t>σ</m:t>
                        </m:r>
                      </m:e>
                      <m:sub>
                        <m:r>
                          <m:t>i</m:t>
                        </m:r>
                      </m:sub>
                      <m:sup>
                        <m:r>
                          <m:rPr>
                            <m:sty m:val="p"/>
                          </m:rPr>
                          <m:t>*</m:t>
                        </m:r>
                      </m:sup>
                    </m:sSubSup>
                    <m:r>
                      <m:rPr>
                        <m:sty m:val="p"/>
                      </m:rPr>
                      <m:t>,</m:t>
                    </m:r>
                    <m:acc>
                      <m:accPr>
                        <m:chr m:val="‾"/>
                      </m:accPr>
                      <m:e>
                        <m:r>
                          <m:t>σ</m:t>
                        </m:r>
                      </m:e>
                    </m:acc>
                    <m:r>
                      <m:rPr>
                        <m:sty m:val="p"/>
                      </m:rPr>
                      <m:t>(</m:t>
                    </m:r>
                    <m:sSub>
                      <m:e>
                        <m:r>
                          <m:t>τ</m:t>
                        </m:r>
                      </m:e>
                      <m:sub>
                        <m:r>
                          <m:t>h</m:t>
                        </m:r>
                        <m:r>
                          <m:t>t</m:t>
                        </m:r>
                      </m:sub>
                    </m:sSub>
                    <m:r>
                      <m:rPr>
                        <m:sty m:val="p"/>
                      </m:rPr>
                      <m:t>)</m:t>
                    </m:r>
                  </m:e>
                </m:d>
                <m:r>
                  <m:rPr>
                    <m:sty m:val="p"/>
                  </m:rPr>
                  <m:t>,</m:t>
                </m:r>
                <m:r>
                  <m:t>  </m:t>
                </m:r>
                <m:sSup>
                  <m:e>
                    <m:acc>
                      <m:accPr>
                        <m:chr m:val="‾"/>
                      </m:accPr>
                      <m:e>
                        <m:r>
                          <m:t>σ</m:t>
                        </m:r>
                      </m:e>
                    </m:acc>
                  </m:e>
                  <m:sup>
                    <m:r>
                      <m:rPr>
                        <m:sty m:val="p"/>
                      </m:rPr>
                      <m:t>′</m:t>
                    </m:r>
                  </m:sup>
                </m:sSup>
                <m:r>
                  <m:rPr>
                    <m:sty m:val="p"/>
                  </m:rPr>
                  <m:t>(</m:t>
                </m:r>
                <m:sSub>
                  <m:e>
                    <m:r>
                      <m:t>τ</m:t>
                    </m:r>
                  </m:e>
                  <m:sub>
                    <m:r>
                      <m:t>h</m:t>
                    </m:r>
                    <m:r>
                      <m:t>t</m:t>
                    </m:r>
                  </m:sub>
                </m:sSub>
                <m:r>
                  <m:rPr>
                    <m:sty m:val="p"/>
                  </m:rPr>
                  <m:t>)</m:t>
                </m:r>
                <m:r>
                  <m:rPr>
                    <m:sty m:val="p"/>
                  </m:rPr>
                  <m:t>&lt;</m:t>
                </m:r>
                <m:r>
                  <m:t>0</m:t>
                </m:r>
                <m:r>
                  <m:rPr>
                    <m:sty m:val="p"/>
                  </m:rPr>
                  <m:t>.</m:t>
                </m:r>
              </m:oMath>
            </m:oMathPara>
          </w:p>
        </w:tc>
        <w:tc>
          <w:tcPr>
            <w:tcW w:type="dxa" w:w="936"/>
            <w:tcMar>
              <w:top w:w="0" w:type="dxa"/>
              <w:start w:w="0" w:type="dxa"/>
              <w:bottom w:w="0" w:type="dxa"/>
              <w:end w:w="0" w:type="dxa"/>
            </w:tcMar>
            <w:vAlign w:val="center"/>
          </w:tcPr>
          <w:p>
            <w:pPr>
              <w:spacing w:before="0" w:after="0"/>
              <w:jc w:val="right"/>
            </w:pPr>
            <w:r>
              <w:rPr>
                <w:rFonts w:ascii="Songti SC" w:hAnsi="Songti SC" w:eastAsia="Songti SC" w:cs="Songti SC"/>
                <w:sz w:val="21"/>
              </w:rPr>
              <w:t>(3)</w:t>
            </w:r>
          </w:p>
        </w:tc>
      </w:tr>
    </w:tbl>
    <w:p>
      <w:pPr>
        <w:pStyle w:val="FirstParagraph"/>
        <w:widowControl w:val="1"/>
      </w:pPr>
      <w:r>
        <w:rPr>
          <w:rFonts w:hint="eastAsia" w:ascii="Songti SC" w:hAnsi="Songti SC" w:eastAsia="Songti SC" w:cs="Songti SC"/>
          <w:sz w:val="22"/>
        </w:rPr>
        <w:t xml:space="preserve">当标准约束具有约束力时，</w:t>
      </w:r>
      <m:oMath>
        <m:r>
          <m:rPr>
            <m:sty m:val="p"/>
          </m:rPr>
          <m:t>d</m:t>
        </m:r>
        <m:sSubSup>
          <m:e>
            <m:r>
              <m:t>σ</m:t>
            </m:r>
          </m:e>
          <m:sub>
            <m:r>
              <m:t>i</m:t>
            </m:r>
            <m:r>
              <m:t>h</m:t>
            </m:r>
            <m:r>
              <m:t>t</m:t>
            </m:r>
          </m:sub>
          <m:sup>
            <m:r>
              <m:t>τ</m:t>
            </m:r>
          </m:sup>
        </m:sSubSup>
        <m:r>
          <m:rPr>
            <m:sty m:val="p"/>
          </m:rPr>
          <m:t>/</m:t>
        </m:r>
        <m:r>
          <m:rPr>
            <m:sty m:val="p"/>
          </m:rPr>
          <m:t>d</m:t>
        </m:r>
        <m:sSub>
          <m:e>
            <m:r>
              <m:t>τ</m:t>
            </m:r>
          </m:e>
          <m:sub>
            <m:r>
              <m:t>h</m:t>
            </m:r>
            <m:r>
              <m:t>t</m:t>
            </m:r>
          </m:sub>
        </m:sSub>
        <m:r>
          <m:rPr>
            <m:sty m:val="p"/>
          </m:rPr>
          <m:t>&lt;</m:t>
        </m:r>
        <m:r>
          <m:t>0</m:t>
        </m:r>
      </m:oMath>
      <w:r>
        <w:rPr>
          <w:rFonts w:hint="eastAsia" w:ascii="Songti SC" w:hAnsi="Songti SC" w:eastAsia="Songti SC" w:cs="Songti SC"/>
          <w:sz w:val="22"/>
        </w:rPr>
        <w:t xml:space="preserve">；约束不具有约束力时，该导数等于0。令标准约束下的实际兼容概率为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59"/>
        <w:gridCol w:w="8165"/>
        <w:gridCol w:w="936"/>
      </w:tblGrid>
      <w:tr>
        <w:tc>
          <w:tcPr>
            <w:tcW w:type="dxa" w:w="259"/>
            <w:tcMar>
              <w:top w:w="0" w:type="dxa"/>
              <w:start w:w="0" w:type="dxa"/>
              <w:bottom w:w="0" w:type="dxa"/>
              <w:end w:w="0" w:type="dxa"/>
            </w:tcMar>
            <w:vAlign w:val="center"/>
          </w:tcPr>
          <w:p/>
        </w:tc>
        <w:tc>
          <w:tcPr>
            <w:tcW w:type="dxa" w:w="8165"/>
            <w:tcMar>
              <w:top w:w="0" w:type="dxa"/>
              <w:start w:w="0" w:type="dxa"/>
              <w:bottom w:w="0" w:type="dxa"/>
              <w:end w:w="0" w:type="dxa"/>
            </w:tcMar>
            <w:vAlign w:val="center"/>
          </w:tcPr>
          <w:p>
            <w:pPr>
              <w:pStyle w:val="BodyText"/>
              <w:spacing w:before="0" w:after="0"/>
            </w:pPr>
            <m:oMathPara>
              <m:oMathParaPr>
                <m:jc m:val="center"/>
              </m:oMathParaPr>
              <m:oMath>
                <m:sSubSup>
                  <m:e>
                    <m:r>
                      <m:t>ψ</m:t>
                    </m:r>
                  </m:e>
                  <m:sub>
                    <m:r>
                      <m:t>i</m:t>
                    </m:r>
                    <m:r>
                      <m:t>h</m:t>
                    </m:r>
                    <m:r>
                      <m:t>t</m:t>
                    </m:r>
                  </m:sub>
                  <m:sup>
                    <m:r>
                      <m:t>τ</m:t>
                    </m:r>
                  </m:sup>
                </m:sSubSup>
                <m:r>
                  <m:rPr>
                    <m:sty m:val="p"/>
                  </m:rPr>
                  <m:t>=</m:t>
                </m:r>
                <m:r>
                  <m:t>ψ</m:t>
                </m:r>
                <m:r>
                  <m:t>​</m:t>
                </m:r>
                <m:d>
                  <m:dPr>
                    <m:begChr m:val="("/>
                    <m:sepChr m:val=""/>
                    <m:endChr m:val=")"/>
                    <m:grow/>
                  </m:dPr>
                  <m:e>
                    <m:sSubSup>
                      <m:e>
                        <m:r>
                          <m:t>σ</m:t>
                        </m:r>
                      </m:e>
                      <m:sub>
                        <m:r>
                          <m:t>i</m:t>
                        </m:r>
                        <m:r>
                          <m:t>h</m:t>
                        </m:r>
                        <m:r>
                          <m:t>t</m:t>
                        </m:r>
                      </m:sub>
                      <m:sup>
                        <m:r>
                          <m:t>τ</m:t>
                        </m:r>
                      </m:sup>
                    </m:sSubSup>
                    <m:r>
                      <m:rPr>
                        <m:sty m:val="p"/>
                      </m:rPr>
                      <m:t>,</m:t>
                    </m:r>
                    <m:sSub>
                      <m:e>
                        <m:r>
                          <m:t>τ</m:t>
                        </m:r>
                      </m:e>
                      <m:sub>
                        <m:r>
                          <m:t>h</m:t>
                        </m:r>
                        <m:r>
                          <m:t>t</m:t>
                        </m:r>
                      </m:sub>
                    </m:sSub>
                  </m:e>
                </m:d>
                <m:r>
                  <m:rPr>
                    <m:sty m:val="p"/>
                  </m:rPr>
                  <m:t>.</m:t>
                </m:r>
              </m:oMath>
            </m:oMathPara>
          </w:p>
        </w:tc>
        <w:tc>
          <w:tcPr>
            <w:tcW w:type="dxa" w:w="936"/>
            <w:tcMar>
              <w:top w:w="0" w:type="dxa"/>
              <w:start w:w="0" w:type="dxa"/>
              <w:bottom w:w="0" w:type="dxa"/>
              <w:end w:w="0" w:type="dxa"/>
            </w:tcMar>
            <w:vAlign w:val="center"/>
          </w:tcPr>
          <w:p>
            <w:pPr>
              <w:spacing w:before="0" w:after="0"/>
              <w:jc w:val="right"/>
            </w:pPr>
            <w:r>
              <w:rPr>
                <w:rFonts w:ascii="Songti SC" w:hAnsi="Songti SC" w:eastAsia="Songti SC" w:cs="Songti SC"/>
                <w:sz w:val="21"/>
              </w:rPr>
              <w:t>(4)</w:t>
            </w:r>
          </w:p>
        </w:tc>
      </w:tr>
    </w:tbl>
    <w:p>
      <w:pPr>
        <w:pStyle w:val="FirstParagraph"/>
        <w:widowControl w:val="1"/>
      </w:pPr>
      <w:r>
        <w:rPr>
          <w:rFonts w:hint="eastAsia" w:ascii="Songti SC" w:hAnsi="Songti SC" w:eastAsia="Songti SC" w:cs="Songti SC"/>
          <w:sz w:val="22"/>
        </w:rPr>
        <w:t xml:space="preserve">由式（2）—式（4）可得</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59"/>
        <w:gridCol w:w="8165"/>
        <w:gridCol w:w="936"/>
      </w:tblGrid>
      <w:tr>
        <w:tc>
          <w:tcPr>
            <w:tcW w:type="dxa" w:w="259"/>
            <w:tcMar>
              <w:top w:w="0" w:type="dxa"/>
              <w:start w:w="0" w:type="dxa"/>
              <w:bottom w:w="0" w:type="dxa"/>
              <w:end w:w="0" w:type="dxa"/>
            </w:tcMar>
            <w:vAlign w:val="center"/>
          </w:tcPr>
          <w:p/>
        </w:tc>
        <w:tc>
          <w:tcPr>
            <w:tcW w:type="dxa" w:w="8165"/>
            <w:tcMar>
              <w:top w:w="0" w:type="dxa"/>
              <w:start w:w="0" w:type="dxa"/>
              <w:bottom w:w="0" w:type="dxa"/>
              <w:end w:w="0" w:type="dxa"/>
            </w:tcMar>
            <w:vAlign w:val="center"/>
          </w:tcPr>
          <w:p>
            <w:pPr>
              <w:pStyle w:val="BodyText"/>
              <w:spacing w:before="0" w:after="0"/>
            </w:pPr>
            <m:oMathPara>
              <m:oMathParaPr>
                <m:jc m:val="center"/>
              </m:oMathParaPr>
              <m:oMath>
                <m:f>
                  <m:fPr>
                    <m:type m:val="bar"/>
                  </m:fPr>
                  <m:num>
                    <m:r>
                      <m:rPr>
                        <m:sty m:val="p"/>
                      </m:rPr>
                      <m:t>d</m:t>
                    </m:r>
                    <m:sSubSup>
                      <m:e>
                        <m:r>
                          <m:t>ψ</m:t>
                        </m:r>
                      </m:e>
                      <m:sub>
                        <m:r>
                          <m:t>i</m:t>
                        </m:r>
                        <m:r>
                          <m:t>h</m:t>
                        </m:r>
                        <m:r>
                          <m:t>t</m:t>
                        </m:r>
                      </m:sub>
                      <m:sup>
                        <m:r>
                          <m:t>τ</m:t>
                        </m:r>
                      </m:sup>
                    </m:sSubSup>
                  </m:num>
                  <m:den>
                    <m:r>
                      <m:rPr>
                        <m:sty m:val="p"/>
                      </m:rPr>
                      <m:t>d</m:t>
                    </m:r>
                    <m:sSub>
                      <m:e>
                        <m:r>
                          <m:t>τ</m:t>
                        </m:r>
                      </m:e>
                      <m:sub>
                        <m:r>
                          <m:t>h</m:t>
                        </m:r>
                        <m:r>
                          <m:t>t</m:t>
                        </m:r>
                      </m:sub>
                    </m:sSub>
                  </m:den>
                </m:f>
                <m:r>
                  <m:rPr>
                    <m:sty m:val="p"/>
                  </m:rPr>
                  <m:t>=</m:t>
                </m:r>
                <m:sSub>
                  <m:e>
                    <m:r>
                      <m:t>ψ</m:t>
                    </m:r>
                  </m:e>
                  <m:sub>
                    <m:r>
                      <m:t>τ</m:t>
                    </m:r>
                  </m:sub>
                </m:sSub>
                <m:r>
                  <m:rPr>
                    <m:sty m:val="p"/>
                  </m:rPr>
                  <m:t>+</m:t>
                </m:r>
                <m:sSub>
                  <m:e>
                    <m:r>
                      <m:t>ψ</m:t>
                    </m:r>
                  </m:e>
                  <m:sub>
                    <m:r>
                      <m:t>σ</m:t>
                    </m:r>
                  </m:sub>
                </m:sSub>
                <m:f>
                  <m:fPr>
                    <m:type m:val="bar"/>
                  </m:fPr>
                  <m:num>
                    <m:r>
                      <m:rPr>
                        <m:sty m:val="p"/>
                      </m:rPr>
                      <m:t>d</m:t>
                    </m:r>
                    <m:sSubSup>
                      <m:e>
                        <m:r>
                          <m:t>σ</m:t>
                        </m:r>
                      </m:e>
                      <m:sub>
                        <m:r>
                          <m:t>i</m:t>
                        </m:r>
                        <m:r>
                          <m:t>h</m:t>
                        </m:r>
                        <m:r>
                          <m:t>t</m:t>
                        </m:r>
                      </m:sub>
                      <m:sup>
                        <m:r>
                          <m:t>τ</m:t>
                        </m:r>
                      </m:sup>
                    </m:sSubSup>
                  </m:num>
                  <m:den>
                    <m:r>
                      <m:rPr>
                        <m:sty m:val="p"/>
                      </m:rPr>
                      <m:t>d</m:t>
                    </m:r>
                    <m:sSub>
                      <m:e>
                        <m:r>
                          <m:t>τ</m:t>
                        </m:r>
                      </m:e>
                      <m:sub>
                        <m:r>
                          <m:t>h</m:t>
                        </m:r>
                        <m:r>
                          <m:t>t</m:t>
                        </m:r>
                      </m:sub>
                    </m:sSub>
                  </m:den>
                </m:f>
                <m:r>
                  <m:rPr>
                    <m:sty m:val="p"/>
                  </m:rPr>
                  <m:t>&gt;</m:t>
                </m:r>
                <m:r>
                  <m:t>0</m:t>
                </m:r>
                <m:r>
                  <m:rPr>
                    <m:sty m:val="p"/>
                  </m:rPr>
                  <m:t>.</m:t>
                </m:r>
              </m:oMath>
            </m:oMathPara>
          </w:p>
        </w:tc>
        <w:tc>
          <w:tcPr>
            <w:tcW w:type="dxa" w:w="936"/>
            <w:tcMar>
              <w:top w:w="0" w:type="dxa"/>
              <w:start w:w="0" w:type="dxa"/>
              <w:bottom w:w="0" w:type="dxa"/>
              <w:end w:w="0" w:type="dxa"/>
            </w:tcMar>
            <w:vAlign w:val="center"/>
          </w:tcPr>
          <w:p>
            <w:pPr>
              <w:spacing w:before="0" w:after="0"/>
              <w:jc w:val="right"/>
            </w:pPr>
            <w:r>
              <w:rPr>
                <w:rFonts w:ascii="Songti SC" w:hAnsi="Songti SC" w:eastAsia="Songti SC" w:cs="Songti SC"/>
                <w:sz w:val="21"/>
              </w:rPr>
              <w:t>(5)</w:t>
            </w:r>
          </w:p>
        </w:tc>
      </w:tr>
    </w:tbl>
    <w:p>
      <w:pPr>
        <w:pStyle w:val="FirstParagraph"/>
        <w:widowControl w:val="1"/>
      </w:pPr>
      <w:r>
        <w:rPr>
          <w:rFonts w:hint="eastAsia" w:ascii="Songti SC" w:hAnsi="Songti SC" w:eastAsia="Songti SC" w:cs="Songti SC"/>
          <w:sz w:val="22"/>
        </w:rPr>
        <w:t xml:space="preserve">式（5）包含直接效应和间接效应：国际标准直接提高既定产品的互操作性；当标准约束具有约束力时，其还通过抑制非兼容性专业化，间接扩大产品的可匹配范围。两条路径共同提高兼容概率。后文关于关系断裂和关系重构的推导均以式（5）为基础，而不再额外设定相互独立的作用机制。</w:t>
      </w:r>
    </w:p>
    <w:bookmarkEnd w:id="10"/>
    <w:bookmarkStart w:id="11" w:name="基准供应链韧性"/>
    <w:p>
      <w:pPr>
        <w:pStyle w:val="Heading3"/>
        <w:ind w:firstLine="0"/>
      </w:pPr>
      <w:r>
        <w:t xml:space="preserve">3. </w:t>
      </w:r>
      <w:r>
        <w:rPr>
          <w:rFonts w:hint="eastAsia"/>
        </w:rPr>
        <w:t xml:space="preserve">基准供应链韧性</w:t>
      </w:r>
    </w:p>
    <w:p>
      <w:pPr>
        <w:pStyle w:val="FirstParagraph"/>
        <w:widowControl w:val="1"/>
      </w:pPr>
      <w:r>
        <w:rPr>
          <w:rFonts w:hint="eastAsia" w:ascii="Songti SC" w:hAnsi="Songti SC" w:eastAsia="Songti SC" w:cs="Songti SC"/>
          <w:sz w:val="22"/>
        </w:rPr>
        <w:t xml:space="preserve">假设海外客户针对每一类投入接触到的潜在供应商数量服从参数为</w:t>
      </w:r>
      <w:r>
        <w:rPr>
          <w:rFonts w:ascii="Songti SC" w:hAnsi="Songti SC" w:eastAsia="Songti SC" w:cs="Songti SC"/>
          <w:sz w:val="22"/>
        </w:rPr>
        <w:t xml:space="preserve"> </w:t>
      </w:r>
      <m:oMath>
        <m:r>
          <m:t>λ</m:t>
        </m:r>
        <m:r>
          <m:rPr>
            <m:sty m:val="p"/>
          </m:rPr>
          <m:t>&gt;</m:t>
        </m:r>
        <m:r>
          <m:t>0</m:t>
        </m:r>
      </m:oMath>
      <w:r>
        <w:rPr>
          <w:rFonts w:ascii="Songti SC" w:hAnsi="Songti SC" w:eastAsia="Songti SC" w:cs="Songti SC"/>
          <w:sz w:val="22"/>
        </w:rPr>
        <w:t xml:space="preserve"> </w:t>
      </w:r>
      <w:r>
        <w:rPr>
          <w:rFonts w:hint="eastAsia" w:ascii="Songti SC" w:hAnsi="Songti SC" w:eastAsia="Songti SC" w:cs="Songti SC"/>
          <w:sz w:val="22"/>
        </w:rPr>
        <w:t xml:space="preserve">的泊松分布，市场中供应商的平均兼容概率为</w:t>
      </w:r>
      <w:r>
        <w:rPr>
          <w:rFonts w:ascii="Songti SC" w:hAnsi="Songti SC" w:eastAsia="Songti SC" w:cs="Songti SC"/>
          <w:sz w:val="22"/>
        </w:rPr>
        <w:t xml:space="preserve"> </w:t>
      </w:r>
      <m:oMath>
        <m:sSubSup>
          <m:e>
            <m:acc>
              <m:accPr>
                <m:chr m:val="‾"/>
              </m:accPr>
              <m:e>
                <m:r>
                  <m:t>ψ</m:t>
                </m:r>
              </m:e>
            </m:acc>
          </m:e>
          <m:sub>
            <m:r>
              <m:t>h</m:t>
            </m:r>
            <m:r>
              <m:t>t</m:t>
            </m:r>
          </m:sub>
          <m:sup>
            <m:r>
              <m:t>τ</m:t>
            </m:r>
          </m:sup>
        </m:sSubSup>
      </m:oMath>
      <w:r>
        <w:rPr>
          <w:rFonts w:hint="eastAsia" w:ascii="Songti SC" w:hAnsi="Songti SC" w:eastAsia="Songti SC" w:cs="Songti SC"/>
          <w:sz w:val="22"/>
        </w:rPr>
        <w:t xml:space="preserve">。则海外客户至少找到一个兼容供应商的概率为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59"/>
        <w:gridCol w:w="8165"/>
        <w:gridCol w:w="936"/>
      </w:tblGrid>
      <w:tr>
        <w:tc>
          <w:tcPr>
            <w:tcW w:type="dxa" w:w="259"/>
            <w:tcMar>
              <w:top w:w="0" w:type="dxa"/>
              <w:start w:w="0" w:type="dxa"/>
              <w:bottom w:w="0" w:type="dxa"/>
              <w:end w:w="0" w:type="dxa"/>
            </w:tcMar>
            <w:vAlign w:val="center"/>
          </w:tcPr>
          <w:p/>
        </w:tc>
        <w:tc>
          <w:tcPr>
            <w:tcW w:type="dxa" w:w="8165"/>
            <w:tcMar>
              <w:top w:w="0" w:type="dxa"/>
              <w:start w:w="0" w:type="dxa"/>
              <w:bottom w:w="0" w:type="dxa"/>
              <w:end w:w="0" w:type="dxa"/>
            </w:tcMar>
            <w:vAlign w:val="center"/>
          </w:tcPr>
          <w:p>
            <w:pPr>
              <w:pStyle w:val="BodyText"/>
              <w:spacing w:before="0" w:after="0"/>
            </w:pPr>
            <m:oMathPara>
              <m:oMathParaPr>
                <m:jc m:val="center"/>
              </m:oMathParaPr>
              <m:oMath>
                <m:sSub>
                  <m:e>
                    <m:r>
                      <m:t>f</m:t>
                    </m:r>
                  </m:e>
                  <m:sub>
                    <m:r>
                      <m:t>h</m:t>
                    </m:r>
                    <m:r>
                      <m:t>t</m:t>
                    </m:r>
                  </m:sub>
                </m:sSub>
                <m:r>
                  <m:rPr>
                    <m:sty m:val="p"/>
                  </m:rPr>
                  <m:t>(</m:t>
                </m:r>
                <m:sSub>
                  <m:e>
                    <m:r>
                      <m:t>τ</m:t>
                    </m:r>
                  </m:e>
                  <m:sub>
                    <m:r>
                      <m:t>h</m:t>
                    </m:r>
                    <m:r>
                      <m:t>t</m:t>
                    </m:r>
                  </m:sub>
                </m:sSub>
                <m:r>
                  <m:rPr>
                    <m:sty m:val="p"/>
                  </m:rPr>
                  <m:t>)</m:t>
                </m:r>
                <m:r>
                  <m:rPr>
                    <m:sty m:val="p"/>
                  </m:rPr>
                  <m:t>=</m:t>
                </m:r>
                <m:r>
                  <m:t>1</m:t>
                </m:r>
                <m:r>
                  <m:rPr>
                    <m:sty m:val="p"/>
                  </m:rPr>
                  <m:t>−</m:t>
                </m:r>
                <m:r>
                  <m:rPr>
                    <m:sty m:val="p"/>
                  </m:rPr>
                  <m:t>exp</m:t>
                </m:r>
                <m:r>
                  <m:rPr>
                    <m:sty m:val="p"/>
                  </m:rPr>
                  <m:t>{</m:t>
                </m:r>
                <m:r>
                  <m:rPr>
                    <m:sty m:val="p"/>
                  </m:rPr>
                  <m:t>−</m:t>
                </m:r>
                <m:r>
                  <m:t>λ</m:t>
                </m:r>
                <m:sSubSup>
                  <m:e>
                    <m:acc>
                      <m:accPr>
                        <m:chr m:val="‾"/>
                      </m:accPr>
                      <m:e>
                        <m:r>
                          <m:t>ψ</m:t>
                        </m:r>
                      </m:e>
                    </m:acc>
                  </m:e>
                  <m:sub>
                    <m:r>
                      <m:t>h</m:t>
                    </m:r>
                    <m:r>
                      <m:t>t</m:t>
                    </m:r>
                  </m:sub>
                  <m:sup>
                    <m:r>
                      <m:t>τ</m:t>
                    </m:r>
                  </m:sup>
                </m:sSubSup>
                <m:r>
                  <m:rPr>
                    <m:sty m:val="p"/>
                  </m:rPr>
                  <m:t>}</m:t>
                </m:r>
                <m:r>
                  <m:rPr>
                    <m:sty m:val="p"/>
                  </m:rPr>
                  <m:t>.</m:t>
                </m:r>
              </m:oMath>
            </m:oMathPara>
          </w:p>
        </w:tc>
        <w:tc>
          <w:tcPr>
            <w:tcW w:type="dxa" w:w="936"/>
            <w:tcMar>
              <w:top w:w="0" w:type="dxa"/>
              <w:start w:w="0" w:type="dxa"/>
              <w:bottom w:w="0" w:type="dxa"/>
              <w:end w:w="0" w:type="dxa"/>
            </w:tcMar>
            <w:vAlign w:val="center"/>
          </w:tcPr>
          <w:p>
            <w:pPr>
              <w:spacing w:before="0" w:after="0"/>
              <w:jc w:val="right"/>
            </w:pPr>
            <w:r>
              <w:rPr>
                <w:rFonts w:ascii="Songti SC" w:hAnsi="Songti SC" w:eastAsia="Songti SC" w:cs="Songti SC"/>
                <w:sz w:val="21"/>
              </w:rPr>
              <w:t>(6)</w:t>
            </w:r>
          </w:p>
        </w:tc>
      </w:tr>
    </w:tbl>
    <w:p>
      <w:pPr>
        <w:pStyle w:val="FirstParagraph"/>
        <w:widowControl w:val="1"/>
      </w:pPr>
      <w:r>
        <w:rPr>
          <w:rFonts w:hint="eastAsia" w:ascii="Songti SC" w:hAnsi="Songti SC" w:eastAsia="Songti SC" w:cs="Songti SC"/>
          <w:sz w:val="22"/>
        </w:rPr>
        <w:t xml:space="preserve">在不同投入类别的匹配事件相互独立时，客户集齐全部</w:t>
      </w:r>
      <w:r>
        <w:rPr>
          <w:rFonts w:ascii="Songti SC" w:hAnsi="Songti SC" w:eastAsia="Songti SC" w:cs="Songti SC"/>
          <w:sz w:val="22"/>
        </w:rPr>
        <w:t xml:space="preserve"> </w:t>
      </w:r>
      <m:oMath>
        <m:r>
          <m:t>N</m:t>
        </m:r>
      </m:oMath>
      <w:r>
        <w:rPr>
          <w:rFonts w:ascii="Songti SC" w:hAnsi="Songti SC" w:eastAsia="Songti SC" w:cs="Songti SC"/>
          <w:sz w:val="22"/>
        </w:rPr>
        <w:t xml:space="preserve"> </w:t>
      </w:r>
      <w:r>
        <w:rPr>
          <w:rFonts w:hint="eastAsia" w:ascii="Songti SC" w:hAnsi="Songti SC" w:eastAsia="Songti SC" w:cs="Songti SC"/>
          <w:sz w:val="22"/>
        </w:rPr>
        <w:t xml:space="preserve">类互补投入、从而保持生产运行的概率为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59"/>
        <w:gridCol w:w="8165"/>
        <w:gridCol w:w="936"/>
      </w:tblGrid>
      <w:tr>
        <w:tc>
          <w:tcPr>
            <w:tcW w:type="dxa" w:w="259"/>
            <w:tcMar>
              <w:top w:w="0" w:type="dxa"/>
              <w:start w:w="0" w:type="dxa"/>
              <w:bottom w:w="0" w:type="dxa"/>
              <w:end w:w="0" w:type="dxa"/>
            </w:tcMar>
            <w:vAlign w:val="center"/>
          </w:tcPr>
          <w:p/>
        </w:tc>
        <w:tc>
          <w:tcPr>
            <w:tcW w:type="dxa" w:w="8165"/>
            <w:tcMar>
              <w:top w:w="0" w:type="dxa"/>
              <w:start w:w="0" w:type="dxa"/>
              <w:bottom w:w="0" w:type="dxa"/>
              <w:end w:w="0" w:type="dxa"/>
            </w:tcMar>
            <w:vAlign w:val="center"/>
          </w:tcPr>
          <w:p>
            <w:pPr>
              <w:pStyle w:val="BodyText"/>
              <w:spacing w:before="0" w:after="0"/>
            </w:pPr>
            <m:oMathPara>
              <m:oMathParaPr>
                <m:jc m:val="center"/>
              </m:oMathParaPr>
              <m:oMath>
                <m:sSub>
                  <m:e>
                    <m:r>
                      <m:rPr>
                        <m:scr m:val="script"/>
                        <m:sty m:val="p"/>
                      </m:rPr>
                      <m:t>S</m:t>
                    </m:r>
                  </m:e>
                  <m:sub>
                    <m:r>
                      <m:t>h</m:t>
                    </m:r>
                    <m:r>
                      <m:t>t</m:t>
                    </m:r>
                  </m:sub>
                </m:sSub>
                <m:r>
                  <m:rPr>
                    <m:sty m:val="p"/>
                  </m:rPr>
                  <m:t>(</m:t>
                </m:r>
                <m:sSub>
                  <m:e>
                    <m:r>
                      <m:t>τ</m:t>
                    </m:r>
                  </m:e>
                  <m:sub>
                    <m:r>
                      <m:t>h</m:t>
                    </m:r>
                    <m:r>
                      <m:t>t</m:t>
                    </m:r>
                  </m:sub>
                </m:sSub>
                <m:r>
                  <m:rPr>
                    <m:sty m:val="p"/>
                  </m:rPr>
                  <m:t>)</m:t>
                </m:r>
                <m:r>
                  <m:rPr>
                    <m:sty m:val="p"/>
                  </m:rPr>
                  <m:t>=</m:t>
                </m:r>
                <m:sSub>
                  <m:e>
                    <m:r>
                      <m:t>f</m:t>
                    </m:r>
                  </m:e>
                  <m:sub>
                    <m:r>
                      <m:t>h</m:t>
                    </m:r>
                    <m:r>
                      <m:t>t</m:t>
                    </m:r>
                  </m:sub>
                </m:sSub>
                <m:r>
                  <m:rPr>
                    <m:sty m:val="p"/>
                  </m:rPr>
                  <m:t>(</m:t>
                </m:r>
                <m:sSub>
                  <m:e>
                    <m:r>
                      <m:t>τ</m:t>
                    </m:r>
                  </m:e>
                  <m:sub>
                    <m:r>
                      <m:t>h</m:t>
                    </m:r>
                    <m:r>
                      <m:t>t</m:t>
                    </m:r>
                  </m:sub>
                </m:sSub>
                <m:sSup>
                  <m:e>
                    <m:r>
                      <m:rPr>
                        <m:sty m:val="p"/>
                      </m:rPr>
                      <m:t>)</m:t>
                    </m:r>
                  </m:e>
                  <m:sup>
                    <m:r>
                      <m:t>N</m:t>
                    </m:r>
                  </m:sup>
                </m:sSup>
                <m:r>
                  <m:rPr>
                    <m:sty m:val="p"/>
                  </m:rPr>
                  <m:t>.</m:t>
                </m:r>
              </m:oMath>
            </m:oMathPara>
          </w:p>
        </w:tc>
        <w:tc>
          <w:tcPr>
            <w:tcW w:type="dxa" w:w="936"/>
            <w:tcMar>
              <w:top w:w="0" w:type="dxa"/>
              <w:start w:w="0" w:type="dxa"/>
              <w:bottom w:w="0" w:type="dxa"/>
              <w:end w:w="0" w:type="dxa"/>
            </w:tcMar>
            <w:vAlign w:val="center"/>
          </w:tcPr>
          <w:p>
            <w:pPr>
              <w:spacing w:before="0" w:after="0"/>
              <w:jc w:val="right"/>
            </w:pPr>
            <w:r>
              <w:rPr>
                <w:rFonts w:ascii="Songti SC" w:hAnsi="Songti SC" w:eastAsia="Songti SC" w:cs="Songti SC"/>
                <w:sz w:val="21"/>
              </w:rPr>
              <w:t>(7)</w:t>
            </w:r>
          </w:p>
        </w:tc>
      </w:tr>
    </w:tbl>
    <w:p>
      <w:pPr>
        <w:pStyle w:val="FirstParagraph"/>
        <w:widowControl w:val="1"/>
      </w:pPr>
      <w:r>
        <w:rPr>
          <w:rFonts w:hint="eastAsia" w:ascii="Songti SC" w:hAnsi="Songti SC" w:eastAsia="Songti SC" w:cs="Songti SC"/>
          <w:sz w:val="22"/>
        </w:rPr>
        <w:t xml:space="preserve">由式（5）—式（7）可得</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59"/>
        <w:gridCol w:w="8165"/>
        <w:gridCol w:w="936"/>
      </w:tblGrid>
      <w:tr>
        <w:tc>
          <w:tcPr>
            <w:tcW w:type="dxa" w:w="259"/>
            <w:tcMar>
              <w:top w:w="0" w:type="dxa"/>
              <w:start w:w="0" w:type="dxa"/>
              <w:bottom w:w="0" w:type="dxa"/>
              <w:end w:w="0" w:type="dxa"/>
            </w:tcMar>
            <w:vAlign w:val="center"/>
          </w:tcPr>
          <w:p/>
        </w:tc>
        <w:tc>
          <w:tcPr>
            <w:tcW w:type="dxa" w:w="8165"/>
            <w:tcMar>
              <w:top w:w="0" w:type="dxa"/>
              <w:start w:w="0" w:type="dxa"/>
              <w:bottom w:w="0" w:type="dxa"/>
              <w:end w:w="0" w:type="dxa"/>
            </w:tcMar>
            <w:vAlign w:val="center"/>
          </w:tcPr>
          <w:p>
            <w:pPr>
              <w:pStyle w:val="BodyText"/>
              <w:spacing w:before="0" w:after="0"/>
            </w:pPr>
            <m:oMathPara>
              <m:oMathParaPr>
                <m:jc m:val="center"/>
              </m:oMathParaPr>
              <m:oMath>
                <m:f>
                  <m:fPr>
                    <m:type m:val="bar"/>
                  </m:fPr>
                  <m:num>
                    <m:r>
                      <m:rPr>
                        <m:sty m:val="p"/>
                      </m:rPr>
                      <m:t>d</m:t>
                    </m:r>
                    <m:r>
                      <m:rPr>
                        <m:sty m:val="p"/>
                      </m:rPr>
                      <m:t>ln</m:t>
                    </m:r>
                    <m:sSub>
                      <m:e>
                        <m:r>
                          <m:rPr>
                            <m:scr m:val="script"/>
                            <m:sty m:val="p"/>
                          </m:rPr>
                          <m:t>S</m:t>
                        </m:r>
                      </m:e>
                      <m:sub>
                        <m:r>
                          <m:t>h</m:t>
                        </m:r>
                        <m:r>
                          <m:t>t</m:t>
                        </m:r>
                      </m:sub>
                    </m:sSub>
                  </m:num>
                  <m:den>
                    <m:r>
                      <m:rPr>
                        <m:sty m:val="p"/>
                      </m:rPr>
                      <m:t>d</m:t>
                    </m:r>
                    <m:sSub>
                      <m:e>
                        <m:r>
                          <m:t>τ</m:t>
                        </m:r>
                      </m:e>
                      <m:sub>
                        <m:r>
                          <m:t>h</m:t>
                        </m:r>
                        <m:r>
                          <m:t>t</m:t>
                        </m:r>
                      </m:sub>
                    </m:sSub>
                  </m:den>
                </m:f>
                <m:r>
                  <m:rPr>
                    <m:sty m:val="p"/>
                  </m:rPr>
                  <m:t>=</m:t>
                </m:r>
                <m:r>
                  <m:t>N</m:t>
                </m:r>
                <m:f>
                  <m:fPr>
                    <m:type m:val="bar"/>
                  </m:fPr>
                  <m:num>
                    <m:r>
                      <m:t>1</m:t>
                    </m:r>
                    <m:r>
                      <m:rPr>
                        <m:sty m:val="p"/>
                      </m:rPr>
                      <m:t>−</m:t>
                    </m:r>
                    <m:sSub>
                      <m:e>
                        <m:r>
                          <m:t>f</m:t>
                        </m:r>
                      </m:e>
                      <m:sub>
                        <m:r>
                          <m:t>h</m:t>
                        </m:r>
                        <m:r>
                          <m:t>t</m:t>
                        </m:r>
                      </m:sub>
                    </m:sSub>
                  </m:num>
                  <m:den>
                    <m:sSub>
                      <m:e>
                        <m:r>
                          <m:t>f</m:t>
                        </m:r>
                      </m:e>
                      <m:sub>
                        <m:r>
                          <m:t>h</m:t>
                        </m:r>
                        <m:r>
                          <m:t>t</m:t>
                        </m:r>
                      </m:sub>
                    </m:sSub>
                  </m:den>
                </m:f>
                <m:r>
                  <m:t>λ</m:t>
                </m:r>
                <m:f>
                  <m:fPr>
                    <m:type m:val="bar"/>
                  </m:fPr>
                  <m:num>
                    <m:r>
                      <m:rPr>
                        <m:sty m:val="p"/>
                      </m:rPr>
                      <m:t>d</m:t>
                    </m:r>
                    <m:sSubSup>
                      <m:e>
                        <m:acc>
                          <m:accPr>
                            <m:chr m:val="‾"/>
                          </m:accPr>
                          <m:e>
                            <m:r>
                              <m:t>ψ</m:t>
                            </m:r>
                          </m:e>
                        </m:acc>
                      </m:e>
                      <m:sub>
                        <m:r>
                          <m:t>h</m:t>
                        </m:r>
                        <m:r>
                          <m:t>t</m:t>
                        </m:r>
                      </m:sub>
                      <m:sup>
                        <m:r>
                          <m:t>τ</m:t>
                        </m:r>
                      </m:sup>
                    </m:sSubSup>
                  </m:num>
                  <m:den>
                    <m:r>
                      <m:rPr>
                        <m:sty m:val="p"/>
                      </m:rPr>
                      <m:t>d</m:t>
                    </m:r>
                    <m:sSub>
                      <m:e>
                        <m:r>
                          <m:t>τ</m:t>
                        </m:r>
                      </m:e>
                      <m:sub>
                        <m:r>
                          <m:t>h</m:t>
                        </m:r>
                        <m:r>
                          <m:t>t</m:t>
                        </m:r>
                      </m:sub>
                    </m:sSub>
                  </m:den>
                </m:f>
                <m:r>
                  <m:rPr>
                    <m:sty m:val="p"/>
                  </m:rPr>
                  <m:t>&gt;</m:t>
                </m:r>
                <m:r>
                  <m:t>0</m:t>
                </m:r>
                <m:r>
                  <m:rPr>
                    <m:sty m:val="p"/>
                  </m:rPr>
                  <m:t>.</m:t>
                </m:r>
              </m:oMath>
            </m:oMathPara>
          </w:p>
        </w:tc>
        <w:tc>
          <w:tcPr>
            <w:tcW w:type="dxa" w:w="936"/>
            <w:tcMar>
              <w:top w:w="0" w:type="dxa"/>
              <w:start w:w="0" w:type="dxa"/>
              <w:bottom w:w="0" w:type="dxa"/>
              <w:end w:w="0" w:type="dxa"/>
            </w:tcMar>
            <w:vAlign w:val="center"/>
          </w:tcPr>
          <w:p>
            <w:pPr>
              <w:spacing w:before="0" w:after="0"/>
              <w:jc w:val="right"/>
            </w:pPr>
            <w:r>
              <w:rPr>
                <w:rFonts w:ascii="Songti SC" w:hAnsi="Songti SC" w:eastAsia="Songti SC" w:cs="Songti SC"/>
                <w:sz w:val="21"/>
              </w:rPr>
              <w:t>(8)</w:t>
            </w:r>
          </w:p>
        </w:tc>
      </w:tr>
    </w:tbl>
    <w:p>
      <w:pPr>
        <w:pStyle w:val="FirstParagraph"/>
        <w:widowControl w:val="1"/>
      </w:pPr>
      <w:r>
        <w:rPr>
          <w:rFonts w:hint="eastAsia" w:ascii="Songti SC" w:hAnsi="Songti SC" w:eastAsia="Songti SC" w:cs="Songti SC"/>
          <w:sz w:val="22"/>
        </w:rPr>
        <w:t xml:space="preserve">式（7）对应</w:t>
      </w:r>
      <w:r>
        <w:rPr>
          <w:rFonts w:ascii="Songti SC" w:hAnsi="Songti SC" w:eastAsia="Songti SC" w:cs="Songti SC"/>
          <w:sz w:val="22"/>
        </w:rPr>
        <w:t xml:space="preserve"> Ferrari </w:t>
      </w:r>
      <w:r>
        <w:rPr>
          <w:rFonts w:hint="eastAsia" w:ascii="Songti SC" w:hAnsi="Songti SC" w:eastAsia="Songti SC" w:cs="Songti SC"/>
          <w:sz w:val="22"/>
        </w:rPr>
        <w:t xml:space="preserve">和</w:t>
      </w:r>
      <w:r>
        <w:rPr>
          <w:rFonts w:ascii="Songti SC" w:hAnsi="Songti SC" w:eastAsia="Songti SC" w:cs="Songti SC"/>
          <w:sz w:val="22"/>
        </w:rPr>
        <w:t xml:space="preserve"> </w:t>
      </w:r>
      <w:r>
        <w:rPr>
          <w:rFonts w:hint="eastAsia" w:ascii="Songti SC" w:hAnsi="Songti SC" w:eastAsia="Songti SC" w:cs="Songti SC"/>
          <w:sz w:val="22"/>
        </w:rPr>
        <w:t xml:space="preserve">Pesaresi（2026）第3.2节式（23）的韧性表达。式（8）表明，国际标准引致的兼容性改善会沿互补投入结构传导，并提高供应链整体运行概率。以下进一步将这一总体结论映射到本文可观测的关系断裂和重构指标。</w:t>
      </w:r>
    </w:p>
    <w:bookmarkEnd w:id="11"/>
    <w:bookmarkEnd w:id="12"/>
    <w:bookmarkStart w:id="13" w:name="二标准国际化与跨国供应关系断裂"/>
    <w:p>
      <w:pPr>
        <w:pStyle w:val="Heading2"/>
        <w:ind w:firstLine="0"/>
      </w:pPr>
      <w:r>
        <w:rPr>
          <w:rFonts w:hint="eastAsia"/>
        </w:rPr>
        <w:t xml:space="preserve">（二）标准国际化与跨国供应关系断裂</w:t>
      </w:r>
    </w:p>
    <w:p>
      <w:pPr>
        <w:pStyle w:val="FirstParagraph"/>
        <w:widowControl w:val="1"/>
      </w:pPr>
      <w:r>
        <w:rPr>
          <w:rFonts w:hint="eastAsia" w:ascii="Songti SC" w:hAnsi="Songti SC" w:eastAsia="Songti SC" w:cs="Songti SC"/>
          <w:sz w:val="22"/>
        </w:rPr>
        <w:t xml:space="preserve">令</w:t>
      </w:r>
      <w:r>
        <w:rPr>
          <w:rFonts w:ascii="Songti SC" w:hAnsi="Songti SC" w:eastAsia="Songti SC" w:cs="Songti SC"/>
          <w:sz w:val="22"/>
        </w:rPr>
        <w:t xml:space="preserve"> </w:t>
      </w:r>
      <m:oMath>
        <m:sSub>
          <m:e>
            <m:r>
              <m:t>V</m:t>
            </m:r>
          </m:e>
          <m:sub>
            <m:r>
              <m:t>i</m:t>
            </m:r>
            <m:r>
              <m:t>j</m:t>
            </m:r>
            <m:r>
              <m:t>c</m:t>
            </m:r>
            <m:r>
              <m:rPr>
                <m:sty m:val="p"/>
              </m:rPr>
              <m:t>,</m:t>
            </m:r>
            <m:r>
              <m:t>t</m:t>
            </m:r>
          </m:sub>
        </m:sSub>
        <m:r>
          <m:rPr>
            <m:sty m:val="p"/>
          </m:rPr>
          <m:t>(</m:t>
        </m:r>
        <m:sSubSup>
          <m:e>
            <m:r>
              <m:t>σ</m:t>
            </m:r>
          </m:e>
          <m:sub>
            <m:r>
              <m:t>i</m:t>
            </m:r>
            <m:r>
              <m:t>h</m:t>
            </m:r>
            <m:r>
              <m:t>t</m:t>
            </m:r>
          </m:sub>
          <m:sup>
            <m:r>
              <m:t>τ</m:t>
            </m:r>
          </m:sup>
        </m:sSubSup>
        <m:r>
          <m:rPr>
            <m:sty m:val="p"/>
          </m:rPr>
          <m:t>)</m:t>
        </m:r>
        <m:r>
          <m:rPr>
            <m:sty m:val="p"/>
          </m:rPr>
          <m:t>&gt;</m:t>
        </m:r>
        <m:r>
          <m:t>0</m:t>
        </m:r>
      </m:oMath>
      <w:r>
        <w:rPr>
          <w:rFonts w:ascii="Songti SC" w:hAnsi="Songti SC" w:eastAsia="Songti SC" w:cs="Songti SC"/>
          <w:sz w:val="22"/>
        </w:rPr>
        <w:t xml:space="preserve"> </w:t>
      </w:r>
      <w:r>
        <w:rPr>
          <w:rFonts w:hint="eastAsia" w:ascii="Songti SC" w:hAnsi="Songti SC" w:eastAsia="Songti SC" w:cs="Songti SC"/>
          <w:sz w:val="22"/>
        </w:rPr>
        <w:t xml:space="preserve">表示中国供应商</w:t>
      </w:r>
      <w:r>
        <w:rPr>
          <w:rFonts w:ascii="Songti SC" w:hAnsi="Songti SC" w:eastAsia="Songti SC" w:cs="Songti SC"/>
          <w:sz w:val="22"/>
        </w:rPr>
        <w:t xml:space="preserve"> </w:t>
      </w:r>
      <m:oMath>
        <m:r>
          <m:t>i</m:t>
        </m:r>
      </m:oMath>
      <w:r>
        <w:rPr>
          <w:rFonts w:ascii="Songti SC" w:hAnsi="Songti SC" w:eastAsia="Songti SC" w:cs="Songti SC"/>
          <w:sz w:val="22"/>
        </w:rPr>
        <w:t xml:space="preserve"> </w:t>
      </w:r>
      <w:r>
        <w:rPr>
          <w:rFonts w:hint="eastAsia" w:ascii="Songti SC" w:hAnsi="Songti SC" w:eastAsia="Songti SC" w:cs="Songti SC"/>
          <w:sz w:val="22"/>
        </w:rPr>
        <w:t xml:space="preserve">与海外客户</w:t>
      </w:r>
      <w:r>
        <w:rPr>
          <w:rFonts w:ascii="Songti SC" w:hAnsi="Songti SC" w:eastAsia="Songti SC" w:cs="Songti SC"/>
          <w:sz w:val="22"/>
        </w:rPr>
        <w:t xml:space="preserve"> </w:t>
      </w:r>
      <m:oMath>
        <m:r>
          <m:t>j</m:t>
        </m:r>
      </m:oMath>
      <w:r>
        <w:rPr>
          <w:rFonts w:ascii="Songti SC" w:hAnsi="Songti SC" w:eastAsia="Songti SC" w:cs="Songti SC"/>
          <w:sz w:val="22"/>
        </w:rPr>
        <w:t xml:space="preserve"> </w:t>
      </w:r>
      <w:r>
        <w:rPr>
          <w:rFonts w:hint="eastAsia" w:ascii="Songti SC" w:hAnsi="Songti SC" w:eastAsia="Songti SC" w:cs="Songti SC"/>
          <w:sz w:val="22"/>
        </w:rPr>
        <w:t xml:space="preserve">继续交易的关系价值。由于客户定制可以提高关系收益，允许</w:t>
      </w:r>
      <w:r>
        <w:rPr>
          <w:rFonts w:ascii="Songti SC" w:hAnsi="Songti SC" w:eastAsia="Songti SC" w:cs="Songti SC"/>
          <w:sz w:val="22"/>
        </w:rPr>
        <w:t xml:space="preserve"> </w:t>
      </w:r>
      <m:oMath>
        <m:sSub>
          <m:e>
            <m:r>
              <m:t>V</m:t>
            </m:r>
          </m:e>
          <m:sub>
            <m:r>
              <m:t>σ</m:t>
            </m:r>
          </m:sub>
        </m:sSub>
        <m:r>
          <m:rPr>
            <m:sty m:val="p"/>
          </m:rPr>
          <m:t>≥</m:t>
        </m:r>
        <m:r>
          <m:t>0</m:t>
        </m:r>
      </m:oMath>
      <w:r>
        <w:rPr>
          <w:rFonts w:hint="eastAsia" w:ascii="Songti SC" w:hAnsi="Songti SC" w:eastAsia="Songti SC" w:cs="Songti SC"/>
          <w:sz w:val="22"/>
        </w:rPr>
        <w:t xml:space="preserve">。在</w:t>
      </w:r>
      <w:r>
        <w:rPr>
          <w:rFonts w:ascii="Songti SC" w:hAnsi="Songti SC" w:eastAsia="Songti SC" w:cs="Songti SC"/>
          <w:sz w:val="22"/>
        </w:rPr>
        <w:t xml:space="preserve"> </w:t>
      </w:r>
      <m:oMath>
        <m:r>
          <m:t>t</m:t>
        </m:r>
        <m:r>
          <m:rPr>
            <m:sty m:val="p"/>
          </m:rPr>
          <m:t>+</m:t>
        </m:r>
        <m:r>
          <m:t>1</m:t>
        </m:r>
      </m:oMath>
      <w:r>
        <w:rPr>
          <w:rFonts w:ascii="Songti SC" w:hAnsi="Songti SC" w:eastAsia="Songti SC" w:cs="Songti SC"/>
          <w:sz w:val="22"/>
        </w:rPr>
        <w:t xml:space="preserve"> </w:t>
      </w:r>
      <w:r>
        <w:rPr>
          <w:rFonts w:hint="eastAsia" w:ascii="Songti SC" w:hAnsi="Songti SC" w:eastAsia="Songti SC" w:cs="Songti SC"/>
          <w:sz w:val="22"/>
        </w:rPr>
        <w:t xml:space="preserve">期，既有关系面临技术要求、质量规范或生产条件变化所形成的冲击</w:t>
      </w:r>
      <w:r>
        <w:rPr>
          <w:rFonts w:ascii="Songti SC" w:hAnsi="Songti SC" w:eastAsia="Songti SC" w:cs="Songti SC"/>
          <w:sz w:val="22"/>
        </w:rPr>
        <w:t xml:space="preserve"> </w:t>
      </w:r>
      <m:oMath>
        <m:sSub>
          <m:e>
            <m:r>
              <m:t>u</m:t>
            </m:r>
          </m:e>
          <m:sub>
            <m:r>
              <m:t>i</m:t>
            </m:r>
            <m:r>
              <m:t>j</m:t>
            </m:r>
            <m:r>
              <m:t>c</m:t>
            </m:r>
            <m:r>
              <m:rPr>
                <m:sty m:val="p"/>
              </m:rPr>
              <m:t>,</m:t>
            </m:r>
            <m:r>
              <m:t>t</m:t>
            </m:r>
            <m:r>
              <m:rPr>
                <m:sty m:val="p"/>
              </m:rPr>
              <m:t>+</m:t>
            </m:r>
            <m:r>
              <m:t>1</m:t>
            </m:r>
          </m:sub>
        </m:sSub>
        <m:r>
          <m:rPr>
            <m:sty m:val="p"/>
          </m:rPr>
          <m:t>≥</m:t>
        </m:r>
        <m:r>
          <m:t>0</m:t>
        </m:r>
      </m:oMath>
      <w:r>
        <w:rPr>
          <w:rFonts w:hint="eastAsia" w:ascii="Songti SC" w:hAnsi="Songti SC" w:eastAsia="Songti SC" w:cs="Songti SC"/>
          <w:sz w:val="22"/>
        </w:rPr>
        <w:t xml:space="preserve">。该冲击以不存在互操作性缓冲时所需的基础调整成本计量，其累积分布函数和密度函数分别为</w:t>
      </w:r>
      <w:r>
        <w:rPr>
          <w:rFonts w:ascii="Songti SC" w:hAnsi="Songti SC" w:eastAsia="Songti SC" w:cs="Songti SC"/>
          <w:sz w:val="22"/>
        </w:rPr>
        <w:t xml:space="preserve"> </w:t>
      </w:r>
      <m:oMath>
        <m:r>
          <m:t>F</m:t>
        </m:r>
        <m:r>
          <m:rPr>
            <m:sty m:val="p"/>
          </m:rPr>
          <m:t>(</m:t>
        </m:r>
        <m:r>
          <m:t>u</m:t>
        </m:r>
        <m:r>
          <m:rPr>
            <m:sty m:val="p"/>
          </m:rPr>
          <m:t>)</m:t>
        </m:r>
      </m:oMath>
      <w:r>
        <w:rPr>
          <w:rFonts w:ascii="Songti SC" w:hAnsi="Songti SC" w:eastAsia="Songti SC" w:cs="Songti SC"/>
          <w:sz w:val="22"/>
        </w:rPr>
        <w:t xml:space="preserve"> </w:t>
      </w:r>
      <w:r>
        <w:rPr>
          <w:rFonts w:hint="eastAsia" w:ascii="Songti SC" w:hAnsi="Songti SC" w:eastAsia="Songti SC" w:cs="Songti SC"/>
          <w:sz w:val="22"/>
        </w:rPr>
        <w:t xml:space="preserve">和</w:t>
      </w:r>
      <w:r>
        <w:rPr>
          <w:rFonts w:ascii="Songti SC" w:hAnsi="Songti SC" w:eastAsia="Songti SC" w:cs="Songti SC"/>
          <w:sz w:val="22"/>
        </w:rPr>
        <w:t xml:space="preserve"> </w:t>
      </w:r>
      <m:oMath>
        <m:r>
          <m:t>p</m:t>
        </m:r>
        <m:r>
          <m:rPr>
            <m:sty m:val="p"/>
          </m:rPr>
          <m:t>(</m:t>
        </m:r>
        <m:r>
          <m:t>u</m:t>
        </m:r>
        <m:r>
          <m:rPr>
            <m:sty m:val="p"/>
          </m:rPr>
          <m:t>)</m:t>
        </m:r>
        <m:r>
          <m:rPr>
            <m:sty m:val="p"/>
          </m:rPr>
          <m:t>&gt;</m:t>
        </m:r>
        <m:r>
          <m:t>0</m:t>
        </m:r>
      </m:oMath>
      <w:r>
        <w:rPr>
          <w:rFonts w:ascii="Songti SC" w:hAnsi="Songti SC" w:eastAsia="Songti SC" w:cs="Songti SC"/>
          <w:sz w:val="22"/>
        </w:rPr>
        <w:t xml:space="preserve">。</w:t>
      </w:r>
    </w:p>
    <w:p>
      <w:pPr>
        <w:pStyle w:val="BodyText"/>
        <w:widowControl w:val="1"/>
      </w:pPr>
      <w:r>
        <w:rPr>
          <w:rFonts w:hint="eastAsia" w:ascii="Songti SC" w:hAnsi="Songti SC" w:eastAsia="Songti SC" w:cs="Songti SC"/>
          <w:sz w:val="22"/>
        </w:rPr>
        <w:t xml:space="preserve">令</w:t>
      </w:r>
      <w:r>
        <w:rPr>
          <w:rFonts w:ascii="Songti SC" w:hAnsi="Songti SC" w:eastAsia="Songti SC" w:cs="Songti SC"/>
          <w:sz w:val="22"/>
        </w:rPr>
        <w:t xml:space="preserve"> </w:t>
      </w:r>
      <m:oMath>
        <m:sSubSup>
          <m:e>
            <m:r>
              <m:t>ψ</m:t>
            </m:r>
          </m:e>
          <m:sub>
            <m:r>
              <m:t>i</m:t>
            </m:r>
            <m:r>
              <m:t>R</m:t>
            </m:r>
            <m:r>
              <m:rPr>
                <m:sty m:val="p"/>
              </m:rPr>
              <m:t>,</m:t>
            </m:r>
            <m:r>
              <m:t>t</m:t>
            </m:r>
          </m:sub>
          <m:sup>
            <m:r>
              <m:t>τ</m:t>
            </m:r>
          </m:sup>
        </m:sSubSup>
      </m:oMath>
      <w:r>
        <w:rPr>
          <w:rFonts w:ascii="Songti SC" w:hAnsi="Songti SC" w:eastAsia="Songti SC" w:cs="Songti SC"/>
          <w:sz w:val="22"/>
        </w:rPr>
        <w:t xml:space="preserve"> </w:t>
      </w:r>
      <w:r>
        <w:rPr>
          <w:rFonts w:hint="eastAsia" w:ascii="Songti SC" w:hAnsi="Songti SC" w:eastAsia="Songti SC" w:cs="Songti SC"/>
          <w:sz w:val="22"/>
        </w:rPr>
        <w:t xml:space="preserve">表示中国供应商对原海外客户的互操作能力，其中下标</w:t>
      </w:r>
      <w:r>
        <w:rPr>
          <w:rFonts w:ascii="Songti SC" w:hAnsi="Songti SC" w:eastAsia="Songti SC" w:cs="Songti SC"/>
          <w:sz w:val="22"/>
        </w:rPr>
        <w:t xml:space="preserve"> </w:t>
      </w:r>
      <m:oMath>
        <m:r>
          <m:t>R</m:t>
        </m:r>
      </m:oMath>
      <w:r>
        <w:rPr>
          <w:rFonts w:ascii="Songti SC" w:hAnsi="Songti SC" w:eastAsia="Songti SC" w:cs="Songti SC"/>
          <w:sz w:val="22"/>
        </w:rPr>
        <w:t xml:space="preserve"> </w:t>
      </w:r>
      <w:r>
        <w:rPr>
          <w:rFonts w:hint="eastAsia" w:ascii="Songti SC" w:hAnsi="Songti SC" w:eastAsia="Songti SC" w:cs="Songti SC"/>
          <w:sz w:val="22"/>
        </w:rPr>
        <w:t xml:space="preserve">表示原关系。互操作能力越强，企业在不完全重新设计产品的情况下能够吸收的需求变化越大。将应对冲击所需的有效调整成本写为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59"/>
        <w:gridCol w:w="8165"/>
        <w:gridCol w:w="936"/>
      </w:tblGrid>
      <w:tr>
        <w:tc>
          <w:tcPr>
            <w:tcW w:type="dxa" w:w="259"/>
            <w:tcMar>
              <w:top w:w="0" w:type="dxa"/>
              <w:start w:w="0" w:type="dxa"/>
              <w:bottom w:w="0" w:type="dxa"/>
              <w:end w:w="0" w:type="dxa"/>
            </w:tcMar>
            <w:vAlign w:val="center"/>
          </w:tcPr>
          <w:p/>
        </w:tc>
        <w:tc>
          <w:tcPr>
            <w:tcW w:type="dxa" w:w="8165"/>
            <w:tcMar>
              <w:top w:w="0" w:type="dxa"/>
              <w:start w:w="0" w:type="dxa"/>
              <w:bottom w:w="0" w:type="dxa"/>
              <w:end w:w="0" w:type="dxa"/>
            </w:tcMar>
            <w:vAlign w:val="center"/>
          </w:tcPr>
          <w:p>
            <w:pPr>
              <w:pStyle w:val="BodyText"/>
              <w:spacing w:before="0" w:after="0"/>
            </w:pPr>
            <m:oMathPara>
              <m:oMathParaPr>
                <m:jc m:val="center"/>
              </m:oMathParaPr>
              <m:oMath>
                <m:sSubSup>
                  <m:e>
                    <m:r>
                      <m:t>C</m:t>
                    </m:r>
                  </m:e>
                  <m:sub>
                    <m:r>
                      <m:t>i</m:t>
                    </m:r>
                    <m:r>
                      <m:t>j</m:t>
                    </m:r>
                    <m:r>
                      <m:t>c</m:t>
                    </m:r>
                    <m:r>
                      <m:rPr>
                        <m:sty m:val="p"/>
                      </m:rPr>
                      <m:t>,</m:t>
                    </m:r>
                    <m:r>
                      <m:t>t</m:t>
                    </m:r>
                    <m:r>
                      <m:rPr>
                        <m:sty m:val="p"/>
                      </m:rPr>
                      <m:t>+</m:t>
                    </m:r>
                    <m:r>
                      <m:t>1</m:t>
                    </m:r>
                  </m:sub>
                  <m:sup>
                    <m:r>
                      <m:t>A</m:t>
                    </m:r>
                  </m:sup>
                </m:sSubSup>
                <m:r>
                  <m:rPr>
                    <m:sty m:val="p"/>
                  </m:rPr>
                  <m:t>=</m:t>
                </m:r>
                <m:f>
                  <m:fPr>
                    <m:type m:val="bar"/>
                  </m:fPr>
                  <m:num>
                    <m:sSub>
                      <m:e>
                        <m:r>
                          <m:t>u</m:t>
                        </m:r>
                      </m:e>
                      <m:sub>
                        <m:r>
                          <m:t>i</m:t>
                        </m:r>
                        <m:r>
                          <m:t>j</m:t>
                        </m:r>
                        <m:r>
                          <m:t>c</m:t>
                        </m:r>
                        <m:r>
                          <m:rPr>
                            <m:sty m:val="p"/>
                          </m:rPr>
                          <m:t>,</m:t>
                        </m:r>
                        <m:r>
                          <m:t>t</m:t>
                        </m:r>
                        <m:r>
                          <m:rPr>
                            <m:sty m:val="p"/>
                          </m:rPr>
                          <m:t>+</m:t>
                        </m:r>
                        <m:r>
                          <m:t>1</m:t>
                        </m:r>
                      </m:sub>
                    </m:sSub>
                  </m:num>
                  <m:den>
                    <m:sSubSup>
                      <m:e>
                        <m:r>
                          <m:t>ψ</m:t>
                        </m:r>
                      </m:e>
                      <m:sub>
                        <m:r>
                          <m:t>i</m:t>
                        </m:r>
                        <m:r>
                          <m:t>R</m:t>
                        </m:r>
                        <m:r>
                          <m:rPr>
                            <m:sty m:val="p"/>
                          </m:rPr>
                          <m:t>,</m:t>
                        </m:r>
                        <m:r>
                          <m:t>t</m:t>
                        </m:r>
                      </m:sub>
                      <m:sup>
                        <m:r>
                          <m:t>τ</m:t>
                        </m:r>
                      </m:sup>
                    </m:sSubSup>
                  </m:den>
                </m:f>
                <m:r>
                  <m:rPr>
                    <m:sty m:val="p"/>
                  </m:rPr>
                  <m:t>.</m:t>
                </m:r>
              </m:oMath>
            </m:oMathPara>
          </w:p>
        </w:tc>
        <w:tc>
          <w:tcPr>
            <w:tcW w:type="dxa" w:w="936"/>
            <w:tcMar>
              <w:top w:w="0" w:type="dxa"/>
              <w:start w:w="0" w:type="dxa"/>
              <w:bottom w:w="0" w:type="dxa"/>
              <w:end w:w="0" w:type="dxa"/>
            </w:tcMar>
            <w:vAlign w:val="center"/>
          </w:tcPr>
          <w:p>
            <w:pPr>
              <w:spacing w:before="0" w:after="0"/>
              <w:jc w:val="right"/>
            </w:pPr>
            <w:r>
              <w:rPr>
                <w:rFonts w:ascii="Songti SC" w:hAnsi="Songti SC" w:eastAsia="Songti SC" w:cs="Songti SC"/>
                <w:sz w:val="21"/>
              </w:rPr>
              <w:t>(9)</w:t>
            </w:r>
          </w:p>
        </w:tc>
      </w:tr>
    </w:tbl>
    <w:p>
      <w:pPr>
        <w:pStyle w:val="FirstParagraph"/>
        <w:widowControl w:val="1"/>
      </w:pPr>
      <w:r>
        <w:rPr>
          <w:rFonts w:hint="eastAsia" w:ascii="Songti SC" w:hAnsi="Songti SC" w:eastAsia="Songti SC" w:cs="Songti SC"/>
          <w:sz w:val="22"/>
        </w:rPr>
        <w:t xml:space="preserve">当有效调整成本超过关系继续价值时，既有供应关系发生断裂：</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59"/>
        <w:gridCol w:w="8165"/>
        <w:gridCol w:w="936"/>
      </w:tblGrid>
      <w:tr>
        <w:tc>
          <w:tcPr>
            <w:tcW w:type="dxa" w:w="259"/>
            <w:tcMar>
              <w:top w:w="0" w:type="dxa"/>
              <w:start w:w="0" w:type="dxa"/>
              <w:bottom w:w="0" w:type="dxa"/>
              <w:end w:w="0" w:type="dxa"/>
            </w:tcMar>
            <w:vAlign w:val="center"/>
          </w:tcPr>
          <w:p/>
        </w:tc>
        <w:tc>
          <w:tcPr>
            <w:tcW w:type="dxa" w:w="8165"/>
            <w:tcMar>
              <w:top w:w="0" w:type="dxa"/>
              <w:start w:w="0" w:type="dxa"/>
              <w:bottom w:w="0" w:type="dxa"/>
              <w:end w:w="0" w:type="dxa"/>
            </w:tcMar>
            <w:vAlign w:val="center"/>
          </w:tcPr>
          <w:p>
            <w:pPr>
              <w:pStyle w:val="BodyText"/>
              <w:spacing w:before="0" w:after="0"/>
            </w:pPr>
            <m:oMathPara>
              <m:oMathParaPr>
                <m:jc m:val="center"/>
              </m:oMathParaPr>
              <m:oMath>
                <m:r>
                  <m:t>B</m:t>
                </m:r>
                <m:r>
                  <m:t>r</m:t>
                </m:r>
                <m:r>
                  <m:t>e</m:t>
                </m:r>
                <m:r>
                  <m:t>a</m:t>
                </m:r>
                <m:sSub>
                  <m:e>
                    <m:r>
                      <m:t>k</m:t>
                    </m:r>
                  </m:e>
                  <m:sub>
                    <m:r>
                      <m:t>i</m:t>
                    </m:r>
                    <m:r>
                      <m:t>j</m:t>
                    </m:r>
                    <m:r>
                      <m:t>c</m:t>
                    </m:r>
                    <m:r>
                      <m:t>s</m:t>
                    </m:r>
                    <m:r>
                      <m:t>t</m:t>
                    </m:r>
                  </m:sub>
                </m:sSub>
                <m:r>
                  <m:rPr>
                    <m:sty m:val="p"/>
                  </m:rPr>
                  <m:t>=</m:t>
                </m:r>
                <m:r>
                  <m:rPr>
                    <m:sty m:val="b"/>
                  </m:rPr>
                  <m:t>1</m:t>
                </m:r>
                <m:r>
                  <m:t>​</m:t>
                </m:r>
                <m:d>
                  <m:dPr>
                    <m:begChr m:val="{"/>
                    <m:sepChr m:val=""/>
                    <m:endChr m:val="}"/>
                    <m:grow/>
                  </m:dPr>
                  <m:e>
                    <m:f>
                      <m:fPr>
                        <m:type m:val="bar"/>
                      </m:fPr>
                      <m:num>
                        <m:sSub>
                          <m:e>
                            <m:r>
                              <m:t>u</m:t>
                            </m:r>
                          </m:e>
                          <m:sub>
                            <m:r>
                              <m:t>i</m:t>
                            </m:r>
                            <m:r>
                              <m:t>j</m:t>
                            </m:r>
                            <m:r>
                              <m:t>c</m:t>
                            </m:r>
                            <m:r>
                              <m:rPr>
                                <m:sty m:val="p"/>
                              </m:rPr>
                              <m:t>,</m:t>
                            </m:r>
                            <m:r>
                              <m:t>t</m:t>
                            </m:r>
                            <m:r>
                              <m:rPr>
                                <m:sty m:val="p"/>
                              </m:rPr>
                              <m:t>+</m:t>
                            </m:r>
                            <m:r>
                              <m:t>1</m:t>
                            </m:r>
                          </m:sub>
                        </m:sSub>
                      </m:num>
                      <m:den>
                        <m:sSubSup>
                          <m:e>
                            <m:r>
                              <m:t>ψ</m:t>
                            </m:r>
                          </m:e>
                          <m:sub>
                            <m:r>
                              <m:t>i</m:t>
                            </m:r>
                            <m:r>
                              <m:t>R</m:t>
                            </m:r>
                            <m:r>
                              <m:rPr>
                                <m:sty m:val="p"/>
                              </m:rPr>
                              <m:t>,</m:t>
                            </m:r>
                            <m:r>
                              <m:t>t</m:t>
                            </m:r>
                          </m:sub>
                          <m:sup>
                            <m:r>
                              <m:t>τ</m:t>
                            </m:r>
                          </m:sup>
                        </m:sSubSup>
                      </m:den>
                    </m:f>
                    <m:r>
                      <m:rPr>
                        <m:sty m:val="p"/>
                      </m:rPr>
                      <m:t>&gt;</m:t>
                    </m:r>
                    <m:sSub>
                      <m:e>
                        <m:r>
                          <m:t>V</m:t>
                        </m:r>
                      </m:e>
                      <m:sub>
                        <m:r>
                          <m:t>i</m:t>
                        </m:r>
                        <m:r>
                          <m:t>j</m:t>
                        </m:r>
                        <m:r>
                          <m:t>c</m:t>
                        </m:r>
                        <m:r>
                          <m:rPr>
                            <m:sty m:val="p"/>
                          </m:rPr>
                          <m:t>,</m:t>
                        </m:r>
                        <m:r>
                          <m:t>t</m:t>
                        </m:r>
                      </m:sub>
                    </m:sSub>
                    <m:r>
                      <m:rPr>
                        <m:sty m:val="p"/>
                      </m:rPr>
                      <m:t>(</m:t>
                    </m:r>
                    <m:sSubSup>
                      <m:e>
                        <m:r>
                          <m:t>σ</m:t>
                        </m:r>
                      </m:e>
                      <m:sub>
                        <m:r>
                          <m:t>i</m:t>
                        </m:r>
                        <m:r>
                          <m:t>h</m:t>
                        </m:r>
                        <m:r>
                          <m:t>t</m:t>
                        </m:r>
                      </m:sub>
                      <m:sup>
                        <m:r>
                          <m:t>τ</m:t>
                        </m:r>
                      </m:sup>
                    </m:sSubSup>
                    <m:r>
                      <m:rPr>
                        <m:sty m:val="p"/>
                      </m:rPr>
                      <m:t>)</m:t>
                    </m:r>
                  </m:e>
                </m:d>
                <m:r>
                  <m:rPr>
                    <m:sty m:val="p"/>
                  </m:rPr>
                  <m:t>.</m:t>
                </m:r>
              </m:oMath>
            </m:oMathPara>
          </w:p>
        </w:tc>
        <w:tc>
          <w:tcPr>
            <w:tcW w:type="dxa" w:w="936"/>
            <w:tcMar>
              <w:top w:w="0" w:type="dxa"/>
              <w:start w:w="0" w:type="dxa"/>
              <w:bottom w:w="0" w:type="dxa"/>
              <w:end w:w="0" w:type="dxa"/>
            </w:tcMar>
            <w:vAlign w:val="center"/>
          </w:tcPr>
          <w:p>
            <w:pPr>
              <w:spacing w:before="0" w:after="0"/>
              <w:jc w:val="right"/>
            </w:pPr>
            <w:r>
              <w:rPr>
                <w:rFonts w:ascii="Songti SC" w:hAnsi="Songti SC" w:eastAsia="Songti SC" w:cs="Songti SC"/>
                <w:sz w:val="21"/>
              </w:rPr>
              <w:t>(10)</w:t>
            </w:r>
          </w:p>
        </w:tc>
      </w:tr>
    </w:tbl>
    <w:p>
      <w:pPr>
        <w:pStyle w:val="FirstParagraph"/>
        <w:widowControl w:val="1"/>
      </w:pPr>
      <w:r>
        <w:rPr>
          <w:rFonts w:hint="eastAsia" w:ascii="Songti SC" w:hAnsi="Songti SC" w:eastAsia="Songti SC" w:cs="Songti SC"/>
          <w:sz w:val="22"/>
        </w:rPr>
        <w:t xml:space="preserve">式（10）与本文经验变量的定义一致：若供应关系</w:t>
      </w:r>
      <w:r>
        <w:rPr>
          <w:rFonts w:ascii="Songti SC" w:hAnsi="Songti SC" w:eastAsia="Songti SC" w:cs="Songti SC"/>
          <w:sz w:val="22"/>
        </w:rPr>
        <w:t xml:space="preserve"> </w:t>
      </w:r>
      <m:oMath>
        <m:r>
          <m:t>s</m:t>
        </m:r>
      </m:oMath>
      <w:r>
        <w:rPr>
          <w:rFonts w:ascii="Songti SC" w:hAnsi="Songti SC" w:eastAsia="Songti SC" w:cs="Songti SC"/>
          <w:sz w:val="22"/>
        </w:rPr>
        <w:t xml:space="preserve"> </w:t>
      </w:r>
      <w:r>
        <w:rPr>
          <w:rFonts w:hint="eastAsia" w:ascii="Songti SC" w:hAnsi="Songti SC" w:eastAsia="Songti SC" w:cs="Songti SC"/>
          <w:sz w:val="22"/>
        </w:rPr>
        <w:t xml:space="preserve">在</w:t>
      </w:r>
      <w:r>
        <w:rPr>
          <w:rFonts w:ascii="Songti SC" w:hAnsi="Songti SC" w:eastAsia="Songti SC" w:cs="Songti SC"/>
          <w:sz w:val="22"/>
        </w:rPr>
        <w:t xml:space="preserve"> </w:t>
      </w:r>
      <m:oMath>
        <m:r>
          <m:t>t</m:t>
        </m:r>
      </m:oMath>
      <w:r>
        <w:rPr>
          <w:rFonts w:ascii="Songti SC" w:hAnsi="Songti SC" w:eastAsia="Songti SC" w:cs="Songti SC"/>
          <w:sz w:val="22"/>
        </w:rPr>
        <w:t xml:space="preserve"> </w:t>
      </w:r>
      <w:r>
        <w:rPr>
          <w:rFonts w:hint="eastAsia" w:ascii="Songti SC" w:hAnsi="Songti SC" w:eastAsia="Songti SC" w:cs="Songti SC"/>
          <w:sz w:val="22"/>
        </w:rPr>
        <w:t xml:space="preserve">期存在而在</w:t>
      </w:r>
      <w:r>
        <w:rPr>
          <w:rFonts w:ascii="Songti SC" w:hAnsi="Songti SC" w:eastAsia="Songti SC" w:cs="Songti SC"/>
          <w:sz w:val="22"/>
        </w:rPr>
        <w:t xml:space="preserve"> </w:t>
      </w:r>
      <m:oMath>
        <m:r>
          <m:t>t</m:t>
        </m:r>
        <m:r>
          <m:rPr>
            <m:sty m:val="p"/>
          </m:rPr>
          <m:t>+</m:t>
        </m:r>
        <m:r>
          <m:t>1</m:t>
        </m:r>
      </m:oMath>
      <w:r>
        <w:rPr>
          <w:rFonts w:ascii="Songti SC" w:hAnsi="Songti SC" w:eastAsia="Songti SC" w:cs="Songti SC"/>
          <w:sz w:val="22"/>
        </w:rPr>
        <w:t xml:space="preserve"> </w:t>
      </w:r>
      <w:r>
        <w:rPr>
          <w:rFonts w:hint="eastAsia" w:ascii="Songti SC" w:hAnsi="Songti SC" w:eastAsia="Songti SC" w:cs="Songti SC"/>
          <w:sz w:val="22"/>
        </w:rPr>
        <w:t xml:space="preserve">期消失，则</w:t>
      </w:r>
      <w:r>
        <w:rPr>
          <w:rFonts w:ascii="Songti SC" w:hAnsi="Songti SC" w:eastAsia="Songti SC" w:cs="Songti SC"/>
          <w:sz w:val="22"/>
        </w:rPr>
        <w:t xml:space="preserve"> </w:t>
      </w:r>
      <m:oMath>
        <m:r>
          <m:t>B</m:t>
        </m:r>
        <m:r>
          <m:t>r</m:t>
        </m:r>
        <m:r>
          <m:t>e</m:t>
        </m:r>
        <m:r>
          <m:t>a</m:t>
        </m:r>
        <m:sSub>
          <m:e>
            <m:r>
              <m:t>k</m:t>
            </m:r>
          </m:e>
          <m:sub>
            <m:r>
              <m:t>i</m:t>
            </m:r>
            <m:r>
              <m:t>j</m:t>
            </m:r>
            <m:r>
              <m:t>c</m:t>
            </m:r>
            <m:r>
              <m:t>s</m:t>
            </m:r>
            <m:r>
              <m:t>t</m:t>
            </m:r>
          </m:sub>
        </m:sSub>
        <m:r>
          <m:rPr>
            <m:sty m:val="p"/>
          </m:rPr>
          <m:t>=</m:t>
        </m:r>
        <m:r>
          <m:t>1</m:t>
        </m:r>
      </m:oMath>
      <w:r>
        <w:rPr>
          <w:rFonts w:hint="eastAsia" w:ascii="Songti SC" w:hAnsi="Songti SC" w:eastAsia="Songti SC" w:cs="Songti SC"/>
          <w:sz w:val="22"/>
        </w:rPr>
        <w:t xml:space="preserve">，否则取0。由式（10）可得，既有关系能够承受的最大冲击为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59"/>
        <w:gridCol w:w="8165"/>
        <w:gridCol w:w="936"/>
      </w:tblGrid>
      <w:tr>
        <w:tc>
          <w:tcPr>
            <w:tcW w:type="dxa" w:w="259"/>
            <w:tcMar>
              <w:top w:w="0" w:type="dxa"/>
              <w:start w:w="0" w:type="dxa"/>
              <w:bottom w:w="0" w:type="dxa"/>
              <w:end w:w="0" w:type="dxa"/>
            </w:tcMar>
            <w:vAlign w:val="center"/>
          </w:tcPr>
          <w:p/>
        </w:tc>
        <w:tc>
          <w:tcPr>
            <w:tcW w:type="dxa" w:w="8165"/>
            <w:tcMar>
              <w:top w:w="0" w:type="dxa"/>
              <w:start w:w="0" w:type="dxa"/>
              <w:bottom w:w="0" w:type="dxa"/>
              <w:end w:w="0" w:type="dxa"/>
            </w:tcMar>
            <w:vAlign w:val="center"/>
          </w:tcPr>
          <w:p>
            <w:pPr>
              <w:pStyle w:val="BodyText"/>
              <w:spacing w:before="0" w:after="0"/>
            </w:pPr>
            <m:oMathPara>
              <m:oMathParaPr>
                <m:jc m:val="center"/>
              </m:oMathParaPr>
              <m:oMath>
                <m:sSubSup>
                  <m:e>
                    <m:r>
                      <m:t>u</m:t>
                    </m:r>
                  </m:e>
                  <m:sub>
                    <m:r>
                      <m:t>i</m:t>
                    </m:r>
                    <m:r>
                      <m:t>j</m:t>
                    </m:r>
                    <m:r>
                      <m:t>c</m:t>
                    </m:r>
                    <m:r>
                      <m:rPr>
                        <m:sty m:val="p"/>
                      </m:rPr>
                      <m:t>,</m:t>
                    </m:r>
                    <m:r>
                      <m:t>t</m:t>
                    </m:r>
                  </m:sub>
                  <m:sup>
                    <m:r>
                      <m:rPr>
                        <m:sty m:val="p"/>
                      </m:rPr>
                      <m:t>*</m:t>
                    </m:r>
                  </m:sup>
                </m:sSubSup>
                <m:r>
                  <m:rPr>
                    <m:sty m:val="p"/>
                  </m:rPr>
                  <m:t>=</m:t>
                </m:r>
                <m:sSub>
                  <m:e>
                    <m:r>
                      <m:t>V</m:t>
                    </m:r>
                  </m:e>
                  <m:sub>
                    <m:r>
                      <m:t>i</m:t>
                    </m:r>
                    <m:r>
                      <m:t>j</m:t>
                    </m:r>
                    <m:r>
                      <m:t>c</m:t>
                    </m:r>
                    <m:r>
                      <m:rPr>
                        <m:sty m:val="p"/>
                      </m:rPr>
                      <m:t>,</m:t>
                    </m:r>
                    <m:r>
                      <m:t>t</m:t>
                    </m:r>
                  </m:sub>
                </m:sSub>
                <m:r>
                  <m:rPr>
                    <m:sty m:val="p"/>
                  </m:rPr>
                  <m:t>(</m:t>
                </m:r>
                <m:sSubSup>
                  <m:e>
                    <m:r>
                      <m:t>σ</m:t>
                    </m:r>
                  </m:e>
                  <m:sub>
                    <m:r>
                      <m:t>i</m:t>
                    </m:r>
                    <m:r>
                      <m:t>h</m:t>
                    </m:r>
                    <m:r>
                      <m:t>t</m:t>
                    </m:r>
                  </m:sub>
                  <m:sup>
                    <m:r>
                      <m:t>τ</m:t>
                    </m:r>
                  </m:sup>
                </m:sSubSup>
                <m:r>
                  <m:rPr>
                    <m:sty m:val="p"/>
                  </m:rPr>
                  <m:t>)</m:t>
                </m:r>
                <m:sSubSup>
                  <m:e>
                    <m:r>
                      <m:t>ψ</m:t>
                    </m:r>
                  </m:e>
                  <m:sub>
                    <m:r>
                      <m:t>i</m:t>
                    </m:r>
                    <m:r>
                      <m:t>R</m:t>
                    </m:r>
                    <m:r>
                      <m:rPr>
                        <m:sty m:val="p"/>
                      </m:rPr>
                      <m:t>,</m:t>
                    </m:r>
                    <m:r>
                      <m:t>t</m:t>
                    </m:r>
                  </m:sub>
                  <m:sup>
                    <m:r>
                      <m:t>τ</m:t>
                    </m:r>
                  </m:sup>
                </m:sSubSup>
                <m:r>
                  <m:rPr>
                    <m:sty m:val="p"/>
                  </m:rPr>
                  <m:t>.</m:t>
                </m:r>
              </m:oMath>
            </m:oMathPara>
          </w:p>
        </w:tc>
        <w:tc>
          <w:tcPr>
            <w:tcW w:type="dxa" w:w="936"/>
            <w:tcMar>
              <w:top w:w="0" w:type="dxa"/>
              <w:start w:w="0" w:type="dxa"/>
              <w:bottom w:w="0" w:type="dxa"/>
              <w:end w:w="0" w:type="dxa"/>
            </w:tcMar>
            <w:vAlign w:val="center"/>
          </w:tcPr>
          <w:p>
            <w:pPr>
              <w:spacing w:before="0" w:after="0"/>
              <w:jc w:val="right"/>
            </w:pPr>
            <w:r>
              <w:rPr>
                <w:rFonts w:ascii="Songti SC" w:hAnsi="Songti SC" w:eastAsia="Songti SC" w:cs="Songti SC"/>
                <w:sz w:val="21"/>
              </w:rPr>
              <w:t>(11)</w:t>
            </w:r>
          </w:p>
        </w:tc>
      </w:tr>
    </w:tbl>
    <w:p>
      <w:pPr>
        <w:pStyle w:val="FirstParagraph"/>
        <w:widowControl w:val="1"/>
      </w:pPr>
      <w:r>
        <w:rPr>
          <w:rFonts w:hint="eastAsia" w:ascii="Songti SC" w:hAnsi="Songti SC" w:eastAsia="Songti SC" w:cs="Songti SC"/>
          <w:sz w:val="22"/>
        </w:rPr>
        <w:t xml:space="preserve">相应的技术性断裂概率为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59"/>
        <w:gridCol w:w="8165"/>
        <w:gridCol w:w="936"/>
      </w:tblGrid>
      <w:tr>
        <w:tc>
          <w:tcPr>
            <w:tcW w:type="dxa" w:w="259"/>
            <w:tcMar>
              <w:top w:w="0" w:type="dxa"/>
              <w:start w:w="0" w:type="dxa"/>
              <w:bottom w:w="0" w:type="dxa"/>
              <w:end w:w="0" w:type="dxa"/>
            </w:tcMar>
            <w:vAlign w:val="center"/>
          </w:tcPr>
          <w:p/>
        </w:tc>
        <w:tc>
          <w:tcPr>
            <w:tcW w:type="dxa" w:w="8165"/>
            <w:tcMar>
              <w:top w:w="0" w:type="dxa"/>
              <w:start w:w="0" w:type="dxa"/>
              <w:bottom w:w="0" w:type="dxa"/>
              <w:end w:w="0" w:type="dxa"/>
            </w:tcMar>
            <w:vAlign w:val="center"/>
          </w:tcPr>
          <w:p>
            <w:pPr>
              <w:pStyle w:val="BodyText"/>
              <w:spacing w:before="0" w:after="0"/>
            </w:pPr>
            <m:oMathPara>
              <m:oMathParaPr>
                <m:jc m:val="center"/>
              </m:oMathParaPr>
              <m:oMath>
                <m:sSubSup>
                  <m:e>
                    <m:r>
                      <m:t>δ</m:t>
                    </m:r>
                  </m:e>
                  <m:sub>
                    <m:r>
                      <m:t>i</m:t>
                    </m:r>
                    <m:r>
                      <m:t>j</m:t>
                    </m:r>
                    <m:r>
                      <m:t>c</m:t>
                    </m:r>
                    <m:r>
                      <m:rPr>
                        <m:sty m:val="p"/>
                      </m:rPr>
                      <m:t>,</m:t>
                    </m:r>
                    <m:r>
                      <m:t>t</m:t>
                    </m:r>
                  </m:sub>
                  <m:sup>
                    <m:r>
                      <m:t>T</m:t>
                    </m:r>
                  </m:sup>
                </m:sSubSup>
                <m:r>
                  <m:rPr>
                    <m:sty m:val="p"/>
                  </m:rPr>
                  <m:t>≡</m:t>
                </m:r>
                <m:r>
                  <m:rPr>
                    <m:sty m:val="p"/>
                  </m:rPr>
                  <m:t>Pr</m:t>
                </m:r>
                <m:r>
                  <m:rPr>
                    <m:sty m:val="p"/>
                  </m:rPr>
                  <m:t>(</m:t>
                </m:r>
                <m:r>
                  <m:t>B</m:t>
                </m:r>
                <m:r>
                  <m:t>r</m:t>
                </m:r>
                <m:r>
                  <m:t>e</m:t>
                </m:r>
                <m:r>
                  <m:t>a</m:t>
                </m:r>
                <m:sSub>
                  <m:e>
                    <m:r>
                      <m:t>k</m:t>
                    </m:r>
                  </m:e>
                  <m:sub>
                    <m:r>
                      <m:t>i</m:t>
                    </m:r>
                    <m:r>
                      <m:t>j</m:t>
                    </m:r>
                    <m:r>
                      <m:t>c</m:t>
                    </m:r>
                    <m:r>
                      <m:t>s</m:t>
                    </m:r>
                    <m:r>
                      <m:t>t</m:t>
                    </m:r>
                  </m:sub>
                </m:sSub>
                <m:r>
                  <m:rPr>
                    <m:sty m:val="p"/>
                  </m:rPr>
                  <m:t>=</m:t>
                </m:r>
                <m:r>
                  <m:t>1</m:t>
                </m:r>
                <m:r>
                  <m:rPr>
                    <m:sty m:val="p"/>
                  </m:rPr>
                  <m:t>)</m:t>
                </m:r>
                <m:r>
                  <m:rPr>
                    <m:sty m:val="p"/>
                  </m:rPr>
                  <m:t>=</m:t>
                </m:r>
                <m:r>
                  <m:t>1</m:t>
                </m:r>
                <m:r>
                  <m:rPr>
                    <m:sty m:val="p"/>
                  </m:rPr>
                  <m:t>−</m:t>
                </m:r>
                <m:r>
                  <m:t>F</m:t>
                </m:r>
                <m:r>
                  <m:t>​</m:t>
                </m:r>
                <m:d>
                  <m:dPr>
                    <m:begChr m:val="("/>
                    <m:sepChr m:val=""/>
                    <m:endChr m:val=")"/>
                    <m:grow/>
                  </m:dPr>
                  <m:e>
                    <m:sSubSup>
                      <m:e>
                        <m:r>
                          <m:t>u</m:t>
                        </m:r>
                      </m:e>
                      <m:sub>
                        <m:r>
                          <m:t>i</m:t>
                        </m:r>
                        <m:r>
                          <m:t>j</m:t>
                        </m:r>
                        <m:r>
                          <m:t>c</m:t>
                        </m:r>
                        <m:r>
                          <m:rPr>
                            <m:sty m:val="p"/>
                          </m:rPr>
                          <m:t>,</m:t>
                        </m:r>
                        <m:r>
                          <m:t>t</m:t>
                        </m:r>
                      </m:sub>
                      <m:sup>
                        <m:r>
                          <m:rPr>
                            <m:sty m:val="p"/>
                          </m:rPr>
                          <m:t>*</m:t>
                        </m:r>
                      </m:sup>
                    </m:sSubSup>
                  </m:e>
                </m:d>
                <m:r>
                  <m:rPr>
                    <m:sty m:val="p"/>
                  </m:rPr>
                  <m:t>.</m:t>
                </m:r>
              </m:oMath>
            </m:oMathPara>
          </w:p>
        </w:tc>
        <w:tc>
          <w:tcPr>
            <w:tcW w:type="dxa" w:w="936"/>
            <w:tcMar>
              <w:top w:w="0" w:type="dxa"/>
              <w:start w:w="0" w:type="dxa"/>
              <w:bottom w:w="0" w:type="dxa"/>
              <w:end w:w="0" w:type="dxa"/>
            </w:tcMar>
            <w:vAlign w:val="center"/>
          </w:tcPr>
          <w:p>
            <w:pPr>
              <w:spacing w:before="0" w:after="0"/>
              <w:jc w:val="right"/>
            </w:pPr>
            <w:r>
              <w:rPr>
                <w:rFonts w:ascii="Songti SC" w:hAnsi="Songti SC" w:eastAsia="Songti SC" w:cs="Songti SC"/>
                <w:sz w:val="21"/>
              </w:rPr>
              <w:t>(12)</w:t>
            </w:r>
          </w:p>
        </w:tc>
      </w:tr>
    </w:tbl>
    <w:p>
      <w:pPr>
        <w:pStyle w:val="FirstParagraph"/>
        <w:widowControl w:val="1"/>
      </w:pPr>
      <w:r>
        <w:rPr>
          <w:rFonts w:hint="eastAsia" w:ascii="Songti SC" w:hAnsi="Songti SC" w:eastAsia="Songti SC" w:cs="Songti SC"/>
          <w:sz w:val="22"/>
        </w:rPr>
        <w:t xml:space="preserve">对式（11）取对数并关于</w:t>
      </w:r>
      <w:r>
        <w:rPr>
          <w:rFonts w:ascii="Songti SC" w:hAnsi="Songti SC" w:eastAsia="Songti SC" w:cs="Songti SC"/>
          <w:sz w:val="22"/>
        </w:rPr>
        <w:t xml:space="preserve"> </w:t>
      </w:r>
      <m:oMath>
        <m:sSub>
          <m:e>
            <m:r>
              <m:t>τ</m:t>
            </m:r>
          </m:e>
          <m:sub>
            <m:r>
              <m:t>h</m:t>
            </m:r>
            <m:r>
              <m:t>t</m:t>
            </m:r>
          </m:sub>
        </m:sSub>
      </m:oMath>
      <w:r>
        <w:rPr>
          <w:rFonts w:ascii="Songti SC" w:hAnsi="Songti SC" w:eastAsia="Songti SC" w:cs="Songti SC"/>
          <w:sz w:val="22"/>
        </w:rPr>
        <w:t xml:space="preserve"> </w:t>
      </w:r>
      <w:r>
        <w:rPr>
          <w:rFonts w:hint="eastAsia" w:ascii="Songti SC" w:hAnsi="Songti SC" w:eastAsia="Songti SC" w:cs="Songti SC"/>
          <w:sz w:val="22"/>
        </w:rPr>
        <w:t xml:space="preserve">求导，得到</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59"/>
        <w:gridCol w:w="8165"/>
        <w:gridCol w:w="936"/>
      </w:tblGrid>
      <w:tr>
        <w:tc>
          <w:tcPr>
            <w:tcW w:type="dxa" w:w="259"/>
            <w:tcMar>
              <w:top w:w="0" w:type="dxa"/>
              <w:start w:w="0" w:type="dxa"/>
              <w:bottom w:w="0" w:type="dxa"/>
              <w:end w:w="0" w:type="dxa"/>
            </w:tcMar>
            <w:vAlign w:val="center"/>
          </w:tcPr>
          <w:p/>
        </w:tc>
        <w:tc>
          <w:tcPr>
            <w:tcW w:type="dxa" w:w="8165"/>
            <w:tcMar>
              <w:top w:w="0" w:type="dxa"/>
              <w:start w:w="0" w:type="dxa"/>
              <w:bottom w:w="0" w:type="dxa"/>
              <w:end w:w="0" w:type="dxa"/>
            </w:tcMar>
            <w:vAlign w:val="center"/>
          </w:tcPr>
          <w:p>
            <w:pPr>
              <w:pStyle w:val="BodyText"/>
              <w:spacing w:before="0" w:after="0"/>
            </w:pPr>
            <m:oMathPara>
              <m:oMathParaPr>
                <m:jc m:val="center"/>
              </m:oMathParaPr>
              <m:oMath>
                <m:f>
                  <m:fPr>
                    <m:type m:val="bar"/>
                  </m:fPr>
                  <m:num>
                    <m:r>
                      <m:rPr>
                        <m:sty m:val="p"/>
                      </m:rPr>
                      <m:t>d</m:t>
                    </m:r>
                    <m:r>
                      <m:rPr>
                        <m:sty m:val="p"/>
                      </m:rPr>
                      <m:t>ln</m:t>
                    </m:r>
                    <m:sSubSup>
                      <m:e>
                        <m:r>
                          <m:t>u</m:t>
                        </m:r>
                      </m:e>
                      <m:sub>
                        <m:r>
                          <m:t>i</m:t>
                        </m:r>
                        <m:r>
                          <m:t>j</m:t>
                        </m:r>
                        <m:r>
                          <m:t>c</m:t>
                        </m:r>
                        <m:r>
                          <m:rPr>
                            <m:sty m:val="p"/>
                          </m:rPr>
                          <m:t>,</m:t>
                        </m:r>
                        <m:r>
                          <m:t>t</m:t>
                        </m:r>
                      </m:sub>
                      <m:sup>
                        <m:r>
                          <m:rPr>
                            <m:sty m:val="p"/>
                          </m:rPr>
                          <m:t>*</m:t>
                        </m:r>
                      </m:sup>
                    </m:sSubSup>
                  </m:num>
                  <m:den>
                    <m:r>
                      <m:rPr>
                        <m:sty m:val="p"/>
                      </m:rPr>
                      <m:t>d</m:t>
                    </m:r>
                    <m:sSub>
                      <m:e>
                        <m:r>
                          <m:t>τ</m:t>
                        </m:r>
                      </m:e>
                      <m:sub>
                        <m:r>
                          <m:t>h</m:t>
                        </m:r>
                        <m:r>
                          <m:t>t</m:t>
                        </m:r>
                      </m:sub>
                    </m:sSub>
                  </m:den>
                </m:f>
                <m:r>
                  <m:rPr>
                    <m:sty m:val="p"/>
                  </m:rPr>
                  <m:t>=</m:t>
                </m:r>
                <m:f>
                  <m:fPr>
                    <m:type m:val="bar"/>
                  </m:fPr>
                  <m:num>
                    <m:sSub>
                      <m:e>
                        <m:r>
                          <m:t>V</m:t>
                        </m:r>
                      </m:e>
                      <m:sub>
                        <m:r>
                          <m:t>σ</m:t>
                        </m:r>
                      </m:sub>
                    </m:sSub>
                  </m:num>
                  <m:den>
                    <m:sSub>
                      <m:e>
                        <m:r>
                          <m:t>V</m:t>
                        </m:r>
                      </m:e>
                      <m:sub>
                        <m:r>
                          <m:t>i</m:t>
                        </m:r>
                        <m:r>
                          <m:t>j</m:t>
                        </m:r>
                        <m:r>
                          <m:t>c</m:t>
                        </m:r>
                        <m:r>
                          <m:rPr>
                            <m:sty m:val="p"/>
                          </m:rPr>
                          <m:t>,</m:t>
                        </m:r>
                        <m:r>
                          <m:t>t</m:t>
                        </m:r>
                      </m:sub>
                    </m:sSub>
                  </m:den>
                </m:f>
                <m:f>
                  <m:fPr>
                    <m:type m:val="bar"/>
                  </m:fPr>
                  <m:num>
                    <m:r>
                      <m:rPr>
                        <m:sty m:val="p"/>
                      </m:rPr>
                      <m:t>d</m:t>
                    </m:r>
                    <m:sSubSup>
                      <m:e>
                        <m:r>
                          <m:t>σ</m:t>
                        </m:r>
                      </m:e>
                      <m:sub>
                        <m:r>
                          <m:t>i</m:t>
                        </m:r>
                        <m:r>
                          <m:t>h</m:t>
                        </m:r>
                        <m:r>
                          <m:t>t</m:t>
                        </m:r>
                      </m:sub>
                      <m:sup>
                        <m:r>
                          <m:t>τ</m:t>
                        </m:r>
                      </m:sup>
                    </m:sSubSup>
                  </m:num>
                  <m:den>
                    <m:r>
                      <m:rPr>
                        <m:sty m:val="p"/>
                      </m:rPr>
                      <m:t>d</m:t>
                    </m:r>
                    <m:sSub>
                      <m:e>
                        <m:r>
                          <m:t>τ</m:t>
                        </m:r>
                      </m:e>
                      <m:sub>
                        <m:r>
                          <m:t>h</m:t>
                        </m:r>
                        <m:r>
                          <m:t>t</m:t>
                        </m:r>
                      </m:sub>
                    </m:sSub>
                  </m:den>
                </m:f>
                <m:r>
                  <m:rPr>
                    <m:sty m:val="p"/>
                  </m:rPr>
                  <m:t>+</m:t>
                </m:r>
                <m:f>
                  <m:fPr>
                    <m:type m:val="bar"/>
                  </m:fPr>
                  <m:num>
                    <m:r>
                      <m:t>1</m:t>
                    </m:r>
                  </m:num>
                  <m:den>
                    <m:sSubSup>
                      <m:e>
                        <m:r>
                          <m:t>ψ</m:t>
                        </m:r>
                      </m:e>
                      <m:sub>
                        <m:r>
                          <m:t>i</m:t>
                        </m:r>
                        <m:r>
                          <m:t>R</m:t>
                        </m:r>
                        <m:r>
                          <m:rPr>
                            <m:sty m:val="p"/>
                          </m:rPr>
                          <m:t>,</m:t>
                        </m:r>
                        <m:r>
                          <m:t>t</m:t>
                        </m:r>
                      </m:sub>
                      <m:sup>
                        <m:r>
                          <m:t>τ</m:t>
                        </m:r>
                      </m:sup>
                    </m:sSubSup>
                  </m:den>
                </m:f>
                <m:f>
                  <m:fPr>
                    <m:type m:val="bar"/>
                  </m:fPr>
                  <m:num>
                    <m:r>
                      <m:rPr>
                        <m:sty m:val="p"/>
                      </m:rPr>
                      <m:t>d</m:t>
                    </m:r>
                    <m:sSubSup>
                      <m:e>
                        <m:r>
                          <m:t>ψ</m:t>
                        </m:r>
                      </m:e>
                      <m:sub>
                        <m:r>
                          <m:t>i</m:t>
                        </m:r>
                        <m:r>
                          <m:t>R</m:t>
                        </m:r>
                        <m:r>
                          <m:rPr>
                            <m:sty m:val="p"/>
                          </m:rPr>
                          <m:t>,</m:t>
                        </m:r>
                        <m:r>
                          <m:t>t</m:t>
                        </m:r>
                      </m:sub>
                      <m:sup>
                        <m:r>
                          <m:t>τ</m:t>
                        </m:r>
                      </m:sup>
                    </m:sSubSup>
                  </m:num>
                  <m:den>
                    <m:r>
                      <m:rPr>
                        <m:sty m:val="p"/>
                      </m:rPr>
                      <m:t>d</m:t>
                    </m:r>
                    <m:sSub>
                      <m:e>
                        <m:r>
                          <m:t>τ</m:t>
                        </m:r>
                      </m:e>
                      <m:sub>
                        <m:r>
                          <m:t>h</m:t>
                        </m:r>
                        <m:r>
                          <m:t>t</m:t>
                        </m:r>
                      </m:sub>
                    </m:sSub>
                  </m:den>
                </m:f>
                <m:r>
                  <m:rPr>
                    <m:sty m:val="p"/>
                  </m:rPr>
                  <m:t>.</m:t>
                </m:r>
              </m:oMath>
            </m:oMathPara>
          </w:p>
        </w:tc>
        <w:tc>
          <w:tcPr>
            <w:tcW w:type="dxa" w:w="936"/>
            <w:tcMar>
              <w:top w:w="0" w:type="dxa"/>
              <w:start w:w="0" w:type="dxa"/>
              <w:bottom w:w="0" w:type="dxa"/>
              <w:end w:w="0" w:type="dxa"/>
            </w:tcMar>
            <w:vAlign w:val="center"/>
          </w:tcPr>
          <w:p>
            <w:pPr>
              <w:spacing w:before="0" w:after="0"/>
              <w:jc w:val="right"/>
            </w:pPr>
            <w:r>
              <w:rPr>
                <w:rFonts w:ascii="Songti SC" w:hAnsi="Songti SC" w:eastAsia="Songti SC" w:cs="Songti SC"/>
                <w:sz w:val="21"/>
              </w:rPr>
              <w:t>(13)</w:t>
            </w:r>
          </w:p>
        </w:tc>
      </w:tr>
    </w:tbl>
    <w:p>
      <w:pPr>
        <w:pStyle w:val="FirstParagraph"/>
        <w:widowControl w:val="1"/>
      </w:pPr>
      <w:r>
        <w:rPr>
          <w:rFonts w:hint="eastAsia" w:ascii="Songti SC" w:hAnsi="Songti SC" w:eastAsia="Songti SC" w:cs="Songti SC"/>
          <w:sz w:val="22"/>
        </w:rPr>
        <w:t xml:space="preserve">式（13）的第一项刻画标准约束降低非兼容性专业化后可能损失的部分客户定制收益，第二项刻画互操作性提高所增强的冲击吸收能力。标准国际化降低断裂概率的充分条件为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59"/>
        <w:gridCol w:w="8165"/>
        <w:gridCol w:w="936"/>
      </w:tblGrid>
      <w:tr>
        <w:tc>
          <w:tcPr>
            <w:tcW w:type="dxa" w:w="259"/>
            <w:tcMar>
              <w:top w:w="0" w:type="dxa"/>
              <w:start w:w="0" w:type="dxa"/>
              <w:bottom w:w="0" w:type="dxa"/>
              <w:end w:w="0" w:type="dxa"/>
            </w:tcMar>
            <w:vAlign w:val="center"/>
          </w:tcPr>
          <w:p/>
        </w:tc>
        <w:tc>
          <w:tcPr>
            <w:tcW w:type="dxa" w:w="8165"/>
            <w:tcMar>
              <w:top w:w="0" w:type="dxa"/>
              <w:start w:w="0" w:type="dxa"/>
              <w:bottom w:w="0" w:type="dxa"/>
              <w:end w:w="0" w:type="dxa"/>
            </w:tcMar>
            <w:vAlign w:val="center"/>
          </w:tcPr>
          <w:p>
            <w:pPr>
              <w:pStyle w:val="BodyText"/>
              <w:spacing w:before="0" w:after="0"/>
            </w:pPr>
            <m:oMathPara>
              <m:oMathParaPr>
                <m:jc m:val="center"/>
              </m:oMathParaPr>
              <m:oMath>
                <m:f>
                  <m:fPr>
                    <m:type m:val="bar"/>
                  </m:fPr>
                  <m:num>
                    <m:r>
                      <m:t>1</m:t>
                    </m:r>
                  </m:num>
                  <m:den>
                    <m:sSubSup>
                      <m:e>
                        <m:r>
                          <m:t>ψ</m:t>
                        </m:r>
                      </m:e>
                      <m:sub>
                        <m:r>
                          <m:t>i</m:t>
                        </m:r>
                        <m:r>
                          <m:t>R</m:t>
                        </m:r>
                        <m:r>
                          <m:rPr>
                            <m:sty m:val="p"/>
                          </m:rPr>
                          <m:t>,</m:t>
                        </m:r>
                        <m:r>
                          <m:t>t</m:t>
                        </m:r>
                      </m:sub>
                      <m:sup>
                        <m:r>
                          <m:t>τ</m:t>
                        </m:r>
                      </m:sup>
                    </m:sSubSup>
                  </m:den>
                </m:f>
                <m:f>
                  <m:fPr>
                    <m:type m:val="bar"/>
                  </m:fPr>
                  <m:num>
                    <m:r>
                      <m:rPr>
                        <m:sty m:val="p"/>
                      </m:rPr>
                      <m:t>d</m:t>
                    </m:r>
                    <m:sSubSup>
                      <m:e>
                        <m:r>
                          <m:t>ψ</m:t>
                        </m:r>
                      </m:e>
                      <m:sub>
                        <m:r>
                          <m:t>i</m:t>
                        </m:r>
                        <m:r>
                          <m:t>R</m:t>
                        </m:r>
                        <m:r>
                          <m:rPr>
                            <m:sty m:val="p"/>
                          </m:rPr>
                          <m:t>,</m:t>
                        </m:r>
                        <m:r>
                          <m:t>t</m:t>
                        </m:r>
                      </m:sub>
                      <m:sup>
                        <m:r>
                          <m:t>τ</m:t>
                        </m:r>
                      </m:sup>
                    </m:sSubSup>
                  </m:num>
                  <m:den>
                    <m:r>
                      <m:rPr>
                        <m:sty m:val="p"/>
                      </m:rPr>
                      <m:t>d</m:t>
                    </m:r>
                    <m:sSub>
                      <m:e>
                        <m:r>
                          <m:t>τ</m:t>
                        </m:r>
                      </m:e>
                      <m:sub>
                        <m:r>
                          <m:t>h</m:t>
                        </m:r>
                        <m:r>
                          <m:t>t</m:t>
                        </m:r>
                      </m:sub>
                    </m:sSub>
                  </m:den>
                </m:f>
                <m:r>
                  <m:rPr>
                    <m:sty m:val="p"/>
                  </m:rPr>
                  <m:t>&gt;</m:t>
                </m:r>
                <m:f>
                  <m:fPr>
                    <m:type m:val="bar"/>
                  </m:fPr>
                  <m:num>
                    <m:sSub>
                      <m:e>
                        <m:r>
                          <m:t>V</m:t>
                        </m:r>
                      </m:e>
                      <m:sub>
                        <m:r>
                          <m:t>σ</m:t>
                        </m:r>
                      </m:sub>
                    </m:sSub>
                  </m:num>
                  <m:den>
                    <m:sSub>
                      <m:e>
                        <m:r>
                          <m:t>V</m:t>
                        </m:r>
                      </m:e>
                      <m:sub>
                        <m:r>
                          <m:t>i</m:t>
                        </m:r>
                        <m:r>
                          <m:t>j</m:t>
                        </m:r>
                        <m:r>
                          <m:t>c</m:t>
                        </m:r>
                        <m:r>
                          <m:rPr>
                            <m:sty m:val="p"/>
                          </m:rPr>
                          <m:t>,</m:t>
                        </m:r>
                        <m:r>
                          <m:t>t</m:t>
                        </m:r>
                      </m:sub>
                    </m:sSub>
                  </m:den>
                </m:f>
                <m:d>
                  <m:dPr>
                    <m:begChr m:val="("/>
                    <m:sepChr m:val=""/>
                    <m:endChr m:val=")"/>
                    <m:grow/>
                  </m:dPr>
                  <m:e>
                    <m:r>
                      <m:rPr>
                        <m:sty m:val="p"/>
                      </m:rPr>
                      <m:t>−</m:t>
                    </m:r>
                    <m:f>
                      <m:fPr>
                        <m:type m:val="bar"/>
                      </m:fPr>
                      <m:num>
                        <m:r>
                          <m:rPr>
                            <m:sty m:val="p"/>
                          </m:rPr>
                          <m:t>d</m:t>
                        </m:r>
                        <m:sSubSup>
                          <m:e>
                            <m:r>
                              <m:t>σ</m:t>
                            </m:r>
                          </m:e>
                          <m:sub>
                            <m:r>
                              <m:t>i</m:t>
                            </m:r>
                            <m:r>
                              <m:t>h</m:t>
                            </m:r>
                            <m:r>
                              <m:t>t</m:t>
                            </m:r>
                          </m:sub>
                          <m:sup>
                            <m:r>
                              <m:t>τ</m:t>
                            </m:r>
                          </m:sup>
                        </m:sSubSup>
                      </m:num>
                      <m:den>
                        <m:r>
                          <m:rPr>
                            <m:sty m:val="p"/>
                          </m:rPr>
                          <m:t>d</m:t>
                        </m:r>
                        <m:sSub>
                          <m:e>
                            <m:r>
                              <m:t>τ</m:t>
                            </m:r>
                          </m:e>
                          <m:sub>
                            <m:r>
                              <m:t>h</m:t>
                            </m:r>
                            <m:r>
                              <m:t>t</m:t>
                            </m:r>
                          </m:sub>
                        </m:sSub>
                      </m:den>
                    </m:f>
                  </m:e>
                </m:d>
                <m:r>
                  <m:rPr>
                    <m:sty m:val="p"/>
                  </m:rPr>
                  <m:t>.</m:t>
                </m:r>
              </m:oMath>
            </m:oMathPara>
          </w:p>
        </w:tc>
        <w:tc>
          <w:tcPr>
            <w:tcW w:type="dxa" w:w="936"/>
            <w:tcMar>
              <w:top w:w="0" w:type="dxa"/>
              <w:start w:w="0" w:type="dxa"/>
              <w:bottom w:w="0" w:type="dxa"/>
              <w:end w:w="0" w:type="dxa"/>
            </w:tcMar>
            <w:vAlign w:val="center"/>
          </w:tcPr>
          <w:p>
            <w:pPr>
              <w:spacing w:before="0" w:after="0"/>
              <w:jc w:val="right"/>
            </w:pPr>
            <w:r>
              <w:rPr>
                <w:rFonts w:ascii="Songti SC" w:hAnsi="Songti SC" w:eastAsia="Songti SC" w:cs="Songti SC"/>
                <w:sz w:val="21"/>
              </w:rPr>
              <w:t>(14)</w:t>
            </w:r>
          </w:p>
        </w:tc>
      </w:tr>
    </w:tbl>
    <w:p>
      <w:pPr>
        <w:pStyle w:val="FirstParagraph"/>
        <w:widowControl w:val="1"/>
      </w:pPr>
      <w:r>
        <w:rPr>
          <w:rFonts w:hint="eastAsia" w:ascii="Songti SC" w:hAnsi="Songti SC" w:eastAsia="Songti SC" w:cs="Songti SC"/>
          <w:sz w:val="22"/>
        </w:rPr>
        <w:t xml:space="preserve">式（14）要求兼容性提高的比例大于因专业化受约束而产生的关系价值损失比例。当标准约束不具有约束力，或者在基准模型中将既有关系价值视为给定时，该条件自动成立。结合式（12）可得</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59"/>
        <w:gridCol w:w="8165"/>
        <w:gridCol w:w="936"/>
      </w:tblGrid>
      <w:tr>
        <w:tc>
          <w:tcPr>
            <w:tcW w:type="dxa" w:w="259"/>
            <w:tcMar>
              <w:top w:w="0" w:type="dxa"/>
              <w:start w:w="0" w:type="dxa"/>
              <w:bottom w:w="0" w:type="dxa"/>
              <w:end w:w="0" w:type="dxa"/>
            </w:tcMar>
            <w:vAlign w:val="center"/>
          </w:tcPr>
          <w:p/>
        </w:tc>
        <w:tc>
          <w:tcPr>
            <w:tcW w:type="dxa" w:w="8165"/>
            <w:tcMar>
              <w:top w:w="0" w:type="dxa"/>
              <w:start w:w="0" w:type="dxa"/>
              <w:bottom w:w="0" w:type="dxa"/>
              <w:end w:w="0" w:type="dxa"/>
            </w:tcMar>
            <w:vAlign w:val="center"/>
          </w:tcPr>
          <w:p>
            <w:pPr>
              <w:pStyle w:val="BodyText"/>
              <w:spacing w:before="0" w:after="0"/>
            </w:pPr>
            <m:oMathPara>
              <m:oMathParaPr>
                <m:jc m:val="center"/>
              </m:oMathParaPr>
              <m:oMath>
                <m:f>
                  <m:fPr>
                    <m:type m:val="bar"/>
                  </m:fPr>
                  <m:num>
                    <m:r>
                      <m:rPr>
                        <m:sty m:val="p"/>
                      </m:rPr>
                      <m:t>d</m:t>
                    </m:r>
                    <m:sSubSup>
                      <m:e>
                        <m:r>
                          <m:t>δ</m:t>
                        </m:r>
                      </m:e>
                      <m:sub>
                        <m:r>
                          <m:t>i</m:t>
                        </m:r>
                        <m:r>
                          <m:t>j</m:t>
                        </m:r>
                        <m:r>
                          <m:t>c</m:t>
                        </m:r>
                        <m:r>
                          <m:rPr>
                            <m:sty m:val="p"/>
                          </m:rPr>
                          <m:t>,</m:t>
                        </m:r>
                        <m:r>
                          <m:t>t</m:t>
                        </m:r>
                      </m:sub>
                      <m:sup>
                        <m:r>
                          <m:t>T</m:t>
                        </m:r>
                      </m:sup>
                    </m:sSubSup>
                  </m:num>
                  <m:den>
                    <m:r>
                      <m:rPr>
                        <m:sty m:val="p"/>
                      </m:rPr>
                      <m:t>d</m:t>
                    </m:r>
                    <m:sSub>
                      <m:e>
                        <m:r>
                          <m:t>τ</m:t>
                        </m:r>
                      </m:e>
                      <m:sub>
                        <m:r>
                          <m:t>h</m:t>
                        </m:r>
                        <m:r>
                          <m:t>t</m:t>
                        </m:r>
                      </m:sub>
                    </m:sSub>
                  </m:den>
                </m:f>
                <m:r>
                  <m:rPr>
                    <m:sty m:val="p"/>
                  </m:rPr>
                  <m:t>=</m:t>
                </m:r>
                <m:r>
                  <m:rPr>
                    <m:sty m:val="p"/>
                  </m:rPr>
                  <m:t>−</m:t>
                </m:r>
                <m:r>
                  <m:t>p</m:t>
                </m:r>
                <m:r>
                  <m:t>​</m:t>
                </m:r>
                <m:d>
                  <m:dPr>
                    <m:begChr m:val="("/>
                    <m:sepChr m:val=""/>
                    <m:endChr m:val=")"/>
                    <m:grow/>
                  </m:dPr>
                  <m:e>
                    <m:sSubSup>
                      <m:e>
                        <m:r>
                          <m:t>u</m:t>
                        </m:r>
                      </m:e>
                      <m:sub>
                        <m:r>
                          <m:t>i</m:t>
                        </m:r>
                        <m:r>
                          <m:t>j</m:t>
                        </m:r>
                        <m:r>
                          <m:t>c</m:t>
                        </m:r>
                        <m:r>
                          <m:rPr>
                            <m:sty m:val="p"/>
                          </m:rPr>
                          <m:t>,</m:t>
                        </m:r>
                        <m:r>
                          <m:t>t</m:t>
                        </m:r>
                      </m:sub>
                      <m:sup>
                        <m:r>
                          <m:rPr>
                            <m:sty m:val="p"/>
                          </m:rPr>
                          <m:t>*</m:t>
                        </m:r>
                      </m:sup>
                    </m:sSubSup>
                  </m:e>
                </m:d>
                <m:f>
                  <m:fPr>
                    <m:type m:val="bar"/>
                  </m:fPr>
                  <m:num>
                    <m:r>
                      <m:rPr>
                        <m:sty m:val="p"/>
                      </m:rPr>
                      <m:t>d</m:t>
                    </m:r>
                    <m:sSubSup>
                      <m:e>
                        <m:r>
                          <m:t>u</m:t>
                        </m:r>
                      </m:e>
                      <m:sub>
                        <m:r>
                          <m:t>i</m:t>
                        </m:r>
                        <m:r>
                          <m:t>j</m:t>
                        </m:r>
                        <m:r>
                          <m:t>c</m:t>
                        </m:r>
                        <m:r>
                          <m:rPr>
                            <m:sty m:val="p"/>
                          </m:rPr>
                          <m:t>,</m:t>
                        </m:r>
                        <m:r>
                          <m:t>t</m:t>
                        </m:r>
                      </m:sub>
                      <m:sup>
                        <m:r>
                          <m:rPr>
                            <m:sty m:val="p"/>
                          </m:rPr>
                          <m:t>*</m:t>
                        </m:r>
                      </m:sup>
                    </m:sSubSup>
                  </m:num>
                  <m:den>
                    <m:r>
                      <m:rPr>
                        <m:sty m:val="p"/>
                      </m:rPr>
                      <m:t>d</m:t>
                    </m:r>
                    <m:sSub>
                      <m:e>
                        <m:r>
                          <m:t>τ</m:t>
                        </m:r>
                      </m:e>
                      <m:sub>
                        <m:r>
                          <m:t>h</m:t>
                        </m:r>
                        <m:r>
                          <m:t>t</m:t>
                        </m:r>
                      </m:sub>
                    </m:sSub>
                  </m:den>
                </m:f>
                <m:r>
                  <m:rPr>
                    <m:sty m:val="p"/>
                  </m:rPr>
                  <m:t>&lt;</m:t>
                </m:r>
                <m:r>
                  <m:t>0</m:t>
                </m:r>
                <m:r>
                  <m:rPr>
                    <m:sty m:val="p"/>
                  </m:rPr>
                  <m:t>.</m:t>
                </m:r>
              </m:oMath>
            </m:oMathPara>
          </w:p>
        </w:tc>
        <w:tc>
          <w:tcPr>
            <w:tcW w:type="dxa" w:w="936"/>
            <w:tcMar>
              <w:top w:w="0" w:type="dxa"/>
              <w:start w:w="0" w:type="dxa"/>
              <w:bottom w:w="0" w:type="dxa"/>
              <w:end w:w="0" w:type="dxa"/>
            </w:tcMar>
            <w:vAlign w:val="center"/>
          </w:tcPr>
          <w:p>
            <w:pPr>
              <w:spacing w:before="0" w:after="0"/>
              <w:jc w:val="right"/>
            </w:pPr>
            <w:r>
              <w:rPr>
                <w:rFonts w:ascii="Songti SC" w:hAnsi="Songti SC" w:eastAsia="Songti SC" w:cs="Songti SC"/>
                <w:sz w:val="21"/>
              </w:rPr>
              <w:t>(15)</w:t>
            </w:r>
          </w:p>
        </w:tc>
      </w:tr>
    </w:tbl>
    <w:p>
      <w:pPr>
        <w:pStyle w:val="FirstParagraph"/>
        <w:widowControl w:val="1"/>
      </w:pPr>
      <w:r>
        <w:rPr>
          <w:rFonts w:hint="eastAsia" w:ascii="Songti SC" w:hAnsi="Songti SC" w:eastAsia="Songti SC" w:cs="Songti SC"/>
          <w:b/>
          <w:bCs/>
          <w:sz w:val="22"/>
        </w:rPr>
        <w:t xml:space="preserve">命题1：</w:t>
      </w:r>
      <w:r>
        <w:rPr>
          <w:rFonts w:ascii="Songti SC" w:hAnsi="Songti SC" w:eastAsia="Songti SC" w:cs="Songti SC"/>
          <w:sz w:val="22"/>
        </w:rPr>
        <w:t xml:space="preserve"> </w:t>
      </w:r>
      <w:r>
        <w:rPr>
          <w:rFonts w:hint="eastAsia" w:ascii="Songti SC" w:hAnsi="Songti SC" w:eastAsia="Songti SC" w:cs="Songti SC"/>
          <w:sz w:val="22"/>
        </w:rPr>
        <w:t xml:space="preserve">在式（14）成立时，标准国际化通过提高既有产品与海外客户技术要求的互操作性，增强企业吸收外部需求变化的能力，从而提高关系可承受的冲击上限并降低跨国供应关系断裂概率。</w:t>
      </w:r>
    </w:p>
    <w:p>
      <w:pPr>
        <w:pStyle w:val="BodyText"/>
        <w:widowControl w:val="1"/>
      </w:pPr>
      <w:r>
        <w:rPr>
          <w:rFonts w:hint="eastAsia" w:ascii="Songti SC" w:hAnsi="Songti SC" w:eastAsia="Songti SC" w:cs="Songti SC"/>
          <w:sz w:val="22"/>
        </w:rPr>
        <w:t xml:space="preserve">进一步将自然灾害、战争和制裁等不由产品兼容性直接决定的外生中断风险记为</w:t>
      </w:r>
      <w:r>
        <w:rPr>
          <w:rFonts w:ascii="Songti SC" w:hAnsi="Songti SC" w:eastAsia="Songti SC" w:cs="Songti SC"/>
          <w:sz w:val="22"/>
        </w:rPr>
        <w:t xml:space="preserve"> </w:t>
      </w:r>
      <m:oMath>
        <m:sSubSup>
          <m:e>
            <m:r>
              <m:t>δ</m:t>
            </m:r>
          </m:e>
          <m:sub>
            <m:r>
              <m:t>i</m:t>
            </m:r>
            <m:r>
              <m:t>j</m:t>
            </m:r>
            <m:r>
              <m:t>c</m:t>
            </m:r>
            <m:r>
              <m:rPr>
                <m:sty m:val="p"/>
              </m:rPr>
              <m:t>,</m:t>
            </m:r>
            <m:r>
              <m:t>t</m:t>
            </m:r>
          </m:sub>
          <m:sup>
            <m:r>
              <m:t>E</m:t>
            </m:r>
          </m:sup>
        </m:sSubSup>
      </m:oMath>
      <w:r>
        <w:rPr>
          <w:rFonts w:hint="eastAsia" w:ascii="Songti SC" w:hAnsi="Songti SC" w:eastAsia="Songti SC" w:cs="Songti SC"/>
          <w:sz w:val="22"/>
        </w:rPr>
        <w:t xml:space="preserve">。若外生风险与技术性断裂风险相互独立，则总体断裂概率为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59"/>
        <w:gridCol w:w="8165"/>
        <w:gridCol w:w="936"/>
      </w:tblGrid>
      <w:tr>
        <w:tc>
          <w:tcPr>
            <w:tcW w:type="dxa" w:w="259"/>
            <w:tcMar>
              <w:top w:w="0" w:type="dxa"/>
              <w:start w:w="0" w:type="dxa"/>
              <w:bottom w:w="0" w:type="dxa"/>
              <w:end w:w="0" w:type="dxa"/>
            </w:tcMar>
            <w:vAlign w:val="center"/>
          </w:tcPr>
          <w:p/>
        </w:tc>
        <w:tc>
          <w:tcPr>
            <w:tcW w:type="dxa" w:w="8165"/>
            <w:tcMar>
              <w:top w:w="0" w:type="dxa"/>
              <w:start w:w="0" w:type="dxa"/>
              <w:bottom w:w="0" w:type="dxa"/>
              <w:end w:w="0" w:type="dxa"/>
            </w:tcMar>
            <w:vAlign w:val="center"/>
          </w:tcPr>
          <w:p>
            <w:pPr>
              <w:pStyle w:val="BodyText"/>
              <w:spacing w:before="0" w:after="0"/>
            </w:pPr>
            <m:oMathPara>
              <m:oMathParaPr>
                <m:jc m:val="center"/>
              </m:oMathParaPr>
              <m:oMath>
                <m:sSub>
                  <m:e>
                    <m:r>
                      <m:t>δ</m:t>
                    </m:r>
                  </m:e>
                  <m:sub>
                    <m:r>
                      <m:t>i</m:t>
                    </m:r>
                    <m:r>
                      <m:t>j</m:t>
                    </m:r>
                    <m:r>
                      <m:t>c</m:t>
                    </m:r>
                    <m:r>
                      <m:rPr>
                        <m:sty m:val="p"/>
                      </m:rPr>
                      <m:t>,</m:t>
                    </m:r>
                    <m:r>
                      <m:t>t</m:t>
                    </m:r>
                  </m:sub>
                </m:sSub>
                <m:r>
                  <m:rPr>
                    <m:sty m:val="p"/>
                  </m:rPr>
                  <m:t>=</m:t>
                </m:r>
                <m:r>
                  <m:t>1</m:t>
                </m:r>
                <m:r>
                  <m:rPr>
                    <m:sty m:val="p"/>
                  </m:rPr>
                  <m:t>−</m:t>
                </m:r>
                <m:r>
                  <m:rPr>
                    <m:sty m:val="p"/>
                  </m:rPr>
                  <m:t>(</m:t>
                </m:r>
                <m:r>
                  <m:t>1</m:t>
                </m:r>
                <m:r>
                  <m:rPr>
                    <m:sty m:val="p"/>
                  </m:rPr>
                  <m:t>−</m:t>
                </m:r>
                <m:sSubSup>
                  <m:e>
                    <m:r>
                      <m:t>δ</m:t>
                    </m:r>
                  </m:e>
                  <m:sub>
                    <m:r>
                      <m:t>i</m:t>
                    </m:r>
                    <m:r>
                      <m:t>j</m:t>
                    </m:r>
                    <m:r>
                      <m:t>c</m:t>
                    </m:r>
                    <m:r>
                      <m:rPr>
                        <m:sty m:val="p"/>
                      </m:rPr>
                      <m:t>,</m:t>
                    </m:r>
                    <m:r>
                      <m:t>t</m:t>
                    </m:r>
                  </m:sub>
                  <m:sup>
                    <m:r>
                      <m:t>E</m:t>
                    </m:r>
                  </m:sup>
                </m:sSubSup>
                <m:r>
                  <m:rPr>
                    <m:sty m:val="p"/>
                  </m:rPr>
                  <m:t>)</m:t>
                </m:r>
                <m:r>
                  <m:rPr>
                    <m:sty m:val="p"/>
                  </m:rPr>
                  <m:t>(</m:t>
                </m:r>
                <m:r>
                  <m:t>1</m:t>
                </m:r>
                <m:r>
                  <m:rPr>
                    <m:sty m:val="p"/>
                  </m:rPr>
                  <m:t>−</m:t>
                </m:r>
                <m:sSubSup>
                  <m:e>
                    <m:r>
                      <m:t>δ</m:t>
                    </m:r>
                  </m:e>
                  <m:sub>
                    <m:r>
                      <m:t>i</m:t>
                    </m:r>
                    <m:r>
                      <m:t>j</m:t>
                    </m:r>
                    <m:r>
                      <m:t>c</m:t>
                    </m:r>
                    <m:r>
                      <m:rPr>
                        <m:sty m:val="p"/>
                      </m:rPr>
                      <m:t>,</m:t>
                    </m:r>
                    <m:r>
                      <m:t>t</m:t>
                    </m:r>
                  </m:sub>
                  <m:sup>
                    <m:r>
                      <m:t>T</m:t>
                    </m:r>
                  </m:sup>
                </m:sSubSup>
                <m:r>
                  <m:rPr>
                    <m:sty m:val="p"/>
                  </m:rPr>
                  <m:t>)</m:t>
                </m:r>
                <m:r>
                  <m:rPr>
                    <m:sty m:val="p"/>
                  </m:rPr>
                  <m:t>=</m:t>
                </m:r>
                <m:sSubSup>
                  <m:e>
                    <m:r>
                      <m:t>δ</m:t>
                    </m:r>
                  </m:e>
                  <m:sub>
                    <m:r>
                      <m:t>i</m:t>
                    </m:r>
                    <m:r>
                      <m:t>j</m:t>
                    </m:r>
                    <m:r>
                      <m:t>c</m:t>
                    </m:r>
                    <m:r>
                      <m:rPr>
                        <m:sty m:val="p"/>
                      </m:rPr>
                      <m:t>,</m:t>
                    </m:r>
                    <m:r>
                      <m:t>t</m:t>
                    </m:r>
                  </m:sub>
                  <m:sup>
                    <m:r>
                      <m:t>E</m:t>
                    </m:r>
                  </m:sup>
                </m:sSubSup>
                <m:r>
                  <m:rPr>
                    <m:sty m:val="p"/>
                  </m:rPr>
                  <m:t>+</m:t>
                </m:r>
                <m:r>
                  <m:rPr>
                    <m:sty m:val="p"/>
                  </m:rPr>
                  <m:t>(</m:t>
                </m:r>
                <m:r>
                  <m:t>1</m:t>
                </m:r>
                <m:r>
                  <m:rPr>
                    <m:sty m:val="p"/>
                  </m:rPr>
                  <m:t>−</m:t>
                </m:r>
                <m:sSubSup>
                  <m:e>
                    <m:r>
                      <m:t>δ</m:t>
                    </m:r>
                  </m:e>
                  <m:sub>
                    <m:r>
                      <m:t>i</m:t>
                    </m:r>
                    <m:r>
                      <m:t>j</m:t>
                    </m:r>
                    <m:r>
                      <m:t>c</m:t>
                    </m:r>
                    <m:r>
                      <m:rPr>
                        <m:sty m:val="p"/>
                      </m:rPr>
                      <m:t>,</m:t>
                    </m:r>
                    <m:r>
                      <m:t>t</m:t>
                    </m:r>
                  </m:sub>
                  <m:sup>
                    <m:r>
                      <m:t>E</m:t>
                    </m:r>
                  </m:sup>
                </m:sSubSup>
                <m:r>
                  <m:rPr>
                    <m:sty m:val="p"/>
                  </m:rPr>
                  <m:t>)</m:t>
                </m:r>
                <m:sSubSup>
                  <m:e>
                    <m:r>
                      <m:t>δ</m:t>
                    </m:r>
                  </m:e>
                  <m:sub>
                    <m:r>
                      <m:t>i</m:t>
                    </m:r>
                    <m:r>
                      <m:t>j</m:t>
                    </m:r>
                    <m:r>
                      <m:t>c</m:t>
                    </m:r>
                    <m:r>
                      <m:rPr>
                        <m:sty m:val="p"/>
                      </m:rPr>
                      <m:t>,</m:t>
                    </m:r>
                    <m:r>
                      <m:t>t</m:t>
                    </m:r>
                  </m:sub>
                  <m:sup>
                    <m:r>
                      <m:t>T</m:t>
                    </m:r>
                  </m:sup>
                </m:sSubSup>
                <m:r>
                  <m:rPr>
                    <m:sty m:val="p"/>
                  </m:rPr>
                  <m:t>.</m:t>
                </m:r>
              </m:oMath>
            </m:oMathPara>
          </w:p>
        </w:tc>
        <w:tc>
          <w:tcPr>
            <w:tcW w:type="dxa" w:w="936"/>
            <w:tcMar>
              <w:top w:w="0" w:type="dxa"/>
              <w:start w:w="0" w:type="dxa"/>
              <w:bottom w:w="0" w:type="dxa"/>
              <w:end w:w="0" w:type="dxa"/>
            </w:tcMar>
            <w:vAlign w:val="center"/>
          </w:tcPr>
          <w:p>
            <w:pPr>
              <w:spacing w:before="0" w:after="0"/>
              <w:jc w:val="right"/>
            </w:pPr>
            <w:r>
              <w:rPr>
                <w:rFonts w:ascii="Songti SC" w:hAnsi="Songti SC" w:eastAsia="Songti SC" w:cs="Songti SC"/>
                <w:sz w:val="21"/>
              </w:rPr>
              <w:t>(16)</w:t>
            </w:r>
          </w:p>
        </w:tc>
      </w:tr>
    </w:tbl>
    <w:p>
      <w:pPr>
        <w:pStyle w:val="FirstParagraph"/>
        <w:widowControl w:val="1"/>
      </w:pPr>
      <w:r>
        <w:rPr>
          <w:rFonts w:hint="eastAsia" w:ascii="Songti SC" w:hAnsi="Songti SC" w:eastAsia="Songti SC" w:cs="Songti SC"/>
          <w:sz w:val="22"/>
        </w:rPr>
        <w:t xml:space="preserve">当</w:t>
      </w:r>
      <w:r>
        <w:rPr>
          <w:rFonts w:ascii="Songti SC" w:hAnsi="Songti SC" w:eastAsia="Songti SC" w:cs="Songti SC"/>
          <w:sz w:val="22"/>
        </w:rPr>
        <w:t xml:space="preserve"> </w:t>
      </w:r>
      <m:oMath>
        <m:sSubSup>
          <m:e>
            <m:r>
              <m:t>δ</m:t>
            </m:r>
          </m:e>
          <m:sub>
            <m:r>
              <m:t>i</m:t>
            </m:r>
            <m:r>
              <m:t>j</m:t>
            </m:r>
            <m:r>
              <m:t>c</m:t>
            </m:r>
            <m:r>
              <m:rPr>
                <m:sty m:val="p"/>
              </m:rPr>
              <m:t>,</m:t>
            </m:r>
            <m:r>
              <m:t>t</m:t>
            </m:r>
          </m:sub>
          <m:sup>
            <m:r>
              <m:t>E</m:t>
            </m:r>
          </m:sup>
        </m:sSubSup>
      </m:oMath>
      <w:r>
        <w:rPr>
          <w:rFonts w:ascii="Songti SC" w:hAnsi="Songti SC" w:eastAsia="Songti SC" w:cs="Songti SC"/>
          <w:sz w:val="22"/>
        </w:rPr>
        <w:t xml:space="preserve"> </w:t>
      </w:r>
      <w:r>
        <w:rPr>
          <w:rFonts w:hint="eastAsia" w:ascii="Songti SC" w:hAnsi="Songti SC" w:eastAsia="Songti SC" w:cs="Songti SC"/>
          <w:sz w:val="22"/>
        </w:rPr>
        <w:t xml:space="preserve">不随</w:t>
      </w:r>
      <w:r>
        <w:rPr>
          <w:rFonts w:ascii="Songti SC" w:hAnsi="Songti SC" w:eastAsia="Songti SC" w:cs="Songti SC"/>
          <w:sz w:val="22"/>
        </w:rPr>
        <w:t xml:space="preserve"> </w:t>
      </w:r>
      <m:oMath>
        <m:sSub>
          <m:e>
            <m:r>
              <m:t>τ</m:t>
            </m:r>
          </m:e>
          <m:sub>
            <m:r>
              <m:t>h</m:t>
            </m:r>
            <m:r>
              <m:t>t</m:t>
            </m:r>
          </m:sub>
        </m:sSub>
      </m:oMath>
      <w:r>
        <w:rPr>
          <w:rFonts w:ascii="Songti SC" w:hAnsi="Songti SC" w:eastAsia="Songti SC" w:cs="Songti SC"/>
          <w:sz w:val="22"/>
        </w:rPr>
        <w:t xml:space="preserve"> </w:t>
      </w:r>
      <w:r>
        <w:rPr>
          <w:rFonts w:hint="eastAsia" w:ascii="Songti SC" w:hAnsi="Songti SC" w:eastAsia="Songti SC" w:cs="Songti SC"/>
          <w:sz w:val="22"/>
        </w:rPr>
        <w:t xml:space="preserve">变化时，总体断裂概率仍满足</w:t>
      </w:r>
      <w:r>
        <w:rPr>
          <w:rFonts w:ascii="Songti SC" w:hAnsi="Songti SC" w:eastAsia="Songti SC" w:cs="Songti SC"/>
          <w:sz w:val="22"/>
        </w:rPr>
        <w:t xml:space="preserve"> </w:t>
      </w:r>
      <m:oMath>
        <m:r>
          <m:rPr>
            <m:sty m:val="p"/>
          </m:rPr>
          <m:t>d</m:t>
        </m:r>
        <m:sSub>
          <m:e>
            <m:r>
              <m:t>δ</m:t>
            </m:r>
          </m:e>
          <m:sub>
            <m:r>
              <m:t>i</m:t>
            </m:r>
            <m:r>
              <m:t>j</m:t>
            </m:r>
            <m:r>
              <m:t>c</m:t>
            </m:r>
            <m:r>
              <m:rPr>
                <m:sty m:val="p"/>
              </m:rPr>
              <m:t>,</m:t>
            </m:r>
            <m:r>
              <m:t>t</m:t>
            </m:r>
          </m:sub>
        </m:sSub>
        <m:r>
          <m:rPr>
            <m:sty m:val="p"/>
          </m:rPr>
          <m:t>/</m:t>
        </m:r>
        <m:r>
          <m:rPr>
            <m:sty m:val="p"/>
          </m:rPr>
          <m:t>d</m:t>
        </m:r>
        <m:sSub>
          <m:e>
            <m:r>
              <m:t>τ</m:t>
            </m:r>
          </m:e>
          <m:sub>
            <m:r>
              <m:t>h</m:t>
            </m:r>
            <m:r>
              <m:t>t</m:t>
            </m:r>
          </m:sub>
        </m:sSub>
        <m:r>
          <m:rPr>
            <m:sty m:val="p"/>
          </m:rPr>
          <m:t>&lt;</m:t>
        </m:r>
        <m:r>
          <m:t>0</m:t>
        </m:r>
      </m:oMath>
      <w:r>
        <w:rPr>
          <w:rFonts w:hint="eastAsia" w:ascii="Songti SC" w:hAnsi="Songti SC" w:eastAsia="Songti SC" w:cs="Songti SC"/>
          <w:sz w:val="22"/>
        </w:rPr>
        <w:t xml:space="preserve">。据此提出：</w:t>
      </w:r>
    </w:p>
    <w:p>
      <w:pPr>
        <w:pStyle w:val="BlockText"/>
        <w:keepNext w:val="0"/>
        <w:keepLines/>
        <w:widowControl w:val="1"/>
        <w:spacing w:before="160" w:after="200"/>
        <w:ind w:left="403" w:right="173" w:firstLine="0"/>
        <w:jc w:val="left"/>
        <w:shd w:fill="EAF2F8"/>
        <w:pBdr>
          <w:left w:val="single" w:sz="18" w:space="8" w:color="2E74B5"/>
        </w:pBdr>
      </w:pPr>
      <w:r>
        <w:rPr>
          <w:rFonts w:hint="eastAsia" w:ascii="Songti SC" w:hAnsi="Songti SC" w:eastAsia="Songti SC" w:cs="Songti SC"/>
          <w:b/>
          <w:bCs/>
          <w:color w:val="1F4D78"/>
          <w:sz w:val="22"/>
        </w:rPr>
        <w:t xml:space="preserve">假说1：标准国际化能够显著降低中国企业跨国供应关系的断裂风险。</w:t>
      </w:r>
    </w:p>
    <w:bookmarkEnd w:id="13"/>
    <w:bookmarkStart w:id="17" w:name="三标准国际化与中断后的供应链恢复及重构"/>
    <w:p>
      <w:pPr>
        <w:pStyle w:val="Heading2"/>
        <w:ind w:firstLine="0"/>
      </w:pPr>
      <w:r>
        <w:rPr>
          <w:rFonts w:hint="eastAsia"/>
        </w:rPr>
        <w:t xml:space="preserve">（三）标准国际化与中断后的供应链恢复及重构</w:t>
      </w:r>
    </w:p>
    <w:p>
      <w:pPr>
        <w:pStyle w:val="FirstParagraph"/>
        <w:widowControl w:val="1"/>
      </w:pPr>
      <w:r>
        <w:rPr>
          <w:rFonts w:hint="eastAsia" w:ascii="Songti SC" w:hAnsi="Songti SC" w:eastAsia="Songti SC" w:cs="Songti SC"/>
          <w:sz w:val="22"/>
        </w:rPr>
        <w:t xml:space="preserve">只有发生中断的供应关系才需要恢复或重构，因此本部分以</w:t>
      </w:r>
      <w:r>
        <w:rPr>
          <w:rFonts w:ascii="Songti SC" w:hAnsi="Songti SC" w:eastAsia="Songti SC" w:cs="Songti SC"/>
          <w:sz w:val="22"/>
        </w:rPr>
        <w:t xml:space="preserve"> </w:t>
      </w:r>
      <m:oMath>
        <m:r>
          <m:t>B</m:t>
        </m:r>
        <m:r>
          <m:t>r</m:t>
        </m:r>
        <m:r>
          <m:t>e</m:t>
        </m:r>
        <m:r>
          <m:t>a</m:t>
        </m:r>
        <m:sSub>
          <m:e>
            <m:r>
              <m:t>k</m:t>
            </m:r>
          </m:e>
          <m:sub>
            <m:r>
              <m:t>i</m:t>
            </m:r>
            <m:r>
              <m:t>j</m:t>
            </m:r>
            <m:r>
              <m:t>c</m:t>
            </m:r>
            <m:r>
              <m:t>s</m:t>
            </m:r>
            <m:r>
              <m:t>t</m:t>
            </m:r>
          </m:sub>
        </m:sSub>
        <m:r>
          <m:rPr>
            <m:sty m:val="p"/>
          </m:rPr>
          <m:t>=</m:t>
        </m:r>
        <m:r>
          <m:t>1</m:t>
        </m:r>
      </m:oMath>
      <w:r>
        <w:rPr>
          <w:rFonts w:ascii="Songti SC" w:hAnsi="Songti SC" w:eastAsia="Songti SC" w:cs="Songti SC"/>
          <w:sz w:val="22"/>
        </w:rPr>
        <w:t xml:space="preserve"> </w:t>
      </w:r>
      <w:r>
        <w:rPr>
          <w:rFonts w:hint="eastAsia" w:ascii="Songti SC" w:hAnsi="Songti SC" w:eastAsia="Songti SC" w:cs="Songti SC"/>
          <w:sz w:val="22"/>
        </w:rPr>
        <w:t xml:space="preserve">为条件。根据后续关系相对于原关系的去向，将潜在匹配分为三类：</w:t>
      </w:r>
      <m:oMath>
        <m:r>
          <m:t>m</m:t>
        </m:r>
        <m:r>
          <m:rPr>
            <m:sty m:val="p"/>
          </m:rPr>
          <m:t>=</m:t>
        </m:r>
        <m:r>
          <m:t>R</m:t>
        </m:r>
      </m:oMath>
      <w:r>
        <w:rPr>
          <w:rFonts w:ascii="Songti SC" w:hAnsi="Songti SC" w:eastAsia="Songti SC" w:cs="Songti SC"/>
          <w:sz w:val="22"/>
        </w:rPr>
        <w:t xml:space="preserve"> </w:t>
      </w:r>
      <w:r>
        <w:rPr>
          <w:rFonts w:hint="eastAsia" w:ascii="Songti SC" w:hAnsi="Songti SC" w:eastAsia="Songti SC" w:cs="Songti SC"/>
          <w:sz w:val="22"/>
        </w:rPr>
        <w:t xml:space="preserve">表示恢复与原海外客户</w:t>
      </w:r>
      <w:r>
        <w:rPr>
          <w:rFonts w:ascii="Songti SC" w:hAnsi="Songti SC" w:eastAsia="Songti SC" w:cs="Songti SC"/>
          <w:sz w:val="22"/>
        </w:rPr>
        <w:t xml:space="preserve"> </w:t>
      </w:r>
      <m:oMath>
        <m:r>
          <m:t>j</m:t>
        </m:r>
      </m:oMath>
      <w:r>
        <w:rPr>
          <w:rFonts w:ascii="Songti SC" w:hAnsi="Songti SC" w:eastAsia="Songti SC" w:cs="Songti SC"/>
          <w:sz w:val="22"/>
        </w:rPr>
        <w:t xml:space="preserve"> </w:t>
      </w:r>
      <w:r>
        <w:rPr>
          <w:rFonts w:hint="eastAsia" w:ascii="Songti SC" w:hAnsi="Songti SC" w:eastAsia="Songti SC" w:cs="Songti SC"/>
          <w:sz w:val="22"/>
        </w:rPr>
        <w:t xml:space="preserve">的关系；</w:t>
      </w:r>
      <m:oMath>
        <m:r>
          <m:t>m</m:t>
        </m:r>
        <m:r>
          <m:rPr>
            <m:sty m:val="p"/>
          </m:rPr>
          <m:t>=</m:t>
        </m:r>
        <m:r>
          <m:t>O</m:t>
        </m:r>
      </m:oMath>
      <w:r>
        <w:rPr>
          <w:rFonts w:ascii="Songti SC" w:hAnsi="Songti SC" w:eastAsia="Songti SC" w:cs="Songti SC"/>
          <w:sz w:val="22"/>
        </w:rPr>
        <w:t xml:space="preserve"> </w:t>
      </w:r>
      <w:r>
        <w:rPr>
          <w:rFonts w:hint="eastAsia" w:ascii="Songti SC" w:hAnsi="Songti SC" w:eastAsia="Songti SC" w:cs="Songti SC"/>
          <w:sz w:val="22"/>
        </w:rPr>
        <w:t xml:space="preserve">表示与</w:t>
      </w:r>
      <w:r>
        <w:rPr>
          <w:rFonts w:ascii="Songti SC" w:hAnsi="Songti SC" w:eastAsia="Songti SC" w:cs="Songti SC"/>
          <w:sz w:val="22"/>
        </w:rPr>
        <w:t xml:space="preserve"> </w:t>
      </w:r>
      <m:oMath>
        <m:r>
          <m:t>c</m:t>
        </m:r>
      </m:oMath>
      <w:r>
        <w:rPr>
          <w:rFonts w:ascii="Songti SC" w:hAnsi="Songti SC" w:eastAsia="Songti SC" w:cs="Songti SC"/>
          <w:sz w:val="22"/>
        </w:rPr>
        <w:t xml:space="preserve"> </w:t>
      </w:r>
      <w:r>
        <w:rPr>
          <w:rFonts w:hint="eastAsia" w:ascii="Songti SC" w:hAnsi="Songti SC" w:eastAsia="Songti SC" w:cs="Songti SC"/>
          <w:sz w:val="22"/>
        </w:rPr>
        <w:t xml:space="preserve">国除原客户外的其他海外客户建立关系；</w:t>
      </w:r>
      <m:oMath>
        <m:r>
          <m:t>m</m:t>
        </m:r>
        <m:r>
          <m:rPr>
            <m:sty m:val="p"/>
          </m:rPr>
          <m:t>=</m:t>
        </m:r>
        <m:r>
          <m:t>D</m:t>
        </m:r>
      </m:oMath>
      <w:r>
        <w:rPr>
          <w:rFonts w:ascii="Songti SC" w:hAnsi="Songti SC" w:eastAsia="Songti SC" w:cs="Songti SC"/>
          <w:sz w:val="22"/>
        </w:rPr>
        <w:t xml:space="preserve"> </w:t>
      </w:r>
      <w:r>
        <w:rPr>
          <w:rFonts w:hint="eastAsia" w:ascii="Songti SC" w:hAnsi="Songti SC" w:eastAsia="Songti SC" w:cs="Songti SC"/>
          <w:sz w:val="22"/>
        </w:rPr>
        <w:t xml:space="preserve">表示与非</w:t>
      </w:r>
      <w:r>
        <w:rPr>
          <w:rFonts w:ascii="Songti SC" w:hAnsi="Songti SC" w:eastAsia="Songti SC" w:cs="Songti SC"/>
          <w:sz w:val="22"/>
        </w:rPr>
        <w:t xml:space="preserve"> </w:t>
      </w:r>
      <m:oMath>
        <m:r>
          <m:t>c</m:t>
        </m:r>
      </m:oMath>
      <w:r>
        <w:rPr>
          <w:rFonts w:ascii="Songti SC" w:hAnsi="Songti SC" w:eastAsia="Songti SC" w:cs="Songti SC"/>
          <w:sz w:val="22"/>
        </w:rPr>
        <w:t xml:space="preserve"> </w:t>
      </w:r>
      <w:r>
        <w:rPr>
          <w:rFonts w:hint="eastAsia" w:ascii="Songti SC" w:hAnsi="Songti SC" w:eastAsia="Songti SC" w:cs="Songti SC"/>
          <w:sz w:val="22"/>
        </w:rPr>
        <w:t xml:space="preserve">国海外客户建立关系。</w:t>
      </w:r>
    </w:p>
    <w:bookmarkStart w:id="14" w:name="新关系的交易可行概率"/>
    <w:p>
      <w:pPr>
        <w:pStyle w:val="Heading3"/>
        <w:ind w:firstLine="0"/>
      </w:pPr>
      <w:r>
        <w:t xml:space="preserve">1. </w:t>
      </w:r>
      <w:r>
        <w:rPr>
          <w:rFonts w:hint="eastAsia"/>
        </w:rPr>
        <w:t xml:space="preserve">新关系的交易可行概率</w:t>
      </w:r>
    </w:p>
    <w:p>
      <w:pPr>
        <w:pStyle w:val="FirstParagraph"/>
        <w:widowControl w:val="1"/>
      </w:pPr>
      <w:r>
        <w:rPr>
          <w:rFonts w:hint="eastAsia" w:ascii="Songti SC" w:hAnsi="Songti SC" w:eastAsia="Songti SC" w:cs="Songti SC"/>
          <w:sz w:val="22"/>
        </w:rPr>
        <w:t xml:space="preserve">令</w:t>
      </w:r>
      <w:r>
        <w:rPr>
          <w:rFonts w:ascii="Songti SC" w:hAnsi="Songti SC" w:eastAsia="Songti SC" w:cs="Songti SC"/>
          <w:sz w:val="22"/>
        </w:rPr>
        <w:t xml:space="preserve"> </w:t>
      </w:r>
      <m:oMath>
        <m:sSubSup>
          <m:e>
            <m:r>
              <m:t>ψ</m:t>
            </m:r>
          </m:e>
          <m:sub>
            <m:r>
              <m:t>i</m:t>
            </m:r>
            <m:r>
              <m:t>m</m:t>
            </m:r>
          </m:sub>
          <m:sup>
            <m:r>
              <m:t>τ</m:t>
            </m:r>
          </m:sup>
        </m:sSubSup>
        <m:r>
          <m:rPr>
            <m:sty m:val="p"/>
          </m:rPr>
          <m:t>=</m:t>
        </m:r>
        <m:sSub>
          <m:e>
            <m:r>
              <m:t>ψ</m:t>
            </m:r>
          </m:e>
          <m:sub>
            <m:r>
              <m:t>m</m:t>
            </m:r>
          </m:sub>
        </m:sSub>
        <m:r>
          <m:rPr>
            <m:sty m:val="p"/>
          </m:rPr>
          <m:t>(</m:t>
        </m:r>
        <m:sSubSup>
          <m:e>
            <m:r>
              <m:t>σ</m:t>
            </m:r>
          </m:e>
          <m:sub>
            <m:r>
              <m:t>i</m:t>
            </m:r>
            <m:r>
              <m:t>h</m:t>
            </m:r>
            <m:r>
              <m:t>t</m:t>
            </m:r>
          </m:sub>
          <m:sup>
            <m:r>
              <m:t>τ</m:t>
            </m:r>
          </m:sup>
        </m:sSubSup>
        <m:r>
          <m:rPr>
            <m:sty m:val="p"/>
          </m:rPr>
          <m:t>,</m:t>
        </m:r>
        <m:sSub>
          <m:e>
            <m:r>
              <m:t>τ</m:t>
            </m:r>
          </m:e>
          <m:sub>
            <m:r>
              <m:t>h</m:t>
            </m:r>
            <m:r>
              <m:t>t</m:t>
            </m:r>
          </m:sub>
        </m:sSub>
        <m:r>
          <m:rPr>
            <m:sty m:val="p"/>
          </m:rPr>
          <m:t>)</m:t>
        </m:r>
      </m:oMath>
      <w:r>
        <w:rPr>
          <w:rFonts w:ascii="Songti SC" w:hAnsi="Songti SC" w:eastAsia="Songti SC" w:cs="Songti SC"/>
          <w:sz w:val="22"/>
        </w:rPr>
        <w:t xml:space="preserve"> </w:t>
      </w:r>
      <w:r>
        <w:rPr>
          <w:rFonts w:hint="eastAsia" w:ascii="Songti SC" w:hAnsi="Songti SC" w:eastAsia="Songti SC" w:cs="Songti SC"/>
          <w:sz w:val="22"/>
        </w:rPr>
        <w:t xml:space="preserve">表示中国供应商与第</w:t>
      </w:r>
      <w:r>
        <w:rPr>
          <w:rFonts w:ascii="Songti SC" w:hAnsi="Songti SC" w:eastAsia="Songti SC" w:cs="Songti SC"/>
          <w:sz w:val="22"/>
        </w:rPr>
        <w:t xml:space="preserve"> </w:t>
      </w:r>
      <m:oMath>
        <m:r>
          <m:t>m</m:t>
        </m:r>
      </m:oMath>
      <w:r>
        <w:rPr>
          <w:rFonts w:ascii="Songti SC" w:hAnsi="Songti SC" w:eastAsia="Songti SC" w:cs="Songti SC"/>
          <w:sz w:val="22"/>
        </w:rPr>
        <w:t xml:space="preserve"> </w:t>
      </w:r>
      <w:r>
        <w:rPr>
          <w:rFonts w:hint="eastAsia" w:ascii="Songti SC" w:hAnsi="Songti SC" w:eastAsia="Songti SC" w:cs="Songti SC"/>
          <w:sz w:val="22"/>
        </w:rPr>
        <w:t xml:space="preserve">类客户的直接兼容概率，并假定各类匹配均满足</w:t>
      </w:r>
      <w:r>
        <w:rPr>
          <w:rFonts w:ascii="Songti SC" w:hAnsi="Songti SC" w:eastAsia="Songti SC" w:cs="Songti SC"/>
          <w:sz w:val="22"/>
        </w:rPr>
        <w:t xml:space="preserve"> </w:t>
      </w:r>
      <m:oMath>
        <m:r>
          <m:rPr>
            <m:sty m:val="p"/>
          </m:rPr>
          <m:t>∂</m:t>
        </m:r>
        <m:sSub>
          <m:e>
            <m:r>
              <m:t>ψ</m:t>
            </m:r>
          </m:e>
          <m:sub>
            <m:r>
              <m:t>m</m:t>
            </m:r>
          </m:sub>
        </m:sSub>
        <m:r>
          <m:rPr>
            <m:sty m:val="p"/>
          </m:rPr>
          <m:t>/</m:t>
        </m:r>
        <m:r>
          <m:rPr>
            <m:sty m:val="p"/>
          </m:rPr>
          <m:t>∂</m:t>
        </m:r>
        <m:r>
          <m:t>σ</m:t>
        </m:r>
        <m:r>
          <m:rPr>
            <m:sty m:val="p"/>
          </m:rPr>
          <m:t>&lt;</m:t>
        </m:r>
        <m:r>
          <m:t>0</m:t>
        </m:r>
      </m:oMath>
      <w:r>
        <w:rPr>
          <w:rFonts w:ascii="Songti SC" w:hAnsi="Songti SC" w:eastAsia="Songti SC" w:cs="Songti SC"/>
          <w:sz w:val="22"/>
        </w:rPr>
        <w:t xml:space="preserve"> </w:t>
      </w:r>
      <w:r>
        <w:rPr>
          <w:rFonts w:hint="eastAsia" w:ascii="Songti SC" w:hAnsi="Songti SC" w:eastAsia="Songti SC" w:cs="Songti SC"/>
          <w:sz w:val="22"/>
        </w:rPr>
        <w:t xml:space="preserve">和</w:t>
      </w:r>
      <w:r>
        <w:rPr>
          <w:rFonts w:ascii="Songti SC" w:hAnsi="Songti SC" w:eastAsia="Songti SC" w:cs="Songti SC"/>
          <w:sz w:val="22"/>
        </w:rPr>
        <w:t xml:space="preserve"> </w:t>
      </w:r>
      <m:oMath>
        <m:r>
          <m:rPr>
            <m:sty m:val="p"/>
          </m:rPr>
          <m:t>∂</m:t>
        </m:r>
        <m:sSub>
          <m:e>
            <m:r>
              <m:t>ψ</m:t>
            </m:r>
          </m:e>
          <m:sub>
            <m:r>
              <m:t>m</m:t>
            </m:r>
          </m:sub>
        </m:sSub>
        <m:r>
          <m:rPr>
            <m:sty m:val="p"/>
          </m:rPr>
          <m:t>/</m:t>
        </m:r>
        <m:r>
          <m:rPr>
            <m:sty m:val="p"/>
          </m:rPr>
          <m:t>∂</m:t>
        </m:r>
        <m:r>
          <m:t>τ</m:t>
        </m:r>
        <m:r>
          <m:rPr>
            <m:sty m:val="p"/>
          </m:rPr>
          <m:t>&gt;</m:t>
        </m:r>
        <m:r>
          <m:t>0</m:t>
        </m:r>
      </m:oMath>
      <w:r>
        <w:rPr>
          <w:rFonts w:hint="eastAsia" w:ascii="Songti SC" w:hAnsi="Songti SC" w:eastAsia="Songti SC" w:cs="Songti SC"/>
          <w:sz w:val="22"/>
        </w:rPr>
        <w:t xml:space="preserve">。根据式（5），有</w:t>
      </w:r>
      <w:r>
        <w:rPr>
          <w:rFonts w:ascii="Songti SC" w:hAnsi="Songti SC" w:eastAsia="Songti SC" w:cs="Songti SC"/>
          <w:sz w:val="22"/>
        </w:rPr>
        <w:t xml:space="preserve"> </w:t>
      </w:r>
      <m:oMath>
        <m:r>
          <m:rPr>
            <m:sty m:val="p"/>
          </m:rPr>
          <m:t>d</m:t>
        </m:r>
        <m:sSubSup>
          <m:e>
            <m:r>
              <m:t>ψ</m:t>
            </m:r>
          </m:e>
          <m:sub>
            <m:r>
              <m:t>i</m:t>
            </m:r>
            <m:r>
              <m:t>m</m:t>
            </m:r>
          </m:sub>
          <m:sup>
            <m:r>
              <m:t>τ</m:t>
            </m:r>
          </m:sup>
        </m:sSubSup>
        <m:r>
          <m:rPr>
            <m:sty m:val="p"/>
          </m:rPr>
          <m:t>/</m:t>
        </m:r>
        <m:r>
          <m:rPr>
            <m:sty m:val="p"/>
          </m:rPr>
          <m:t>d</m:t>
        </m:r>
        <m:sSub>
          <m:e>
            <m:r>
              <m:t>τ</m:t>
            </m:r>
          </m:e>
          <m:sub>
            <m:r>
              <m:t>h</m:t>
            </m:r>
            <m:r>
              <m:t>t</m:t>
            </m:r>
          </m:sub>
        </m:sSub>
        <m:r>
          <m:rPr>
            <m:sty m:val="p"/>
          </m:rPr>
          <m:t>&gt;</m:t>
        </m:r>
        <m:r>
          <m:t>0</m:t>
        </m:r>
      </m:oMath>
      <w:r>
        <w:rPr>
          <w:rFonts w:ascii="Songti SC" w:hAnsi="Songti SC" w:eastAsia="Songti SC" w:cs="Songti SC"/>
          <w:sz w:val="22"/>
        </w:rPr>
        <w:t xml:space="preserve">。</w:t>
      </w:r>
    </w:p>
    <w:p>
      <w:pPr>
        <w:pStyle w:val="BodyText"/>
        <w:widowControl w:val="1"/>
      </w:pPr>
      <w:r>
        <w:rPr>
          <w:rFonts w:hint="eastAsia" w:ascii="Songti SC" w:hAnsi="Songti SC" w:eastAsia="Songti SC" w:cs="Songti SC"/>
          <w:sz w:val="22"/>
        </w:rPr>
        <w:t xml:space="preserve">参照</w:t>
      </w:r>
      <w:r>
        <w:rPr>
          <w:rFonts w:ascii="Songti SC" w:hAnsi="Songti SC" w:eastAsia="Songti SC" w:cs="Songti SC"/>
          <w:sz w:val="22"/>
        </w:rPr>
        <w:t xml:space="preserve"> Ferrari </w:t>
      </w:r>
      <w:r>
        <w:rPr>
          <w:rFonts w:hint="eastAsia" w:ascii="Songti SC" w:hAnsi="Songti SC" w:eastAsia="Songti SC" w:cs="Songti SC"/>
          <w:sz w:val="22"/>
        </w:rPr>
        <w:t xml:space="preserve">和</w:t>
      </w:r>
      <w:r>
        <w:rPr>
          <w:rFonts w:ascii="Songti SC" w:hAnsi="Songti SC" w:eastAsia="Songti SC" w:cs="Songti SC"/>
          <w:sz w:val="22"/>
        </w:rPr>
        <w:t xml:space="preserve"> </w:t>
      </w:r>
      <w:r>
        <w:rPr>
          <w:rFonts w:hint="eastAsia" w:ascii="Songti SC" w:hAnsi="Songti SC" w:eastAsia="Songti SC" w:cs="Songti SC"/>
          <w:sz w:val="22"/>
        </w:rPr>
        <w:t xml:space="preserve">Pesaresi（2026）第2.1节，令第</w:t>
      </w:r>
      <w:r>
        <w:rPr>
          <w:rFonts w:ascii="Songti SC" w:hAnsi="Songti SC" w:eastAsia="Songti SC" w:cs="Songti SC"/>
          <w:sz w:val="22"/>
        </w:rPr>
        <w:t xml:space="preserve"> </w:t>
      </w:r>
      <m:oMath>
        <m:r>
          <m:t>m</m:t>
        </m:r>
      </m:oMath>
      <w:r>
        <w:rPr>
          <w:rFonts w:ascii="Songti SC" w:hAnsi="Songti SC" w:eastAsia="Songti SC" w:cs="Songti SC"/>
          <w:sz w:val="22"/>
        </w:rPr>
        <w:t xml:space="preserve"> </w:t>
      </w:r>
      <w:r>
        <w:rPr>
          <w:rFonts w:hint="eastAsia" w:ascii="Songti SC" w:hAnsi="Songti SC" w:eastAsia="Songti SC" w:cs="Songti SC"/>
          <w:sz w:val="22"/>
        </w:rPr>
        <w:t xml:space="preserve">类海外客户找到一种兼容投入品的概率为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59"/>
        <w:gridCol w:w="8165"/>
        <w:gridCol w:w="936"/>
      </w:tblGrid>
      <w:tr>
        <w:tc>
          <w:tcPr>
            <w:tcW w:type="dxa" w:w="259"/>
            <w:tcMar>
              <w:top w:w="0" w:type="dxa"/>
              <w:start w:w="0" w:type="dxa"/>
              <w:bottom w:w="0" w:type="dxa"/>
              <w:end w:w="0" w:type="dxa"/>
            </w:tcMar>
            <w:vAlign w:val="center"/>
          </w:tcPr>
          <w:p/>
        </w:tc>
        <w:tc>
          <w:tcPr>
            <w:tcW w:type="dxa" w:w="8165"/>
            <w:tcMar>
              <w:top w:w="0" w:type="dxa"/>
              <w:start w:w="0" w:type="dxa"/>
              <w:bottom w:w="0" w:type="dxa"/>
              <w:end w:w="0" w:type="dxa"/>
            </w:tcMar>
            <w:vAlign w:val="center"/>
          </w:tcPr>
          <w:p>
            <w:pPr>
              <w:pStyle w:val="BodyText"/>
              <w:spacing w:before="0" w:after="0"/>
            </w:pPr>
            <m:oMathPara>
              <m:oMathParaPr>
                <m:jc m:val="center"/>
              </m:oMathParaPr>
              <m:oMath>
                <m:sSub>
                  <m:e>
                    <m:r>
                      <m:t>f</m:t>
                    </m:r>
                  </m:e>
                  <m:sub>
                    <m:r>
                      <m:t>m</m:t>
                    </m:r>
                  </m:sub>
                </m:sSub>
                <m:r>
                  <m:rPr>
                    <m:sty m:val="p"/>
                  </m:rPr>
                  <m:t>(</m:t>
                </m:r>
                <m:sSub>
                  <m:e>
                    <m:r>
                      <m:t>τ</m:t>
                    </m:r>
                  </m:e>
                  <m:sub>
                    <m:r>
                      <m:t>h</m:t>
                    </m:r>
                    <m:r>
                      <m:t>t</m:t>
                    </m:r>
                  </m:sub>
                </m:sSub>
                <m:r>
                  <m:rPr>
                    <m:sty m:val="p"/>
                  </m:rPr>
                  <m:t>)</m:t>
                </m:r>
                <m:r>
                  <m:rPr>
                    <m:sty m:val="p"/>
                  </m:rPr>
                  <m:t>=</m:t>
                </m:r>
                <m:r>
                  <m:t>1</m:t>
                </m:r>
                <m:r>
                  <m:rPr>
                    <m:sty m:val="p"/>
                  </m:rPr>
                  <m:t>−</m:t>
                </m:r>
                <m:r>
                  <m:rPr>
                    <m:sty m:val="p"/>
                  </m:rPr>
                  <m:t>exp</m:t>
                </m:r>
                <m:r>
                  <m:rPr>
                    <m:sty m:val="p"/>
                  </m:rPr>
                  <m:t>{</m:t>
                </m:r>
                <m:r>
                  <m:rPr>
                    <m:sty m:val="p"/>
                  </m:rPr>
                  <m:t>−</m:t>
                </m:r>
                <m:sSub>
                  <m:e>
                    <m:r>
                      <m:t>λ</m:t>
                    </m:r>
                  </m:e>
                  <m:sub>
                    <m:r>
                      <m:t>m</m:t>
                    </m:r>
                  </m:sub>
                </m:sSub>
                <m:sSubSup>
                  <m:e>
                    <m:acc>
                      <m:accPr>
                        <m:chr m:val="‾"/>
                      </m:accPr>
                      <m:e>
                        <m:r>
                          <m:t>ψ</m:t>
                        </m:r>
                      </m:e>
                    </m:acc>
                  </m:e>
                  <m:sub>
                    <m:r>
                      <m:t>m</m:t>
                    </m:r>
                  </m:sub>
                  <m:sup>
                    <m:r>
                      <m:t>τ</m:t>
                    </m:r>
                  </m:sup>
                </m:sSubSup>
                <m:r>
                  <m:rPr>
                    <m:sty m:val="p"/>
                  </m:rPr>
                  <m:t>}</m:t>
                </m:r>
                <m:r>
                  <m:rPr>
                    <m:sty m:val="p"/>
                  </m:rPr>
                  <m:t>,</m:t>
                </m:r>
                <m:r>
                  <m:t>  </m:t>
                </m:r>
                <m:sSub>
                  <m:e>
                    <m:r>
                      <m:t>λ</m:t>
                    </m:r>
                  </m:e>
                  <m:sub>
                    <m:r>
                      <m:t>m</m:t>
                    </m:r>
                  </m:sub>
                </m:sSub>
                <m:r>
                  <m:rPr>
                    <m:sty m:val="p"/>
                  </m:rPr>
                  <m:t>&gt;</m:t>
                </m:r>
                <m:r>
                  <m:t>0</m:t>
                </m:r>
                <m:r>
                  <m:rPr>
                    <m:sty m:val="p"/>
                  </m:rPr>
                  <m:t>,</m:t>
                </m:r>
              </m:oMath>
            </m:oMathPara>
          </w:p>
        </w:tc>
        <w:tc>
          <w:tcPr>
            <w:tcW w:type="dxa" w:w="936"/>
            <w:tcMar>
              <w:top w:w="0" w:type="dxa"/>
              <w:start w:w="0" w:type="dxa"/>
              <w:bottom w:w="0" w:type="dxa"/>
              <w:end w:w="0" w:type="dxa"/>
            </w:tcMar>
            <w:vAlign w:val="center"/>
          </w:tcPr>
          <w:p>
            <w:pPr>
              <w:spacing w:before="0" w:after="0"/>
              <w:jc w:val="right"/>
            </w:pPr>
            <w:r>
              <w:rPr>
                <w:rFonts w:ascii="Songti SC" w:hAnsi="Songti SC" w:eastAsia="Songti SC" w:cs="Songti SC"/>
                <w:sz w:val="21"/>
              </w:rPr>
              <w:t>(17)</w:t>
            </w:r>
          </w:p>
        </w:tc>
      </w:tr>
    </w:tbl>
    <w:p>
      <w:pPr>
        <w:pStyle w:val="FirstParagraph"/>
        <w:widowControl w:val="1"/>
      </w:pPr>
      <w:r>
        <w:rPr>
          <w:rFonts w:hint="eastAsia" w:ascii="Songti SC" w:hAnsi="Songti SC" w:eastAsia="Songti SC" w:cs="Songti SC"/>
          <w:sz w:val="22"/>
        </w:rPr>
        <w:t xml:space="preserve">其中，</w:t>
      </w:r>
      <m:oMath>
        <m:sSub>
          <m:e>
            <m:r>
              <m:t>λ</m:t>
            </m:r>
          </m:e>
          <m:sub>
            <m:r>
              <m:t>m</m:t>
            </m:r>
          </m:sub>
        </m:sSub>
      </m:oMath>
      <w:r>
        <w:rPr>
          <w:rFonts w:ascii="Songti SC" w:hAnsi="Songti SC" w:eastAsia="Songti SC" w:cs="Songti SC"/>
          <w:sz w:val="22"/>
        </w:rPr>
        <w:t xml:space="preserve"> </w:t>
      </w:r>
      <w:r>
        <w:rPr>
          <w:rFonts w:hint="eastAsia" w:ascii="Songti SC" w:hAnsi="Songti SC" w:eastAsia="Songti SC" w:cs="Songti SC"/>
          <w:sz w:val="22"/>
        </w:rPr>
        <w:t xml:space="preserve">表示相应海外客户市场的搜寻效率或市场厚度，</w:t>
      </w:r>
      <m:oMath>
        <m:sSubSup>
          <m:e>
            <m:acc>
              <m:accPr>
                <m:chr m:val="‾"/>
              </m:accPr>
              <m:e>
                <m:r>
                  <m:t>ψ</m:t>
                </m:r>
              </m:e>
            </m:acc>
          </m:e>
          <m:sub>
            <m:r>
              <m:t>m</m:t>
            </m:r>
          </m:sub>
          <m:sup>
            <m:r>
              <m:t>τ</m:t>
            </m:r>
          </m:sup>
        </m:sSubSup>
      </m:oMath>
      <w:r>
        <w:rPr>
          <w:rFonts w:ascii="Songti SC" w:hAnsi="Songti SC" w:eastAsia="Songti SC" w:cs="Songti SC"/>
          <w:sz w:val="22"/>
        </w:rPr>
        <w:t xml:space="preserve"> </w:t>
      </w:r>
      <w:r>
        <w:rPr>
          <w:rFonts w:hint="eastAsia" w:ascii="Songti SC" w:hAnsi="Songti SC" w:eastAsia="Songti SC" w:cs="Songti SC"/>
          <w:sz w:val="22"/>
        </w:rPr>
        <w:t xml:space="preserve">表示该市场的平均兼容概率。若第</w:t>
      </w:r>
      <w:r>
        <w:rPr>
          <w:rFonts w:ascii="Songti SC" w:hAnsi="Songti SC" w:eastAsia="Songti SC" w:cs="Songti SC"/>
          <w:sz w:val="22"/>
        </w:rPr>
        <w:t xml:space="preserve"> </w:t>
      </w:r>
      <m:oMath>
        <m:r>
          <m:t>m</m:t>
        </m:r>
      </m:oMath>
      <w:r>
        <w:rPr>
          <w:rFonts w:ascii="Songti SC" w:hAnsi="Songti SC" w:eastAsia="Songti SC" w:cs="Songti SC"/>
          <w:sz w:val="22"/>
        </w:rPr>
        <w:t xml:space="preserve"> </w:t>
      </w:r>
      <w:r>
        <w:rPr>
          <w:rFonts w:hint="eastAsia" w:ascii="Songti SC" w:hAnsi="Songti SC" w:eastAsia="Songti SC" w:cs="Songti SC"/>
          <w:sz w:val="22"/>
        </w:rPr>
        <w:t xml:space="preserve">类客户需要</w:t>
      </w:r>
      <w:r>
        <w:rPr>
          <w:rFonts w:ascii="Songti SC" w:hAnsi="Songti SC" w:eastAsia="Songti SC" w:cs="Songti SC"/>
          <w:sz w:val="22"/>
        </w:rPr>
        <w:t xml:space="preserve"> </w:t>
      </w:r>
      <m:oMath>
        <m:sSub>
          <m:e>
            <m:r>
              <m:t>N</m:t>
            </m:r>
          </m:e>
          <m:sub>
            <m:r>
              <m:t>m</m:t>
            </m:r>
          </m:sub>
        </m:sSub>
        <m:r>
          <m:rPr>
            <m:sty m:val="p"/>
          </m:rPr>
          <m:t>≥</m:t>
        </m:r>
        <m:r>
          <m:t>2</m:t>
        </m:r>
      </m:oMath>
      <w:r>
        <w:rPr>
          <w:rFonts w:ascii="Songti SC" w:hAnsi="Songti SC" w:eastAsia="Songti SC" w:cs="Songti SC"/>
          <w:sz w:val="22"/>
        </w:rPr>
        <w:t xml:space="preserve"> </w:t>
      </w:r>
      <w:r>
        <w:rPr>
          <w:rFonts w:hint="eastAsia" w:ascii="Songti SC" w:hAnsi="Songti SC" w:eastAsia="Songti SC" w:cs="Songti SC"/>
          <w:sz w:val="22"/>
        </w:rPr>
        <w:t xml:space="preserve">类互补投入，则中国供应商与其形成可行交易的概率为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59"/>
        <w:gridCol w:w="8165"/>
        <w:gridCol w:w="936"/>
      </w:tblGrid>
      <w:tr>
        <w:tc>
          <w:tcPr>
            <w:tcW w:type="dxa" w:w="259"/>
            <w:tcMar>
              <w:top w:w="0" w:type="dxa"/>
              <w:start w:w="0" w:type="dxa"/>
              <w:bottom w:w="0" w:type="dxa"/>
              <w:end w:w="0" w:type="dxa"/>
            </w:tcMar>
            <w:vAlign w:val="center"/>
          </w:tcPr>
          <w:p/>
        </w:tc>
        <w:tc>
          <w:tcPr>
            <w:tcW w:type="dxa" w:w="8165"/>
            <w:tcMar>
              <w:top w:w="0" w:type="dxa"/>
              <w:start w:w="0" w:type="dxa"/>
              <w:bottom w:w="0" w:type="dxa"/>
              <w:end w:w="0" w:type="dxa"/>
            </w:tcMar>
            <w:vAlign w:val="center"/>
          </w:tcPr>
          <w:p>
            <w:pPr>
              <w:pStyle w:val="BodyText"/>
              <w:spacing w:before="0" w:after="0"/>
            </w:pPr>
            <m:oMathPara>
              <m:oMathParaPr>
                <m:jc m:val="center"/>
              </m:oMathParaPr>
              <m:oMath>
                <m:sSub>
                  <m:e>
                    <m:r>
                      <m:t>q</m:t>
                    </m:r>
                  </m:e>
                  <m:sub>
                    <m:r>
                      <m:t>i</m:t>
                    </m:r>
                    <m:r>
                      <m:t>m</m:t>
                    </m:r>
                  </m:sub>
                </m:sSub>
                <m:r>
                  <m:rPr>
                    <m:sty m:val="p"/>
                  </m:rPr>
                  <m:t>(</m:t>
                </m:r>
                <m:sSub>
                  <m:e>
                    <m:r>
                      <m:t>τ</m:t>
                    </m:r>
                  </m:e>
                  <m:sub>
                    <m:r>
                      <m:t>h</m:t>
                    </m:r>
                    <m:r>
                      <m:t>t</m:t>
                    </m:r>
                  </m:sub>
                </m:sSub>
                <m:r>
                  <m:rPr>
                    <m:sty m:val="p"/>
                  </m:rPr>
                  <m:t>)</m:t>
                </m:r>
                <m:r>
                  <m:rPr>
                    <m:sty m:val="p"/>
                  </m:rPr>
                  <m:t>=</m:t>
                </m:r>
                <m:sSubSup>
                  <m:e>
                    <m:r>
                      <m:t>ψ</m:t>
                    </m:r>
                  </m:e>
                  <m:sub>
                    <m:r>
                      <m:t>i</m:t>
                    </m:r>
                    <m:r>
                      <m:t>m</m:t>
                    </m:r>
                  </m:sub>
                  <m:sup>
                    <m:r>
                      <m:t>τ</m:t>
                    </m:r>
                  </m:sup>
                </m:sSubSup>
                <m:sSub>
                  <m:e>
                    <m:r>
                      <m:t>f</m:t>
                    </m:r>
                  </m:e>
                  <m:sub>
                    <m:r>
                      <m:t>m</m:t>
                    </m:r>
                  </m:sub>
                </m:sSub>
                <m:r>
                  <m:rPr>
                    <m:sty m:val="p"/>
                  </m:rPr>
                  <m:t>(</m:t>
                </m:r>
                <m:sSub>
                  <m:e>
                    <m:r>
                      <m:t>τ</m:t>
                    </m:r>
                  </m:e>
                  <m:sub>
                    <m:r>
                      <m:t>h</m:t>
                    </m:r>
                    <m:r>
                      <m:t>t</m:t>
                    </m:r>
                  </m:sub>
                </m:sSub>
                <m:sSup>
                  <m:e>
                    <m:r>
                      <m:rPr>
                        <m:sty m:val="p"/>
                      </m:rPr>
                      <m:t>)</m:t>
                    </m:r>
                  </m:e>
                  <m:sup>
                    <m:sSub>
                      <m:e>
                        <m:r>
                          <m:t>N</m:t>
                        </m:r>
                      </m:e>
                      <m:sub>
                        <m:r>
                          <m:t>m</m:t>
                        </m:r>
                      </m:sub>
                    </m:sSub>
                    <m:r>
                      <m:rPr>
                        <m:sty m:val="p"/>
                      </m:rPr>
                      <m:t>−</m:t>
                    </m:r>
                    <m:r>
                      <m:t>1</m:t>
                    </m:r>
                  </m:sup>
                </m:sSup>
                <m:r>
                  <m:rPr>
                    <m:sty m:val="p"/>
                  </m:rPr>
                  <m:t>.</m:t>
                </m:r>
              </m:oMath>
            </m:oMathPara>
          </w:p>
        </w:tc>
        <w:tc>
          <w:tcPr>
            <w:tcW w:type="dxa" w:w="936"/>
            <w:tcMar>
              <w:top w:w="0" w:type="dxa"/>
              <w:start w:w="0" w:type="dxa"/>
              <w:bottom w:w="0" w:type="dxa"/>
              <w:end w:w="0" w:type="dxa"/>
            </w:tcMar>
            <w:vAlign w:val="center"/>
          </w:tcPr>
          <w:p>
            <w:pPr>
              <w:spacing w:before="0" w:after="0"/>
              <w:jc w:val="right"/>
            </w:pPr>
            <w:r>
              <w:rPr>
                <w:rFonts w:ascii="Songti SC" w:hAnsi="Songti SC" w:eastAsia="Songti SC" w:cs="Songti SC"/>
                <w:sz w:val="21"/>
              </w:rPr>
              <w:t>(18)</w:t>
            </w:r>
          </w:p>
        </w:tc>
      </w:tr>
    </w:tbl>
    <w:p>
      <w:pPr>
        <w:pStyle w:val="FirstParagraph"/>
        <w:widowControl w:val="1"/>
      </w:pPr>
      <w:r>
        <w:rPr>
          <w:rFonts w:hint="eastAsia" w:ascii="Songti SC" w:hAnsi="Songti SC" w:eastAsia="Songti SC" w:cs="Songti SC"/>
          <w:sz w:val="22"/>
        </w:rPr>
        <w:t xml:space="preserve">式（18）的第一项表示中国供应商自身能够满足客户要求的概率，第二项表示客户能够获得其余</w:t>
      </w:r>
      <w:r>
        <w:rPr>
          <w:rFonts w:ascii="Songti SC" w:hAnsi="Songti SC" w:eastAsia="Songti SC" w:cs="Songti SC"/>
          <w:sz w:val="22"/>
        </w:rPr>
        <w:t xml:space="preserve"> </w:t>
      </w:r>
      <m:oMath>
        <m:sSub>
          <m:e>
            <m:r>
              <m:t>N</m:t>
            </m:r>
          </m:e>
          <m:sub>
            <m:r>
              <m:t>m</m:t>
            </m:r>
          </m:sub>
        </m:sSub>
        <m:r>
          <m:rPr>
            <m:sty m:val="p"/>
          </m:rPr>
          <m:t>−</m:t>
        </m:r>
        <m:r>
          <m:t>1</m:t>
        </m:r>
      </m:oMath>
      <w:r>
        <w:rPr>
          <w:rFonts w:ascii="Songti SC" w:hAnsi="Songti SC" w:eastAsia="Songti SC" w:cs="Songti SC"/>
          <w:sz w:val="22"/>
        </w:rPr>
        <w:t xml:space="preserve"> </w:t>
      </w:r>
      <w:r>
        <w:rPr>
          <w:rFonts w:hint="eastAsia" w:ascii="Songti SC" w:hAnsi="Songti SC" w:eastAsia="Songti SC" w:cs="Songti SC"/>
          <w:sz w:val="22"/>
        </w:rPr>
        <w:t xml:space="preserve">类互补投入的概率。对式（18）取对数并求导可得</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59"/>
        <w:gridCol w:w="8165"/>
        <w:gridCol w:w="936"/>
      </w:tblGrid>
      <w:tr>
        <w:tc>
          <w:tcPr>
            <w:tcW w:type="dxa" w:w="259"/>
            <w:tcMar>
              <w:top w:w="0" w:type="dxa"/>
              <w:start w:w="0" w:type="dxa"/>
              <w:bottom w:w="0" w:type="dxa"/>
              <w:end w:w="0" w:type="dxa"/>
            </w:tcMar>
            <w:vAlign w:val="center"/>
          </w:tcPr>
          <w:p/>
        </w:tc>
        <w:tc>
          <w:tcPr>
            <w:tcW w:type="dxa" w:w="8165"/>
            <w:tcMar>
              <w:top w:w="0" w:type="dxa"/>
              <w:start w:w="0" w:type="dxa"/>
              <w:bottom w:w="0" w:type="dxa"/>
              <w:end w:w="0" w:type="dxa"/>
            </w:tcMar>
            <w:vAlign w:val="center"/>
          </w:tcPr>
          <w:p>
            <w:pPr>
              <w:pStyle w:val="BodyText"/>
              <w:spacing w:before="0" w:after="0"/>
            </w:pPr>
            <m:oMathPara>
              <m:oMathParaPr>
                <m:jc m:val="center"/>
              </m:oMathParaPr>
              <m:oMath>
                <m:f>
                  <m:fPr>
                    <m:type m:val="bar"/>
                  </m:fPr>
                  <m:num>
                    <m:r>
                      <m:rPr>
                        <m:sty m:val="p"/>
                      </m:rPr>
                      <m:t>d</m:t>
                    </m:r>
                    <m:r>
                      <m:rPr>
                        <m:sty m:val="p"/>
                      </m:rPr>
                      <m:t>ln</m:t>
                    </m:r>
                    <m:sSub>
                      <m:e>
                        <m:r>
                          <m:t>q</m:t>
                        </m:r>
                      </m:e>
                      <m:sub>
                        <m:r>
                          <m:t>i</m:t>
                        </m:r>
                        <m:r>
                          <m:t>m</m:t>
                        </m:r>
                      </m:sub>
                    </m:sSub>
                  </m:num>
                  <m:den>
                    <m:r>
                      <m:rPr>
                        <m:sty m:val="p"/>
                      </m:rPr>
                      <m:t>d</m:t>
                    </m:r>
                    <m:sSub>
                      <m:e>
                        <m:r>
                          <m:t>τ</m:t>
                        </m:r>
                      </m:e>
                      <m:sub>
                        <m:r>
                          <m:t>h</m:t>
                        </m:r>
                        <m:r>
                          <m:t>t</m:t>
                        </m:r>
                      </m:sub>
                    </m:sSub>
                  </m:den>
                </m:f>
                <m:r>
                  <m:rPr>
                    <m:sty m:val="p"/>
                  </m:rPr>
                  <m:t>=</m:t>
                </m:r>
                <m:f>
                  <m:fPr>
                    <m:type m:val="bar"/>
                  </m:fPr>
                  <m:num>
                    <m:r>
                      <m:t>1</m:t>
                    </m:r>
                  </m:num>
                  <m:den>
                    <m:sSubSup>
                      <m:e>
                        <m:r>
                          <m:t>ψ</m:t>
                        </m:r>
                      </m:e>
                      <m:sub>
                        <m:r>
                          <m:t>i</m:t>
                        </m:r>
                        <m:r>
                          <m:t>m</m:t>
                        </m:r>
                      </m:sub>
                      <m:sup>
                        <m:r>
                          <m:t>τ</m:t>
                        </m:r>
                      </m:sup>
                    </m:sSubSup>
                  </m:den>
                </m:f>
                <m:f>
                  <m:fPr>
                    <m:type m:val="bar"/>
                  </m:fPr>
                  <m:num>
                    <m:r>
                      <m:rPr>
                        <m:sty m:val="p"/>
                      </m:rPr>
                      <m:t>d</m:t>
                    </m:r>
                    <m:sSubSup>
                      <m:e>
                        <m:r>
                          <m:t>ψ</m:t>
                        </m:r>
                      </m:e>
                      <m:sub>
                        <m:r>
                          <m:t>i</m:t>
                        </m:r>
                        <m:r>
                          <m:t>m</m:t>
                        </m:r>
                      </m:sub>
                      <m:sup>
                        <m:r>
                          <m:t>τ</m:t>
                        </m:r>
                      </m:sup>
                    </m:sSubSup>
                  </m:num>
                  <m:den>
                    <m:r>
                      <m:rPr>
                        <m:sty m:val="p"/>
                      </m:rPr>
                      <m:t>d</m:t>
                    </m:r>
                    <m:sSub>
                      <m:e>
                        <m:r>
                          <m:t>τ</m:t>
                        </m:r>
                      </m:e>
                      <m:sub>
                        <m:r>
                          <m:t>h</m:t>
                        </m:r>
                        <m:r>
                          <m:t>t</m:t>
                        </m:r>
                      </m:sub>
                    </m:sSub>
                  </m:den>
                </m:f>
                <m:r>
                  <m:rPr>
                    <m:sty m:val="p"/>
                  </m:rPr>
                  <m:t>+</m:t>
                </m:r>
                <m:r>
                  <m:rPr>
                    <m:sty m:val="p"/>
                  </m:rPr>
                  <m:t>(</m:t>
                </m:r>
                <m:sSub>
                  <m:e>
                    <m:r>
                      <m:t>N</m:t>
                    </m:r>
                  </m:e>
                  <m:sub>
                    <m:r>
                      <m:t>m</m:t>
                    </m:r>
                  </m:sub>
                </m:sSub>
                <m:r>
                  <m:rPr>
                    <m:sty m:val="p"/>
                  </m:rPr>
                  <m:t>−</m:t>
                </m:r>
                <m:r>
                  <m:t>1</m:t>
                </m:r>
                <m:r>
                  <m:rPr>
                    <m:sty m:val="p"/>
                  </m:rPr>
                  <m:t>)</m:t>
                </m:r>
                <m:f>
                  <m:fPr>
                    <m:type m:val="bar"/>
                  </m:fPr>
                  <m:num>
                    <m:r>
                      <m:rPr>
                        <m:sty m:val="p"/>
                      </m:rPr>
                      <m:t>d</m:t>
                    </m:r>
                    <m:r>
                      <m:rPr>
                        <m:sty m:val="p"/>
                      </m:rPr>
                      <m:t>ln</m:t>
                    </m:r>
                    <m:sSub>
                      <m:e>
                        <m:r>
                          <m:t>f</m:t>
                        </m:r>
                      </m:e>
                      <m:sub>
                        <m:r>
                          <m:t>m</m:t>
                        </m:r>
                      </m:sub>
                    </m:sSub>
                  </m:num>
                  <m:den>
                    <m:r>
                      <m:rPr>
                        <m:sty m:val="p"/>
                      </m:rPr>
                      <m:t>d</m:t>
                    </m:r>
                    <m:sSub>
                      <m:e>
                        <m:r>
                          <m:t>τ</m:t>
                        </m:r>
                      </m:e>
                      <m:sub>
                        <m:r>
                          <m:t>h</m:t>
                        </m:r>
                        <m:r>
                          <m:t>t</m:t>
                        </m:r>
                      </m:sub>
                    </m:sSub>
                  </m:den>
                </m:f>
                <m:r>
                  <m:rPr>
                    <m:sty m:val="p"/>
                  </m:rPr>
                  <m:t>&gt;</m:t>
                </m:r>
                <m:r>
                  <m:t>0</m:t>
                </m:r>
                <m:r>
                  <m:rPr>
                    <m:sty m:val="p"/>
                  </m:rPr>
                  <m:t>.</m:t>
                </m:r>
              </m:oMath>
            </m:oMathPara>
          </w:p>
        </w:tc>
        <w:tc>
          <w:tcPr>
            <w:tcW w:type="dxa" w:w="936"/>
            <w:tcMar>
              <w:top w:w="0" w:type="dxa"/>
              <w:start w:w="0" w:type="dxa"/>
              <w:bottom w:w="0" w:type="dxa"/>
              <w:end w:w="0" w:type="dxa"/>
            </w:tcMar>
            <w:vAlign w:val="center"/>
          </w:tcPr>
          <w:p>
            <w:pPr>
              <w:spacing w:before="0" w:after="0"/>
              <w:jc w:val="right"/>
            </w:pPr>
            <w:r>
              <w:rPr>
                <w:rFonts w:ascii="Songti SC" w:hAnsi="Songti SC" w:eastAsia="Songti SC" w:cs="Songti SC"/>
                <w:sz w:val="21"/>
              </w:rPr>
              <w:t>(19)</w:t>
            </w:r>
          </w:p>
        </w:tc>
      </w:tr>
    </w:tbl>
    <w:p>
      <w:pPr>
        <w:pStyle w:val="FirstParagraph"/>
        <w:widowControl w:val="1"/>
      </w:pPr>
      <w:r>
        <w:rPr>
          <w:rFonts w:hint="eastAsia" w:ascii="Songti SC" w:hAnsi="Songti SC" w:eastAsia="Songti SC" w:cs="Songti SC"/>
          <w:sz w:val="22"/>
        </w:rPr>
        <w:t xml:space="preserve">式（19）表明，标准国际化不仅提高中国供应商自身与潜在客户的兼容性，还会通过提高其他互补投入的可获得性，增加整套生产关系能够成立的概率。这是</w:t>
      </w:r>
      <w:r>
        <w:rPr>
          <w:rFonts w:ascii="Songti SC" w:hAnsi="Songti SC" w:eastAsia="Songti SC" w:cs="Songti SC"/>
          <w:sz w:val="22"/>
        </w:rPr>
        <w:t xml:space="preserve"> Ferrari </w:t>
      </w:r>
      <w:r>
        <w:rPr>
          <w:rFonts w:hint="eastAsia" w:ascii="Songti SC" w:hAnsi="Songti SC" w:eastAsia="Songti SC" w:cs="Songti SC"/>
          <w:sz w:val="22"/>
        </w:rPr>
        <w:t xml:space="preserve">和</w:t>
      </w:r>
      <w:r>
        <w:rPr>
          <w:rFonts w:ascii="Songti SC" w:hAnsi="Songti SC" w:eastAsia="Songti SC" w:cs="Songti SC"/>
          <w:sz w:val="22"/>
        </w:rPr>
        <w:t xml:space="preserve"> </w:t>
      </w:r>
      <w:r>
        <w:rPr>
          <w:rFonts w:hint="eastAsia" w:ascii="Songti SC" w:hAnsi="Songti SC" w:eastAsia="Songti SC" w:cs="Songti SC"/>
          <w:sz w:val="22"/>
        </w:rPr>
        <w:t xml:space="preserve">Pesaresi（2026）模型中复杂供应链网络效应在本文关系重构问题上的直接体现。</w:t>
      </w:r>
    </w:p>
    <w:bookmarkEnd w:id="14"/>
    <w:bookmarkStart w:id="15" w:name="客户搜寻与关系到达"/>
    <w:p>
      <w:pPr>
        <w:pStyle w:val="Heading3"/>
        <w:ind w:firstLine="0"/>
      </w:pPr>
      <w:r>
        <w:t xml:space="preserve">2. </w:t>
      </w:r>
      <w:r>
        <w:rPr>
          <w:rFonts w:hint="eastAsia"/>
        </w:rPr>
        <w:t xml:space="preserve">客户搜寻与关系到达</w:t>
      </w:r>
    </w:p>
    <w:p>
      <w:pPr>
        <w:pStyle w:val="FirstParagraph"/>
        <w:widowControl w:val="1"/>
      </w:pPr>
      <w:r>
        <w:rPr>
          <w:rFonts w:hint="eastAsia" w:ascii="Songti SC" w:hAnsi="Songti SC" w:eastAsia="Songti SC" w:cs="Songti SC"/>
          <w:sz w:val="22"/>
        </w:rPr>
        <w:t xml:space="preserve">关系中断后，中国供应商针对第</w:t>
      </w:r>
      <w:r>
        <w:rPr>
          <w:rFonts w:ascii="Songti SC" w:hAnsi="Songti SC" w:eastAsia="Songti SC" w:cs="Songti SC"/>
          <w:sz w:val="22"/>
        </w:rPr>
        <w:t xml:space="preserve"> </w:t>
      </w:r>
      <m:oMath>
        <m:r>
          <m:t>m</m:t>
        </m:r>
      </m:oMath>
      <w:r>
        <w:rPr>
          <w:rFonts w:ascii="Songti SC" w:hAnsi="Songti SC" w:eastAsia="Songti SC" w:cs="Songti SC"/>
          <w:sz w:val="22"/>
        </w:rPr>
        <w:t xml:space="preserve"> </w:t>
      </w:r>
      <w:r>
        <w:rPr>
          <w:rFonts w:hint="eastAsia" w:ascii="Songti SC" w:hAnsi="Songti SC" w:eastAsia="Songti SC" w:cs="Songti SC"/>
          <w:sz w:val="22"/>
        </w:rPr>
        <w:t xml:space="preserve">类客户选择搜寻努力</w:t>
      </w:r>
      <w:r>
        <w:rPr>
          <w:rFonts w:ascii="Songti SC" w:hAnsi="Songti SC" w:eastAsia="Songti SC" w:cs="Songti SC"/>
          <w:sz w:val="22"/>
        </w:rPr>
        <w:t xml:space="preserve"> </w:t>
      </w:r>
      <m:oMath>
        <m:sSub>
          <m:e>
            <m:r>
              <m:t>e</m:t>
            </m:r>
          </m:e>
          <m:sub>
            <m:r>
              <m:t>i</m:t>
            </m:r>
            <m:r>
              <m:t>m</m:t>
            </m:r>
          </m:sub>
        </m:sSub>
        <m:r>
          <m:rPr>
            <m:sty m:val="p"/>
          </m:rPr>
          <m:t>≥</m:t>
        </m:r>
        <m:r>
          <m:t>0</m:t>
        </m:r>
      </m:oMath>
      <w:r>
        <w:rPr>
          <w:rFonts w:hint="eastAsia" w:ascii="Songti SC" w:hAnsi="Songti SC" w:eastAsia="Songti SC" w:cs="Songti SC"/>
          <w:sz w:val="22"/>
        </w:rPr>
        <w:t xml:space="preserve">。设潜在关系的接触效率为</w:t>
      </w:r>
      <w:r>
        <w:rPr>
          <w:rFonts w:ascii="Songti SC" w:hAnsi="Songti SC" w:eastAsia="Songti SC" w:cs="Songti SC"/>
          <w:sz w:val="22"/>
        </w:rPr>
        <w:t xml:space="preserve"> </w:t>
      </w:r>
      <m:oMath>
        <m:sSub>
          <m:e>
            <m:r>
              <m:t>η</m:t>
            </m:r>
          </m:e>
          <m:sub>
            <m:r>
              <m:t>m</m:t>
            </m:r>
          </m:sub>
        </m:sSub>
        <m:r>
          <m:rPr>
            <m:sty m:val="p"/>
          </m:rPr>
          <m:t>&gt;</m:t>
        </m:r>
        <m:r>
          <m:t>0</m:t>
        </m:r>
      </m:oMath>
      <w:r>
        <w:rPr>
          <w:rFonts w:hint="eastAsia" w:ascii="Songti SC" w:hAnsi="Songti SC" w:eastAsia="Songti SC" w:cs="Songti SC"/>
          <w:sz w:val="22"/>
        </w:rPr>
        <w:t xml:space="preserve">，建立第</w:t>
      </w:r>
      <w:r>
        <w:rPr>
          <w:rFonts w:ascii="Songti SC" w:hAnsi="Songti SC" w:eastAsia="Songti SC" w:cs="Songti SC"/>
          <w:sz w:val="22"/>
        </w:rPr>
        <w:t xml:space="preserve"> </w:t>
      </w:r>
      <m:oMath>
        <m:r>
          <m:t>m</m:t>
        </m:r>
      </m:oMath>
      <w:r>
        <w:rPr>
          <w:rFonts w:ascii="Songti SC" w:hAnsi="Songti SC" w:eastAsia="Songti SC" w:cs="Songti SC"/>
          <w:sz w:val="22"/>
        </w:rPr>
        <w:t xml:space="preserve"> </w:t>
      </w:r>
      <w:r>
        <w:rPr>
          <w:rFonts w:hint="eastAsia" w:ascii="Songti SC" w:hAnsi="Songti SC" w:eastAsia="Songti SC" w:cs="Songti SC"/>
          <w:sz w:val="22"/>
        </w:rPr>
        <w:t xml:space="preserve">类关系可获得净价值</w:t>
      </w:r>
      <w:r>
        <w:rPr>
          <w:rFonts w:ascii="Songti SC" w:hAnsi="Songti SC" w:eastAsia="Songti SC" w:cs="Songti SC"/>
          <w:sz w:val="22"/>
        </w:rPr>
        <w:t xml:space="preserve"> </w:t>
      </w:r>
      <m:oMath>
        <m:r>
          <m:rPr>
            <m:sty m:val="p"/>
          </m:rPr>
          <m:t>Δ</m:t>
        </m:r>
        <m:sSub>
          <m:e>
            <m:r>
              <m:t>V</m:t>
            </m:r>
          </m:e>
          <m:sub>
            <m:r>
              <m:t>i</m:t>
            </m:r>
            <m:r>
              <m:t>m</m:t>
            </m:r>
          </m:sub>
        </m:sSub>
        <m:r>
          <m:rPr>
            <m:sty m:val="p"/>
          </m:rPr>
          <m:t>&gt;</m:t>
        </m:r>
        <m:r>
          <m:t>0</m:t>
        </m:r>
      </m:oMath>
      <w:r>
        <w:rPr>
          <w:rFonts w:hint="eastAsia" w:ascii="Songti SC" w:hAnsi="Songti SC" w:eastAsia="Songti SC" w:cs="Songti SC"/>
          <w:sz w:val="22"/>
        </w:rPr>
        <w:t xml:space="preserve">，搜寻努力成本为</w:t>
      </w:r>
      <w:r>
        <w:rPr>
          <w:rFonts w:ascii="Songti SC" w:hAnsi="Songti SC" w:eastAsia="Songti SC" w:cs="Songti SC"/>
          <w:sz w:val="22"/>
        </w:rPr>
        <w:t xml:space="preserve"> </w:t>
      </w:r>
      <m:oMath>
        <m:sSub>
          <m:e>
            <m:r>
              <m:t>k</m:t>
            </m:r>
          </m:e>
          <m:sub>
            <m:r>
              <m:t>m</m:t>
            </m:r>
          </m:sub>
        </m:sSub>
        <m:sSubSup>
          <m:e>
            <m:r>
              <m:t>e</m:t>
            </m:r>
          </m:e>
          <m:sub>
            <m:r>
              <m:t>i</m:t>
            </m:r>
            <m:r>
              <m:t>m</m:t>
            </m:r>
          </m:sub>
          <m:sup>
            <m:r>
              <m:t>2</m:t>
            </m:r>
          </m:sup>
        </m:sSubSup>
        <m:r>
          <m:rPr>
            <m:sty m:val="p"/>
          </m:rPr>
          <m:t>/</m:t>
        </m:r>
        <m:r>
          <m:t>2</m:t>
        </m:r>
      </m:oMath>
      <w:r>
        <w:rPr>
          <w:rFonts w:hint="eastAsia" w:ascii="Songti SC" w:hAnsi="Songti SC" w:eastAsia="Songti SC" w:cs="Songti SC"/>
          <w:sz w:val="22"/>
        </w:rPr>
        <w:t xml:space="preserve">，其中</w:t>
      </w:r>
      <w:r>
        <w:rPr>
          <w:rFonts w:ascii="Songti SC" w:hAnsi="Songti SC" w:eastAsia="Songti SC" w:cs="Songti SC"/>
          <w:sz w:val="22"/>
        </w:rPr>
        <w:t xml:space="preserve"> </w:t>
      </w:r>
      <m:oMath>
        <m:sSub>
          <m:e>
            <m:r>
              <m:t>k</m:t>
            </m:r>
          </m:e>
          <m:sub>
            <m:r>
              <m:t>m</m:t>
            </m:r>
          </m:sub>
        </m:sSub>
        <m:r>
          <m:rPr>
            <m:sty m:val="p"/>
          </m:rPr>
          <m:t>&gt;</m:t>
        </m:r>
        <m:r>
          <m:t>0</m:t>
        </m:r>
      </m:oMath>
      <w:r>
        <w:rPr>
          <w:rFonts w:hint="eastAsia" w:ascii="Songti SC" w:hAnsi="Songti SC" w:eastAsia="Songti SC" w:cs="Songti SC"/>
          <w:sz w:val="22"/>
        </w:rPr>
        <w:t xml:space="preserve">。企业求解</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59"/>
        <w:gridCol w:w="8165"/>
        <w:gridCol w:w="936"/>
      </w:tblGrid>
      <w:tr>
        <w:tc>
          <w:tcPr>
            <w:tcW w:type="dxa" w:w="259"/>
            <w:tcMar>
              <w:top w:w="0" w:type="dxa"/>
              <w:start w:w="0" w:type="dxa"/>
              <w:bottom w:w="0" w:type="dxa"/>
              <w:end w:w="0" w:type="dxa"/>
            </w:tcMar>
            <w:vAlign w:val="center"/>
          </w:tcPr>
          <w:p/>
        </w:tc>
        <w:tc>
          <w:tcPr>
            <w:tcW w:type="dxa" w:w="8165"/>
            <w:tcMar>
              <w:top w:w="0" w:type="dxa"/>
              <w:start w:w="0" w:type="dxa"/>
              <w:bottom w:w="0" w:type="dxa"/>
              <w:end w:w="0" w:type="dxa"/>
            </w:tcMar>
            <w:vAlign w:val="center"/>
          </w:tcPr>
          <w:p>
            <w:pPr>
              <w:pStyle w:val="BodyText"/>
              <w:spacing w:before="0" w:after="0"/>
            </w:pPr>
            <m:oMathPara>
              <m:oMathParaPr>
                <m:jc m:val="center"/>
              </m:oMathParaPr>
              <m:oMath>
                <m:limLow>
                  <m:e>
                    <m:r>
                      <m:rPr>
                        <m:sty m:val="p"/>
                      </m:rPr>
                      <m:t>max</m:t>
                    </m:r>
                  </m:e>
                  <m:lim>
                    <m:sSub>
                      <m:e>
                        <m:r>
                          <m:t>e</m:t>
                        </m:r>
                      </m:e>
                      <m:sub>
                        <m:r>
                          <m:t>i</m:t>
                        </m:r>
                        <m:r>
                          <m:t>m</m:t>
                        </m:r>
                      </m:sub>
                    </m:sSub>
                    <m:r>
                      <m:rPr>
                        <m:sty m:val="p"/>
                      </m:rPr>
                      <m:t>≥</m:t>
                    </m:r>
                    <m:r>
                      <m:t>0</m:t>
                    </m:r>
                  </m:lim>
                </m:limLow>
                <m:d>
                  <m:dPr>
                    <m:begChr m:val="{"/>
                    <m:sepChr m:val=""/>
                    <m:endChr m:val="}"/>
                    <m:grow/>
                  </m:dPr>
                  <m:e>
                    <m:sSub>
                      <m:e>
                        <m:r>
                          <m:t>η</m:t>
                        </m:r>
                      </m:e>
                      <m:sub>
                        <m:r>
                          <m:t>m</m:t>
                        </m:r>
                      </m:sub>
                    </m:sSub>
                    <m:sSub>
                      <m:e>
                        <m:r>
                          <m:t>e</m:t>
                        </m:r>
                      </m:e>
                      <m:sub>
                        <m:r>
                          <m:t>i</m:t>
                        </m:r>
                        <m:r>
                          <m:t>m</m:t>
                        </m:r>
                      </m:sub>
                    </m:sSub>
                    <m:sSub>
                      <m:e>
                        <m:r>
                          <m:t>q</m:t>
                        </m:r>
                      </m:e>
                      <m:sub>
                        <m:r>
                          <m:t>i</m:t>
                        </m:r>
                        <m:r>
                          <m:t>m</m:t>
                        </m:r>
                      </m:sub>
                    </m:sSub>
                    <m:r>
                      <m:rPr>
                        <m:sty m:val="p"/>
                      </m:rPr>
                      <m:t>(</m:t>
                    </m:r>
                    <m:sSub>
                      <m:e>
                        <m:r>
                          <m:t>τ</m:t>
                        </m:r>
                      </m:e>
                      <m:sub>
                        <m:r>
                          <m:t>h</m:t>
                        </m:r>
                        <m:r>
                          <m:t>t</m:t>
                        </m:r>
                      </m:sub>
                    </m:sSub>
                    <m:r>
                      <m:rPr>
                        <m:sty m:val="p"/>
                      </m:rPr>
                      <m:t>)</m:t>
                    </m:r>
                    <m:r>
                      <m:rPr>
                        <m:sty m:val="p"/>
                      </m:rPr>
                      <m:t>Δ</m:t>
                    </m:r>
                    <m:sSub>
                      <m:e>
                        <m:r>
                          <m:t>V</m:t>
                        </m:r>
                      </m:e>
                      <m:sub>
                        <m:r>
                          <m:t>i</m:t>
                        </m:r>
                        <m:r>
                          <m:t>m</m:t>
                        </m:r>
                      </m:sub>
                    </m:sSub>
                    <m:r>
                      <m:rPr>
                        <m:sty m:val="p"/>
                      </m:rPr>
                      <m:t>−</m:t>
                    </m:r>
                    <m:f>
                      <m:fPr>
                        <m:type m:val="bar"/>
                      </m:fPr>
                      <m:num>
                        <m:r>
                          <m:t>1</m:t>
                        </m:r>
                      </m:num>
                      <m:den>
                        <m:r>
                          <m:t>2</m:t>
                        </m:r>
                      </m:den>
                    </m:f>
                    <m:sSub>
                      <m:e>
                        <m:r>
                          <m:t>k</m:t>
                        </m:r>
                      </m:e>
                      <m:sub>
                        <m:r>
                          <m:t>m</m:t>
                        </m:r>
                      </m:sub>
                    </m:sSub>
                    <m:sSubSup>
                      <m:e>
                        <m:r>
                          <m:t>e</m:t>
                        </m:r>
                      </m:e>
                      <m:sub>
                        <m:r>
                          <m:t>i</m:t>
                        </m:r>
                        <m:r>
                          <m:t>m</m:t>
                        </m:r>
                      </m:sub>
                      <m:sup>
                        <m:r>
                          <m:t>2</m:t>
                        </m:r>
                      </m:sup>
                    </m:sSubSup>
                  </m:e>
                </m:d>
                <m:r>
                  <m:rPr>
                    <m:sty m:val="p"/>
                  </m:rPr>
                  <m:t>.</m:t>
                </m:r>
              </m:oMath>
            </m:oMathPara>
          </w:p>
        </w:tc>
        <w:tc>
          <w:tcPr>
            <w:tcW w:type="dxa" w:w="936"/>
            <w:tcMar>
              <w:top w:w="0" w:type="dxa"/>
              <w:start w:w="0" w:type="dxa"/>
              <w:bottom w:w="0" w:type="dxa"/>
              <w:end w:w="0" w:type="dxa"/>
            </w:tcMar>
            <w:vAlign w:val="center"/>
          </w:tcPr>
          <w:p>
            <w:pPr>
              <w:spacing w:before="0" w:after="0"/>
              <w:jc w:val="right"/>
            </w:pPr>
            <w:r>
              <w:rPr>
                <w:rFonts w:ascii="Songti SC" w:hAnsi="Songti SC" w:eastAsia="Songti SC" w:cs="Songti SC"/>
                <w:sz w:val="21"/>
              </w:rPr>
              <w:t>(20)</w:t>
            </w:r>
          </w:p>
        </w:tc>
      </w:tr>
    </w:tbl>
    <w:p>
      <w:pPr>
        <w:pStyle w:val="FirstParagraph"/>
        <w:widowControl w:val="1"/>
      </w:pPr>
      <w:r>
        <w:rPr>
          <w:rFonts w:hint="eastAsia" w:ascii="Songti SC" w:hAnsi="Songti SC" w:eastAsia="Songti SC" w:cs="Songti SC"/>
          <w:sz w:val="22"/>
        </w:rPr>
        <w:t xml:space="preserve">式（20）严格凹，最优搜寻努力为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59"/>
        <w:gridCol w:w="8165"/>
        <w:gridCol w:w="936"/>
      </w:tblGrid>
      <w:tr>
        <w:tc>
          <w:tcPr>
            <w:tcW w:type="dxa" w:w="259"/>
            <w:tcMar>
              <w:top w:w="0" w:type="dxa"/>
              <w:start w:w="0" w:type="dxa"/>
              <w:bottom w:w="0" w:type="dxa"/>
              <w:end w:w="0" w:type="dxa"/>
            </w:tcMar>
            <w:vAlign w:val="center"/>
          </w:tcPr>
          <w:p/>
        </w:tc>
        <w:tc>
          <w:tcPr>
            <w:tcW w:type="dxa" w:w="8165"/>
            <w:tcMar>
              <w:top w:w="0" w:type="dxa"/>
              <w:start w:w="0" w:type="dxa"/>
              <w:bottom w:w="0" w:type="dxa"/>
              <w:end w:w="0" w:type="dxa"/>
            </w:tcMar>
            <w:vAlign w:val="center"/>
          </w:tcPr>
          <w:p>
            <w:pPr>
              <w:pStyle w:val="BodyText"/>
              <w:spacing w:before="0" w:after="0"/>
            </w:pPr>
            <m:oMathPara>
              <m:oMathParaPr>
                <m:jc m:val="center"/>
              </m:oMathParaPr>
              <m:oMath>
                <m:sSubSup>
                  <m:e>
                    <m:r>
                      <m:t>e</m:t>
                    </m:r>
                  </m:e>
                  <m:sub>
                    <m:r>
                      <m:t>i</m:t>
                    </m:r>
                    <m:r>
                      <m:t>m</m:t>
                    </m:r>
                  </m:sub>
                  <m:sup>
                    <m:r>
                      <m:rPr>
                        <m:sty m:val="p"/>
                      </m:rPr>
                      <m:t>*</m:t>
                    </m:r>
                  </m:sup>
                </m:sSubSup>
                <m:r>
                  <m:rPr>
                    <m:sty m:val="p"/>
                  </m:rPr>
                  <m:t>=</m:t>
                </m:r>
                <m:f>
                  <m:fPr>
                    <m:type m:val="bar"/>
                  </m:fPr>
                  <m:num>
                    <m:sSub>
                      <m:e>
                        <m:r>
                          <m:t>η</m:t>
                        </m:r>
                      </m:e>
                      <m:sub>
                        <m:r>
                          <m:t>m</m:t>
                        </m:r>
                      </m:sub>
                    </m:sSub>
                    <m:sSub>
                      <m:e>
                        <m:r>
                          <m:t>q</m:t>
                        </m:r>
                      </m:e>
                      <m:sub>
                        <m:r>
                          <m:t>i</m:t>
                        </m:r>
                        <m:r>
                          <m:t>m</m:t>
                        </m:r>
                      </m:sub>
                    </m:sSub>
                    <m:r>
                      <m:rPr>
                        <m:sty m:val="p"/>
                      </m:rPr>
                      <m:t>(</m:t>
                    </m:r>
                    <m:sSub>
                      <m:e>
                        <m:r>
                          <m:t>τ</m:t>
                        </m:r>
                      </m:e>
                      <m:sub>
                        <m:r>
                          <m:t>h</m:t>
                        </m:r>
                        <m:r>
                          <m:t>t</m:t>
                        </m:r>
                      </m:sub>
                    </m:sSub>
                    <m:r>
                      <m:rPr>
                        <m:sty m:val="p"/>
                      </m:rPr>
                      <m:t>)</m:t>
                    </m:r>
                    <m:r>
                      <m:rPr>
                        <m:sty m:val="p"/>
                      </m:rPr>
                      <m:t>Δ</m:t>
                    </m:r>
                    <m:sSub>
                      <m:e>
                        <m:r>
                          <m:t>V</m:t>
                        </m:r>
                      </m:e>
                      <m:sub>
                        <m:r>
                          <m:t>i</m:t>
                        </m:r>
                        <m:r>
                          <m:t>m</m:t>
                        </m:r>
                      </m:sub>
                    </m:sSub>
                  </m:num>
                  <m:den>
                    <m:sSub>
                      <m:e>
                        <m:r>
                          <m:t>k</m:t>
                        </m:r>
                      </m:e>
                      <m:sub>
                        <m:r>
                          <m:t>m</m:t>
                        </m:r>
                      </m:sub>
                    </m:sSub>
                  </m:den>
                </m:f>
                <m:r>
                  <m:rPr>
                    <m:sty m:val="p"/>
                  </m:rPr>
                  <m:t>.</m:t>
                </m:r>
              </m:oMath>
            </m:oMathPara>
          </w:p>
        </w:tc>
        <w:tc>
          <w:tcPr>
            <w:tcW w:type="dxa" w:w="936"/>
            <w:tcMar>
              <w:top w:w="0" w:type="dxa"/>
              <w:start w:w="0" w:type="dxa"/>
              <w:bottom w:w="0" w:type="dxa"/>
              <w:end w:w="0" w:type="dxa"/>
            </w:tcMar>
            <w:vAlign w:val="center"/>
          </w:tcPr>
          <w:p>
            <w:pPr>
              <w:spacing w:before="0" w:after="0"/>
              <w:jc w:val="right"/>
            </w:pPr>
            <w:r>
              <w:rPr>
                <w:rFonts w:ascii="Songti SC" w:hAnsi="Songti SC" w:eastAsia="Songti SC" w:cs="Songti SC"/>
                <w:sz w:val="21"/>
              </w:rPr>
              <w:t>(21)</w:t>
            </w:r>
          </w:p>
        </w:tc>
      </w:tr>
    </w:tbl>
    <w:p>
      <w:pPr>
        <w:pStyle w:val="FirstParagraph"/>
        <w:widowControl w:val="1"/>
      </w:pPr>
      <w:r>
        <w:rPr>
          <w:rFonts w:hint="eastAsia" w:ascii="Songti SC" w:hAnsi="Songti SC" w:eastAsia="Songti SC" w:cs="Songti SC"/>
          <w:sz w:val="22"/>
        </w:rPr>
        <w:t xml:space="preserve">令成功关系的到达强度为</w:t>
      </w:r>
      <w:r>
        <w:rPr>
          <w:rFonts w:ascii="Songti SC" w:hAnsi="Songti SC" w:eastAsia="Songti SC" w:cs="Songti SC"/>
          <w:sz w:val="22"/>
        </w:rPr>
        <w:t xml:space="preserve"> </w:t>
      </w:r>
      <m:oMath>
        <m:sSub>
          <m:e>
            <m:r>
              <m:t>h</m:t>
            </m:r>
          </m:e>
          <m:sub>
            <m:r>
              <m:t>i</m:t>
            </m:r>
            <m:r>
              <m:t>m</m:t>
            </m:r>
          </m:sub>
        </m:sSub>
        <m:r>
          <m:rPr>
            <m:sty m:val="p"/>
          </m:rPr>
          <m:t>=</m:t>
        </m:r>
        <m:sSub>
          <m:e>
            <m:r>
              <m:t>η</m:t>
            </m:r>
          </m:e>
          <m:sub>
            <m:r>
              <m:t>m</m:t>
            </m:r>
          </m:sub>
        </m:sSub>
        <m:sSub>
          <m:e>
            <m:r>
              <m:t>e</m:t>
            </m:r>
          </m:e>
          <m:sub>
            <m:r>
              <m:t>i</m:t>
            </m:r>
            <m:r>
              <m:t>m</m:t>
            </m:r>
          </m:sub>
        </m:sSub>
        <m:sSub>
          <m:e>
            <m:r>
              <m:t>q</m:t>
            </m:r>
          </m:e>
          <m:sub>
            <m:r>
              <m:t>i</m:t>
            </m:r>
            <m:r>
              <m:t>m</m:t>
            </m:r>
          </m:sub>
        </m:sSub>
      </m:oMath>
      <w:r>
        <w:rPr>
          <w:rFonts w:hint="eastAsia" w:ascii="Songti SC" w:hAnsi="Songti SC" w:eastAsia="Songti SC" w:cs="Songti SC"/>
          <w:sz w:val="22"/>
        </w:rPr>
        <w:t xml:space="preserve">，则</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59"/>
        <w:gridCol w:w="8165"/>
        <w:gridCol w:w="936"/>
      </w:tblGrid>
      <w:tr>
        <w:tc>
          <w:tcPr>
            <w:tcW w:type="dxa" w:w="259"/>
            <w:tcMar>
              <w:top w:w="0" w:type="dxa"/>
              <w:start w:w="0" w:type="dxa"/>
              <w:bottom w:w="0" w:type="dxa"/>
              <w:end w:w="0" w:type="dxa"/>
            </w:tcMar>
            <w:vAlign w:val="center"/>
          </w:tcPr>
          <w:p/>
        </w:tc>
        <w:tc>
          <w:tcPr>
            <w:tcW w:type="dxa" w:w="8165"/>
            <w:tcMar>
              <w:top w:w="0" w:type="dxa"/>
              <w:start w:w="0" w:type="dxa"/>
              <w:bottom w:w="0" w:type="dxa"/>
              <w:end w:w="0" w:type="dxa"/>
            </w:tcMar>
            <w:vAlign w:val="center"/>
          </w:tcPr>
          <w:p>
            <w:pPr>
              <w:pStyle w:val="BodyText"/>
              <w:spacing w:before="0" w:after="0"/>
            </w:pPr>
            <m:oMathPara>
              <m:oMathParaPr>
                <m:jc m:val="center"/>
              </m:oMathParaPr>
              <m:oMath>
                <m:sSubSup>
                  <m:e>
                    <m:r>
                      <m:t>h</m:t>
                    </m:r>
                  </m:e>
                  <m:sub>
                    <m:r>
                      <m:t>i</m:t>
                    </m:r>
                    <m:r>
                      <m:t>m</m:t>
                    </m:r>
                  </m:sub>
                  <m:sup>
                    <m:r>
                      <m:rPr>
                        <m:sty m:val="p"/>
                      </m:rPr>
                      <m:t>*</m:t>
                    </m:r>
                  </m:sup>
                </m:sSubSup>
                <m:r>
                  <m:rPr>
                    <m:sty m:val="p"/>
                  </m:rPr>
                  <m:t>=</m:t>
                </m:r>
                <m:f>
                  <m:fPr>
                    <m:type m:val="bar"/>
                  </m:fPr>
                  <m:num>
                    <m:sSubSup>
                      <m:e>
                        <m:r>
                          <m:t>η</m:t>
                        </m:r>
                      </m:e>
                      <m:sub>
                        <m:r>
                          <m:t>m</m:t>
                        </m:r>
                      </m:sub>
                      <m:sup>
                        <m:r>
                          <m:t>2</m:t>
                        </m:r>
                      </m:sup>
                    </m:sSubSup>
                    <m:sSub>
                      <m:e>
                        <m:r>
                          <m:t>q</m:t>
                        </m:r>
                      </m:e>
                      <m:sub>
                        <m:r>
                          <m:t>i</m:t>
                        </m:r>
                        <m:r>
                          <m:t>m</m:t>
                        </m:r>
                      </m:sub>
                    </m:sSub>
                    <m:r>
                      <m:rPr>
                        <m:sty m:val="p"/>
                      </m:rPr>
                      <m:t>(</m:t>
                    </m:r>
                    <m:sSub>
                      <m:e>
                        <m:r>
                          <m:t>τ</m:t>
                        </m:r>
                      </m:e>
                      <m:sub>
                        <m:r>
                          <m:t>h</m:t>
                        </m:r>
                        <m:r>
                          <m:t>t</m:t>
                        </m:r>
                      </m:sub>
                    </m:sSub>
                    <m:sSup>
                      <m:e>
                        <m:r>
                          <m:rPr>
                            <m:sty m:val="p"/>
                          </m:rPr>
                          <m:t>)</m:t>
                        </m:r>
                      </m:e>
                      <m:sup>
                        <m:r>
                          <m:t>2</m:t>
                        </m:r>
                      </m:sup>
                    </m:sSup>
                    <m:r>
                      <m:rPr>
                        <m:sty m:val="p"/>
                      </m:rPr>
                      <m:t>Δ</m:t>
                    </m:r>
                    <m:sSub>
                      <m:e>
                        <m:r>
                          <m:t>V</m:t>
                        </m:r>
                      </m:e>
                      <m:sub>
                        <m:r>
                          <m:t>i</m:t>
                        </m:r>
                        <m:r>
                          <m:t>m</m:t>
                        </m:r>
                      </m:sub>
                    </m:sSub>
                  </m:num>
                  <m:den>
                    <m:sSub>
                      <m:e>
                        <m:r>
                          <m:t>k</m:t>
                        </m:r>
                      </m:e>
                      <m:sub>
                        <m:r>
                          <m:t>m</m:t>
                        </m:r>
                      </m:sub>
                    </m:sSub>
                  </m:den>
                </m:f>
                <m:r>
                  <m:rPr>
                    <m:sty m:val="p"/>
                  </m:rPr>
                  <m:t>.</m:t>
                </m:r>
              </m:oMath>
            </m:oMathPara>
          </w:p>
        </w:tc>
        <w:tc>
          <w:tcPr>
            <w:tcW w:type="dxa" w:w="936"/>
            <w:tcMar>
              <w:top w:w="0" w:type="dxa"/>
              <w:start w:w="0" w:type="dxa"/>
              <w:bottom w:w="0" w:type="dxa"/>
              <w:end w:w="0" w:type="dxa"/>
            </w:tcMar>
            <w:vAlign w:val="center"/>
          </w:tcPr>
          <w:p>
            <w:pPr>
              <w:spacing w:before="0" w:after="0"/>
              <w:jc w:val="right"/>
            </w:pPr>
            <w:r>
              <w:rPr>
                <w:rFonts w:ascii="Songti SC" w:hAnsi="Songti SC" w:eastAsia="Songti SC" w:cs="Songti SC"/>
                <w:sz w:val="21"/>
              </w:rPr>
              <w:t>(22)</w:t>
            </w:r>
          </w:p>
        </w:tc>
      </w:tr>
    </w:tbl>
    <w:p>
      <w:pPr>
        <w:pStyle w:val="FirstParagraph"/>
        <w:widowControl w:val="1"/>
      </w:pPr>
      <w:r>
        <w:rPr>
          <w:rFonts w:hint="eastAsia" w:ascii="Songti SC" w:hAnsi="Songti SC" w:eastAsia="Songti SC" w:cs="Songti SC"/>
          <w:sz w:val="22"/>
        </w:rPr>
        <w:t xml:space="preserve">结合式（19）可得</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59"/>
        <w:gridCol w:w="8165"/>
        <w:gridCol w:w="936"/>
      </w:tblGrid>
      <w:tr>
        <w:tc>
          <w:tcPr>
            <w:tcW w:type="dxa" w:w="259"/>
            <w:tcMar>
              <w:top w:w="0" w:type="dxa"/>
              <w:start w:w="0" w:type="dxa"/>
              <w:bottom w:w="0" w:type="dxa"/>
              <w:end w:w="0" w:type="dxa"/>
            </w:tcMar>
            <w:vAlign w:val="center"/>
          </w:tcPr>
          <w:p/>
        </w:tc>
        <w:tc>
          <w:tcPr>
            <w:tcW w:type="dxa" w:w="8165"/>
            <w:tcMar>
              <w:top w:w="0" w:type="dxa"/>
              <w:start w:w="0" w:type="dxa"/>
              <w:bottom w:w="0" w:type="dxa"/>
              <w:end w:w="0" w:type="dxa"/>
            </w:tcMar>
            <w:vAlign w:val="center"/>
          </w:tcPr>
          <w:p>
            <w:pPr>
              <w:pStyle w:val="BodyText"/>
              <w:spacing w:before="0" w:after="0"/>
            </w:pPr>
            <m:oMathPara>
              <m:oMathParaPr>
                <m:jc m:val="center"/>
              </m:oMathParaPr>
              <m:oMath>
                <m:f>
                  <m:fPr>
                    <m:type m:val="bar"/>
                  </m:fPr>
                  <m:num>
                    <m:r>
                      <m:rPr>
                        <m:sty m:val="p"/>
                      </m:rPr>
                      <m:t>d</m:t>
                    </m:r>
                    <m:r>
                      <m:rPr>
                        <m:sty m:val="p"/>
                      </m:rPr>
                      <m:t>ln</m:t>
                    </m:r>
                    <m:sSubSup>
                      <m:e>
                        <m:r>
                          <m:t>h</m:t>
                        </m:r>
                      </m:e>
                      <m:sub>
                        <m:r>
                          <m:t>i</m:t>
                        </m:r>
                        <m:r>
                          <m:t>m</m:t>
                        </m:r>
                      </m:sub>
                      <m:sup>
                        <m:r>
                          <m:rPr>
                            <m:sty m:val="p"/>
                          </m:rPr>
                          <m:t>*</m:t>
                        </m:r>
                      </m:sup>
                    </m:sSubSup>
                  </m:num>
                  <m:den>
                    <m:r>
                      <m:rPr>
                        <m:sty m:val="p"/>
                      </m:rPr>
                      <m:t>d</m:t>
                    </m:r>
                    <m:sSub>
                      <m:e>
                        <m:r>
                          <m:t>τ</m:t>
                        </m:r>
                      </m:e>
                      <m:sub>
                        <m:r>
                          <m:t>h</m:t>
                        </m:r>
                        <m:r>
                          <m:t>t</m:t>
                        </m:r>
                      </m:sub>
                    </m:sSub>
                  </m:den>
                </m:f>
                <m:r>
                  <m:rPr>
                    <m:sty m:val="p"/>
                  </m:rPr>
                  <m:t>=</m:t>
                </m:r>
                <m:r>
                  <m:t>2</m:t>
                </m:r>
                <m:f>
                  <m:fPr>
                    <m:type m:val="bar"/>
                  </m:fPr>
                  <m:num>
                    <m:r>
                      <m:rPr>
                        <m:sty m:val="p"/>
                      </m:rPr>
                      <m:t>d</m:t>
                    </m:r>
                    <m:r>
                      <m:rPr>
                        <m:sty m:val="p"/>
                      </m:rPr>
                      <m:t>ln</m:t>
                    </m:r>
                    <m:sSub>
                      <m:e>
                        <m:r>
                          <m:t>q</m:t>
                        </m:r>
                      </m:e>
                      <m:sub>
                        <m:r>
                          <m:t>i</m:t>
                        </m:r>
                        <m:r>
                          <m:t>m</m:t>
                        </m:r>
                      </m:sub>
                    </m:sSub>
                  </m:num>
                  <m:den>
                    <m:r>
                      <m:rPr>
                        <m:sty m:val="p"/>
                      </m:rPr>
                      <m:t>d</m:t>
                    </m:r>
                    <m:sSub>
                      <m:e>
                        <m:r>
                          <m:t>τ</m:t>
                        </m:r>
                      </m:e>
                      <m:sub>
                        <m:r>
                          <m:t>h</m:t>
                        </m:r>
                        <m:r>
                          <m:t>t</m:t>
                        </m:r>
                      </m:sub>
                    </m:sSub>
                  </m:den>
                </m:f>
                <m:r>
                  <m:rPr>
                    <m:sty m:val="p"/>
                  </m:rPr>
                  <m:t>&gt;</m:t>
                </m:r>
                <m:r>
                  <m:t>0</m:t>
                </m:r>
                <m:r>
                  <m:rPr>
                    <m:sty m:val="p"/>
                  </m:rPr>
                  <m:t>.</m:t>
                </m:r>
              </m:oMath>
            </m:oMathPara>
          </w:p>
        </w:tc>
        <w:tc>
          <w:tcPr>
            <w:tcW w:type="dxa" w:w="936"/>
            <w:tcMar>
              <w:top w:w="0" w:type="dxa"/>
              <w:start w:w="0" w:type="dxa"/>
              <w:bottom w:w="0" w:type="dxa"/>
              <w:end w:w="0" w:type="dxa"/>
            </w:tcMar>
            <w:vAlign w:val="center"/>
          </w:tcPr>
          <w:p>
            <w:pPr>
              <w:spacing w:before="0" w:after="0"/>
              <w:jc w:val="right"/>
            </w:pPr>
            <w:r>
              <w:rPr>
                <w:rFonts w:ascii="Songti SC" w:hAnsi="Songti SC" w:eastAsia="Songti SC" w:cs="Songti SC"/>
                <w:sz w:val="21"/>
              </w:rPr>
              <w:t>(23)</w:t>
            </w:r>
          </w:p>
        </w:tc>
      </w:tr>
    </w:tbl>
    <w:p>
      <w:pPr>
        <w:pStyle w:val="FirstParagraph"/>
        <w:widowControl w:val="1"/>
      </w:pPr>
      <w:r>
        <w:rPr>
          <w:rFonts w:hint="eastAsia" w:ascii="Songti SC" w:hAnsi="Songti SC" w:eastAsia="Songti SC" w:cs="Songti SC"/>
          <w:b/>
          <w:bCs/>
          <w:sz w:val="22"/>
        </w:rPr>
        <w:t xml:space="preserve">命题2：</w:t>
      </w:r>
      <w:r>
        <w:rPr>
          <w:rFonts w:ascii="Songti SC" w:hAnsi="Songti SC" w:eastAsia="Songti SC" w:cs="Songti SC"/>
          <w:sz w:val="22"/>
        </w:rPr>
        <w:t xml:space="preserve"> </w:t>
      </w:r>
      <w:r>
        <w:rPr>
          <w:rFonts w:hint="eastAsia" w:ascii="Songti SC" w:hAnsi="Songti SC" w:eastAsia="Songti SC" w:cs="Songti SC"/>
          <w:sz w:val="22"/>
        </w:rPr>
        <w:t xml:space="preserve">标准国际化通过提高中国供应商与潜在海外客户的直接兼容性，并改善客户获得其他互补投入的可能性，提高企业的最优搜寻努力和新供应关系的到达强度。</w:t>
      </w:r>
    </w:p>
    <w:bookmarkEnd w:id="15"/>
    <w:bookmarkStart w:id="16" w:name="理论结果与经验指标的对应"/>
    <w:p>
      <w:pPr>
        <w:pStyle w:val="Heading3"/>
        <w:ind w:firstLine="0"/>
      </w:pPr>
      <w:r>
        <w:t xml:space="preserve">3. </w:t>
      </w:r>
      <w:r>
        <w:rPr>
          <w:rFonts w:hint="eastAsia"/>
        </w:rPr>
        <w:t xml:space="preserve">理论结果与经验指标的对应</w:t>
      </w:r>
    </w:p>
    <w:p>
      <w:pPr>
        <w:pStyle w:val="FirstParagraph"/>
        <w:widowControl w:val="1"/>
      </w:pPr>
      <w:r>
        <w:rPr>
          <w:rFonts w:hint="eastAsia" w:ascii="Songti SC" w:hAnsi="Songti SC" w:eastAsia="Songti SC" w:cs="Songti SC"/>
          <w:sz w:val="22"/>
        </w:rPr>
        <w:t xml:space="preserve">将观察期长度标准化为1，并假设三类关系的成功到达分别服从独立泊松过程。令</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59"/>
        <w:gridCol w:w="8165"/>
        <w:gridCol w:w="936"/>
      </w:tblGrid>
      <w:tr>
        <w:tc>
          <w:tcPr>
            <w:tcW w:type="dxa" w:w="259"/>
            <w:tcMar>
              <w:top w:w="0" w:type="dxa"/>
              <w:start w:w="0" w:type="dxa"/>
              <w:bottom w:w="0" w:type="dxa"/>
              <w:end w:w="0" w:type="dxa"/>
            </w:tcMar>
            <w:vAlign w:val="center"/>
          </w:tcPr>
          <w:p/>
        </w:tc>
        <w:tc>
          <w:tcPr>
            <w:tcW w:type="dxa" w:w="8165"/>
            <w:tcMar>
              <w:top w:w="0" w:type="dxa"/>
              <w:start w:w="0" w:type="dxa"/>
              <w:bottom w:w="0" w:type="dxa"/>
              <w:end w:w="0" w:type="dxa"/>
            </w:tcMar>
            <w:vAlign w:val="center"/>
          </w:tcPr>
          <w:p>
            <w:pPr>
              <w:pStyle w:val="BodyText"/>
              <w:spacing w:before="0" w:after="0"/>
            </w:pPr>
            <m:oMathPara>
              <m:oMathParaPr>
                <m:jc m:val="center"/>
              </m:oMathParaPr>
              <m:oMath>
                <m:sSub>
                  <m:e>
                    <m:r>
                      <m:t>H</m:t>
                    </m:r>
                  </m:e>
                  <m:sub>
                    <m:r>
                      <m:t>i</m:t>
                    </m:r>
                  </m:sub>
                </m:sSub>
                <m:r>
                  <m:rPr>
                    <m:sty m:val="p"/>
                  </m:rPr>
                  <m:t>(</m:t>
                </m:r>
                <m:sSub>
                  <m:e>
                    <m:r>
                      <m:t>τ</m:t>
                    </m:r>
                  </m:e>
                  <m:sub>
                    <m:r>
                      <m:t>h</m:t>
                    </m:r>
                    <m:r>
                      <m:t>t</m:t>
                    </m:r>
                  </m:sub>
                </m:sSub>
                <m:r>
                  <m:rPr>
                    <m:sty m:val="p"/>
                  </m:rPr>
                  <m:t>)</m:t>
                </m:r>
                <m:r>
                  <m:rPr>
                    <m:sty m:val="p"/>
                  </m:rPr>
                  <m:t>=</m:t>
                </m:r>
                <m:sSubSup>
                  <m:e>
                    <m:r>
                      <m:t>h</m:t>
                    </m:r>
                  </m:e>
                  <m:sub>
                    <m:r>
                      <m:t>i</m:t>
                    </m:r>
                    <m:r>
                      <m:t>R</m:t>
                    </m:r>
                  </m:sub>
                  <m:sup>
                    <m:r>
                      <m:rPr>
                        <m:sty m:val="p"/>
                      </m:rPr>
                      <m:t>*</m:t>
                    </m:r>
                  </m:sup>
                </m:sSubSup>
                <m:r>
                  <m:rPr>
                    <m:sty m:val="p"/>
                  </m:rPr>
                  <m:t>(</m:t>
                </m:r>
                <m:sSub>
                  <m:e>
                    <m:r>
                      <m:t>τ</m:t>
                    </m:r>
                  </m:e>
                  <m:sub>
                    <m:r>
                      <m:t>h</m:t>
                    </m:r>
                    <m:r>
                      <m:t>t</m:t>
                    </m:r>
                  </m:sub>
                </m:sSub>
                <m:r>
                  <m:rPr>
                    <m:sty m:val="p"/>
                  </m:rPr>
                  <m:t>)</m:t>
                </m:r>
                <m:r>
                  <m:rPr>
                    <m:sty m:val="p"/>
                  </m:rPr>
                  <m:t>+</m:t>
                </m:r>
                <m:sSubSup>
                  <m:e>
                    <m:r>
                      <m:t>h</m:t>
                    </m:r>
                  </m:e>
                  <m:sub>
                    <m:r>
                      <m:t>i</m:t>
                    </m:r>
                    <m:r>
                      <m:t>O</m:t>
                    </m:r>
                  </m:sub>
                  <m:sup>
                    <m:r>
                      <m:rPr>
                        <m:sty m:val="p"/>
                      </m:rPr>
                      <m:t>*</m:t>
                    </m:r>
                  </m:sup>
                </m:sSubSup>
                <m:r>
                  <m:rPr>
                    <m:sty m:val="p"/>
                  </m:rPr>
                  <m:t>(</m:t>
                </m:r>
                <m:sSub>
                  <m:e>
                    <m:r>
                      <m:t>τ</m:t>
                    </m:r>
                  </m:e>
                  <m:sub>
                    <m:r>
                      <m:t>h</m:t>
                    </m:r>
                    <m:r>
                      <m:t>t</m:t>
                    </m:r>
                  </m:sub>
                </m:sSub>
                <m:r>
                  <m:rPr>
                    <m:sty m:val="p"/>
                  </m:rPr>
                  <m:t>)</m:t>
                </m:r>
                <m:r>
                  <m:rPr>
                    <m:sty m:val="p"/>
                  </m:rPr>
                  <m:t>+</m:t>
                </m:r>
                <m:sSubSup>
                  <m:e>
                    <m:r>
                      <m:t>h</m:t>
                    </m:r>
                  </m:e>
                  <m:sub>
                    <m:r>
                      <m:t>i</m:t>
                    </m:r>
                    <m:r>
                      <m:t>D</m:t>
                    </m:r>
                  </m:sub>
                  <m:sup>
                    <m:r>
                      <m:rPr>
                        <m:sty m:val="p"/>
                      </m:rPr>
                      <m:t>*</m:t>
                    </m:r>
                  </m:sup>
                </m:sSubSup>
                <m:r>
                  <m:rPr>
                    <m:sty m:val="p"/>
                  </m:rPr>
                  <m:t>(</m:t>
                </m:r>
                <m:sSub>
                  <m:e>
                    <m:r>
                      <m:t>τ</m:t>
                    </m:r>
                  </m:e>
                  <m:sub>
                    <m:r>
                      <m:t>h</m:t>
                    </m:r>
                    <m:r>
                      <m:t>t</m:t>
                    </m:r>
                  </m:sub>
                </m:sSub>
                <m:r>
                  <m:rPr>
                    <m:sty m:val="p"/>
                  </m:rPr>
                  <m:t>)</m:t>
                </m:r>
                <m:r>
                  <m:rPr>
                    <m:sty m:val="p"/>
                  </m:rPr>
                  <m:t>,</m:t>
                </m:r>
              </m:oMath>
            </m:oMathPara>
          </w:p>
        </w:tc>
        <w:tc>
          <w:tcPr>
            <w:tcW w:type="dxa" w:w="936"/>
            <w:tcMar>
              <w:top w:w="0" w:type="dxa"/>
              <w:start w:w="0" w:type="dxa"/>
              <w:bottom w:w="0" w:type="dxa"/>
              <w:end w:w="0" w:type="dxa"/>
            </w:tcMar>
            <w:vAlign w:val="center"/>
          </w:tcPr>
          <w:p>
            <w:pPr>
              <w:spacing w:before="0" w:after="0"/>
              <w:jc w:val="right"/>
            </w:pPr>
            <w:r>
              <w:rPr>
                <w:rFonts w:ascii="Songti SC" w:hAnsi="Songti SC" w:eastAsia="Songti SC" w:cs="Songti SC"/>
                <w:sz w:val="21"/>
              </w:rPr>
              <w:t>(24)</w:t>
            </w:r>
          </w:p>
        </w:tc>
      </w:tr>
    </w:tbl>
    <w:p>
      <w:pPr>
        <w:pStyle w:val="FirstParagraph"/>
        <w:widowControl w:val="1"/>
      </w:pPr>
      <w:r>
        <w:rPr>
          <w:rFonts w:hint="eastAsia" w:ascii="Songti SC" w:hAnsi="Songti SC" w:eastAsia="Songti SC" w:cs="Songti SC"/>
          <w:sz w:val="22"/>
        </w:rPr>
        <w:t xml:space="preserve">则中国供应商在关系中断后至少建立一种后续海外客户关系的概率为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59"/>
        <w:gridCol w:w="8165"/>
        <w:gridCol w:w="936"/>
      </w:tblGrid>
      <w:tr>
        <w:tc>
          <w:tcPr>
            <w:tcW w:type="dxa" w:w="259"/>
            <w:tcMar>
              <w:top w:w="0" w:type="dxa"/>
              <w:start w:w="0" w:type="dxa"/>
              <w:bottom w:w="0" w:type="dxa"/>
              <w:end w:w="0" w:type="dxa"/>
            </w:tcMar>
            <w:vAlign w:val="center"/>
          </w:tcPr>
          <w:p/>
        </w:tc>
        <w:tc>
          <w:tcPr>
            <w:tcW w:type="dxa" w:w="8165"/>
            <w:tcMar>
              <w:top w:w="0" w:type="dxa"/>
              <w:start w:w="0" w:type="dxa"/>
              <w:bottom w:w="0" w:type="dxa"/>
              <w:end w:w="0" w:type="dxa"/>
            </w:tcMar>
            <w:vAlign w:val="center"/>
          </w:tcPr>
          <w:p>
            <w:pPr>
              <w:pStyle w:val="BodyText"/>
              <w:spacing w:before="0" w:after="0"/>
            </w:pPr>
            <m:oMathPara>
              <m:oMathParaPr>
                <m:jc m:val="center"/>
              </m:oMathParaPr>
              <m:oMath>
                <m:r>
                  <m:rPr>
                    <m:sty m:val="p"/>
                  </m:rPr>
                  <m:t>Pr</m:t>
                </m:r>
                <m:r>
                  <m:rPr>
                    <m:sty m:val="p"/>
                  </m:rPr>
                  <m:t>(</m:t>
                </m:r>
                <m:r>
                  <m:t>R</m:t>
                </m:r>
                <m:r>
                  <m:t>e</m:t>
                </m:r>
                <m:r>
                  <m:t>f</m:t>
                </m:r>
                <m:r>
                  <m:t>i</m:t>
                </m:r>
                <m:r>
                  <m:t>l</m:t>
                </m:r>
                <m:sSub>
                  <m:e>
                    <m:r>
                      <m:t>l</m:t>
                    </m:r>
                  </m:e>
                  <m:sub>
                    <m:r>
                      <m:t>i</m:t>
                    </m:r>
                    <m:r>
                      <m:t>j</m:t>
                    </m:r>
                    <m:r>
                      <m:t>c</m:t>
                    </m:r>
                    <m:r>
                      <m:t>s</m:t>
                    </m:r>
                    <m:r>
                      <m:t>t</m:t>
                    </m:r>
                  </m:sub>
                </m:sSub>
                <m:r>
                  <m:rPr>
                    <m:sty m:val="p"/>
                  </m:rPr>
                  <m:t>=</m:t>
                </m:r>
                <m:r>
                  <m:t>1</m:t>
                </m:r>
                <m:r>
                  <m:rPr>
                    <m:sty m:val="p"/>
                  </m:rPr>
                  <m:t>∣</m:t>
                </m:r>
                <m:r>
                  <m:t>B</m:t>
                </m:r>
                <m:r>
                  <m:t>r</m:t>
                </m:r>
                <m:r>
                  <m:t>e</m:t>
                </m:r>
                <m:r>
                  <m:t>a</m:t>
                </m:r>
                <m:sSub>
                  <m:e>
                    <m:r>
                      <m:t>k</m:t>
                    </m:r>
                  </m:e>
                  <m:sub>
                    <m:r>
                      <m:t>i</m:t>
                    </m:r>
                    <m:r>
                      <m:t>j</m:t>
                    </m:r>
                    <m:r>
                      <m:t>c</m:t>
                    </m:r>
                    <m:r>
                      <m:t>s</m:t>
                    </m:r>
                    <m:r>
                      <m:t>t</m:t>
                    </m:r>
                  </m:sub>
                </m:sSub>
                <m:r>
                  <m:rPr>
                    <m:sty m:val="p"/>
                  </m:rPr>
                  <m:t>=</m:t>
                </m:r>
                <m:r>
                  <m:t>1</m:t>
                </m:r>
                <m:r>
                  <m:rPr>
                    <m:sty m:val="p"/>
                  </m:rPr>
                  <m:t>)</m:t>
                </m:r>
                <m:r>
                  <m:rPr>
                    <m:sty m:val="p"/>
                  </m:rPr>
                  <m:t>=</m:t>
                </m:r>
                <m:r>
                  <m:t>1</m:t>
                </m:r>
                <m:r>
                  <m:rPr>
                    <m:sty m:val="p"/>
                  </m:rPr>
                  <m:t>−</m:t>
                </m:r>
                <m:r>
                  <m:rPr>
                    <m:sty m:val="p"/>
                  </m:rPr>
                  <m:t>exp</m:t>
                </m:r>
                <m:r>
                  <m:rPr>
                    <m:sty m:val="p"/>
                  </m:rPr>
                  <m:t>[</m:t>
                </m:r>
                <m:r>
                  <m:rPr>
                    <m:sty m:val="p"/>
                  </m:rPr>
                  <m:t>−</m:t>
                </m:r>
                <m:sSub>
                  <m:e>
                    <m:r>
                      <m:t>H</m:t>
                    </m:r>
                  </m:e>
                  <m:sub>
                    <m:r>
                      <m:t>i</m:t>
                    </m:r>
                  </m:sub>
                </m:sSub>
                <m:r>
                  <m:rPr>
                    <m:sty m:val="p"/>
                  </m:rPr>
                  <m:t>(</m:t>
                </m:r>
                <m:sSub>
                  <m:e>
                    <m:r>
                      <m:t>τ</m:t>
                    </m:r>
                  </m:e>
                  <m:sub>
                    <m:r>
                      <m:t>h</m:t>
                    </m:r>
                    <m:r>
                      <m:t>t</m:t>
                    </m:r>
                  </m:sub>
                </m:sSub>
                <m:r>
                  <m:rPr>
                    <m:sty m:val="p"/>
                  </m:rPr>
                  <m:t>)</m:t>
                </m:r>
                <m:r>
                  <m:rPr>
                    <m:sty m:val="p"/>
                  </m:rPr>
                  <m:t>]</m:t>
                </m:r>
                <m:r>
                  <m:rPr>
                    <m:sty m:val="p"/>
                  </m:rPr>
                  <m:t>.</m:t>
                </m:r>
              </m:oMath>
            </m:oMathPara>
          </w:p>
        </w:tc>
        <w:tc>
          <w:tcPr>
            <w:tcW w:type="dxa" w:w="936"/>
            <w:tcMar>
              <w:top w:w="0" w:type="dxa"/>
              <w:start w:w="0" w:type="dxa"/>
              <w:bottom w:w="0" w:type="dxa"/>
              <w:end w:w="0" w:type="dxa"/>
            </w:tcMar>
            <w:vAlign w:val="center"/>
          </w:tcPr>
          <w:p>
            <w:pPr>
              <w:spacing w:before="0" w:after="0"/>
              <w:jc w:val="right"/>
            </w:pPr>
            <w:r>
              <w:rPr>
                <w:rFonts w:ascii="Songti SC" w:hAnsi="Songti SC" w:eastAsia="Songti SC" w:cs="Songti SC"/>
                <w:sz w:val="21"/>
              </w:rPr>
              <w:t>(25)</w:t>
            </w:r>
          </w:p>
        </w:tc>
      </w:tr>
    </w:tbl>
    <w:p>
      <w:pPr>
        <w:pStyle w:val="FirstParagraph"/>
        <w:widowControl w:val="1"/>
      </w:pPr>
      <w:r>
        <w:rPr>
          <w:rFonts w:hint="eastAsia" w:ascii="Songti SC" w:hAnsi="Songti SC" w:eastAsia="Songti SC" w:cs="Songti SC"/>
          <w:sz w:val="22"/>
        </w:rPr>
        <w:t xml:space="preserve">由式（23）可知，式（25）对</w:t>
      </w:r>
      <w:r>
        <w:rPr>
          <w:rFonts w:ascii="Songti SC" w:hAnsi="Songti SC" w:eastAsia="Songti SC" w:cs="Songti SC"/>
          <w:sz w:val="22"/>
        </w:rPr>
        <w:t xml:space="preserve"> </w:t>
      </w:r>
      <m:oMath>
        <m:sSub>
          <m:e>
            <m:r>
              <m:t>τ</m:t>
            </m:r>
          </m:e>
          <m:sub>
            <m:r>
              <m:t>h</m:t>
            </m:r>
            <m:r>
              <m:t>t</m:t>
            </m:r>
          </m:sub>
        </m:sSub>
      </m:oMath>
      <w:r>
        <w:rPr>
          <w:rFonts w:ascii="Songti SC" w:hAnsi="Songti SC" w:eastAsia="Songti SC" w:cs="Songti SC"/>
          <w:sz w:val="22"/>
        </w:rPr>
        <w:t xml:space="preserve"> </w:t>
      </w:r>
      <w:r>
        <w:rPr>
          <w:rFonts w:hint="eastAsia" w:ascii="Songti SC" w:hAnsi="Songti SC" w:eastAsia="Songti SC" w:cs="Songti SC"/>
          <w:sz w:val="22"/>
        </w:rPr>
        <w:t xml:space="preserve">的偏导数为正。如果各类经验指标允许同一企业同时恢复原关系并建立其他关系，则其边际发生概率分别为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59"/>
        <w:gridCol w:w="8165"/>
        <w:gridCol w:w="936"/>
      </w:tblGrid>
      <w:tr>
        <w:tc>
          <w:tcPr>
            <w:tcW w:type="dxa" w:w="259"/>
            <w:tcMar>
              <w:top w:w="0" w:type="dxa"/>
              <w:start w:w="0" w:type="dxa"/>
              <w:bottom w:w="0" w:type="dxa"/>
              <w:end w:w="0" w:type="dxa"/>
            </w:tcMar>
            <w:vAlign w:val="center"/>
          </w:tcPr>
          <w:p/>
        </w:tc>
        <w:tc>
          <w:tcPr>
            <w:tcW w:type="dxa" w:w="8165"/>
            <w:tcMar>
              <w:top w:w="0" w:type="dxa"/>
              <w:start w:w="0" w:type="dxa"/>
              <w:bottom w:w="0" w:type="dxa"/>
              <w:end w:w="0" w:type="dxa"/>
            </w:tcMar>
            <w:vAlign w:val="center"/>
          </w:tcPr>
          <w:p>
            <w:pPr>
              <w:pStyle w:val="BodyText"/>
              <w:spacing w:before="0" w:after="0"/>
            </w:pPr>
            <m:oMathPara>
              <m:oMathParaPr>
                <m:jc m:val="center"/>
              </m:oMathParaPr>
              <m:oMath>
                <m:m>
                  <m:mPr>
                    <m:baseJc m:val="center"/>
                    <m:plcHide m:val="on"/>
                    <m:mcs>
                      <m:mc>
                        <m:mcPr>
                          <m:mcJc m:val="right"/>
                          <m:count m:val="1"/>
                        </m:mcPr>
                      </m:mc>
                    </m:mcs>
                  </m:mPr>
                  <m:mr>
                    <m:e>
                      <m:r>
                        <m:rPr>
                          <m:sty m:val="p"/>
                        </m:rPr>
                        <m:t>Pr</m:t>
                      </m:r>
                      <m:r>
                        <m:rPr>
                          <m:sty m:val="p"/>
                        </m:rPr>
                        <m:t>(</m:t>
                      </m:r>
                      <m:r>
                        <m:t>R</m:t>
                      </m:r>
                      <m:r>
                        <m:t>e</m:t>
                      </m:r>
                      <m:r>
                        <m:t>c</m:t>
                      </m:r>
                      <m:r>
                        <m:t>o</m:t>
                      </m:r>
                      <m:r>
                        <m:t>v</m:t>
                      </m:r>
                      <m:r>
                        <m:t>e</m:t>
                      </m:r>
                      <m:r>
                        <m:t>r</m:t>
                      </m:r>
                      <m:r>
                        <m:rPr>
                          <m:sty m:val="p"/>
                        </m:rPr>
                        <m:t>=</m:t>
                      </m:r>
                      <m:r>
                        <m:t>1</m:t>
                      </m:r>
                      <m:r>
                        <m:rPr>
                          <m:sty m:val="p"/>
                        </m:rPr>
                        <m:t>∣</m:t>
                      </m:r>
                      <m:r>
                        <m:t>B</m:t>
                      </m:r>
                      <m:r>
                        <m:t>r</m:t>
                      </m:r>
                      <m:r>
                        <m:t>e</m:t>
                      </m:r>
                      <m:r>
                        <m:t>a</m:t>
                      </m:r>
                      <m:r>
                        <m:t>k</m:t>
                      </m:r>
                      <m:r>
                        <m:rPr>
                          <m:sty m:val="p"/>
                        </m:rPr>
                        <m:t>=</m:t>
                      </m:r>
                      <m:r>
                        <m:t>1</m:t>
                      </m:r>
                      <m:r>
                        <m:rPr>
                          <m:sty m:val="p"/>
                        </m:rPr>
                        <m:t>)</m:t>
                      </m:r>
                      <m:r>
                        <m:rPr>
                          <m:sty m:val="p"/>
                        </m:rPr>
                        <m:t>=</m:t>
                      </m:r>
                      <m:r>
                        <m:t>1</m:t>
                      </m:r>
                      <m:r>
                        <m:rPr>
                          <m:sty m:val="p"/>
                        </m:rPr>
                        <m:t>−</m:t>
                      </m:r>
                      <m:r>
                        <m:rPr>
                          <m:sty m:val="p"/>
                        </m:rPr>
                        <m:t>exp</m:t>
                      </m:r>
                      <m:r>
                        <m:rPr>
                          <m:sty m:val="p"/>
                        </m:rPr>
                        <m:t>(</m:t>
                      </m:r>
                      <m:r>
                        <m:rPr>
                          <m:sty m:val="p"/>
                        </m:rPr>
                        <m:t>−</m:t>
                      </m:r>
                      <m:sSubSup>
                        <m:e>
                          <m:r>
                            <m:t>h</m:t>
                          </m:r>
                        </m:e>
                        <m:sub>
                          <m:r>
                            <m:t>i</m:t>
                          </m:r>
                          <m:r>
                            <m:t>R</m:t>
                          </m:r>
                        </m:sub>
                        <m:sup>
                          <m:r>
                            <m:rPr>
                              <m:sty m:val="p"/>
                            </m:rPr>
                            <m:t>*</m:t>
                          </m:r>
                        </m:sup>
                      </m:sSubSup>
                      <m:r>
                        <m:rPr>
                          <m:sty m:val="p"/>
                        </m:rPr>
                        <m:t>)</m:t>
                      </m:r>
                      <m:r>
                        <m:rPr>
                          <m:sty m:val="p"/>
                        </m:rPr>
                        <m:t>,</m:t>
                      </m:r>
                    </m:e>
                  </m:mr>
                  <m:mr>
                    <m:e>
                      <m:r>
                        <m:rPr>
                          <m:sty m:val="p"/>
                        </m:rPr>
                        <m:t>Pr</m:t>
                      </m:r>
                      <m:r>
                        <m:rPr>
                          <m:sty m:val="p"/>
                        </m:rPr>
                        <m:t>(</m:t>
                      </m:r>
                      <m:r>
                        <m:t>T</m:t>
                      </m:r>
                      <m:r>
                        <m:t>r</m:t>
                      </m:r>
                      <m:r>
                        <m:t>a</m:t>
                      </m:r>
                      <m:r>
                        <m:t>n</m:t>
                      </m:r>
                      <m:r>
                        <m:t>s</m:t>
                      </m:r>
                      <m:r>
                        <m:t>f</m:t>
                      </m:r>
                      <m:r>
                        <m:t>e</m:t>
                      </m:r>
                      <m:r>
                        <m:t>r</m:t>
                      </m:r>
                      <m:r>
                        <m:rPr>
                          <m:sty m:val="p"/>
                        </m:rPr>
                        <m:t>_</m:t>
                      </m:r>
                      <m:r>
                        <m:t>O</m:t>
                      </m:r>
                      <m:r>
                        <m:t>t</m:t>
                      </m:r>
                      <m:r>
                        <m:t>h</m:t>
                      </m:r>
                      <m:r>
                        <m:t>e</m:t>
                      </m:r>
                      <m:r>
                        <m:t>r</m:t>
                      </m:r>
                      <m:r>
                        <m:rPr>
                          <m:sty m:val="p"/>
                        </m:rPr>
                        <m:t>=</m:t>
                      </m:r>
                      <m:r>
                        <m:t>1</m:t>
                      </m:r>
                      <m:r>
                        <m:rPr>
                          <m:sty m:val="p"/>
                        </m:rPr>
                        <m:t>∣</m:t>
                      </m:r>
                      <m:r>
                        <m:t>B</m:t>
                      </m:r>
                      <m:r>
                        <m:t>r</m:t>
                      </m:r>
                      <m:r>
                        <m:t>e</m:t>
                      </m:r>
                      <m:r>
                        <m:t>a</m:t>
                      </m:r>
                      <m:r>
                        <m:t>k</m:t>
                      </m:r>
                      <m:r>
                        <m:rPr>
                          <m:sty m:val="p"/>
                        </m:rPr>
                        <m:t>=</m:t>
                      </m:r>
                      <m:r>
                        <m:t>1</m:t>
                      </m:r>
                      <m:r>
                        <m:rPr>
                          <m:sty m:val="p"/>
                        </m:rPr>
                        <m:t>)</m:t>
                      </m:r>
                      <m:r>
                        <m:rPr>
                          <m:sty m:val="p"/>
                        </m:rPr>
                        <m:t>=</m:t>
                      </m:r>
                      <m:r>
                        <m:t>1</m:t>
                      </m:r>
                      <m:r>
                        <m:rPr>
                          <m:sty m:val="p"/>
                        </m:rPr>
                        <m:t>−</m:t>
                      </m:r>
                      <m:r>
                        <m:rPr>
                          <m:sty m:val="p"/>
                        </m:rPr>
                        <m:t>exp</m:t>
                      </m:r>
                      <m:r>
                        <m:rPr>
                          <m:sty m:val="p"/>
                        </m:rPr>
                        <m:t>(</m:t>
                      </m:r>
                      <m:r>
                        <m:rPr>
                          <m:sty m:val="p"/>
                        </m:rPr>
                        <m:t>−</m:t>
                      </m:r>
                      <m:sSubSup>
                        <m:e>
                          <m:r>
                            <m:t>h</m:t>
                          </m:r>
                        </m:e>
                        <m:sub>
                          <m:r>
                            <m:t>i</m:t>
                          </m:r>
                          <m:r>
                            <m:t>O</m:t>
                          </m:r>
                        </m:sub>
                        <m:sup>
                          <m:r>
                            <m:rPr>
                              <m:sty m:val="p"/>
                            </m:rPr>
                            <m:t>*</m:t>
                          </m:r>
                        </m:sup>
                      </m:sSubSup>
                      <m:r>
                        <m:rPr>
                          <m:sty m:val="p"/>
                        </m:rPr>
                        <m:t>)</m:t>
                      </m:r>
                      <m:r>
                        <m:rPr>
                          <m:sty m:val="p"/>
                        </m:rPr>
                        <m:t>,</m:t>
                      </m:r>
                    </m:e>
                  </m:mr>
                  <m:mr>
                    <m:e>
                      <m:r>
                        <m:rPr>
                          <m:sty m:val="p"/>
                        </m:rPr>
                        <m:t>Pr</m:t>
                      </m:r>
                      <m:r>
                        <m:rPr>
                          <m:sty m:val="p"/>
                        </m:rPr>
                        <m:t>(</m:t>
                      </m:r>
                      <m:r>
                        <m:t>T</m:t>
                      </m:r>
                      <m:r>
                        <m:t>r</m:t>
                      </m:r>
                      <m:r>
                        <m:t>a</m:t>
                      </m:r>
                      <m:r>
                        <m:t>n</m:t>
                      </m:r>
                      <m:r>
                        <m:t>s</m:t>
                      </m:r>
                      <m:r>
                        <m:t>f</m:t>
                      </m:r>
                      <m:r>
                        <m:t>e</m:t>
                      </m:r>
                      <m:r>
                        <m:t>r</m:t>
                      </m:r>
                      <m:r>
                        <m:rPr>
                          <m:sty m:val="p"/>
                        </m:rPr>
                        <m:t>_</m:t>
                      </m:r>
                      <m:r>
                        <m:t>D</m:t>
                      </m:r>
                      <m:r>
                        <m:t>i</m:t>
                      </m:r>
                      <m:r>
                        <m:t>f</m:t>
                      </m:r>
                      <m:r>
                        <m:t>f</m:t>
                      </m:r>
                      <m:r>
                        <m:rPr>
                          <m:sty m:val="p"/>
                        </m:rPr>
                        <m:t>=</m:t>
                      </m:r>
                      <m:r>
                        <m:t>1</m:t>
                      </m:r>
                      <m:r>
                        <m:rPr>
                          <m:sty m:val="p"/>
                        </m:rPr>
                        <m:t>∣</m:t>
                      </m:r>
                      <m:r>
                        <m:t>B</m:t>
                      </m:r>
                      <m:r>
                        <m:t>r</m:t>
                      </m:r>
                      <m:r>
                        <m:t>e</m:t>
                      </m:r>
                      <m:r>
                        <m:t>a</m:t>
                      </m:r>
                      <m:r>
                        <m:t>k</m:t>
                      </m:r>
                      <m:r>
                        <m:rPr>
                          <m:sty m:val="p"/>
                        </m:rPr>
                        <m:t>=</m:t>
                      </m:r>
                      <m:r>
                        <m:t>1</m:t>
                      </m:r>
                      <m:r>
                        <m:rPr>
                          <m:sty m:val="p"/>
                        </m:rPr>
                        <m:t>)</m:t>
                      </m:r>
                      <m:r>
                        <m:rPr>
                          <m:sty m:val="p"/>
                        </m:rPr>
                        <m:t>=</m:t>
                      </m:r>
                      <m:r>
                        <m:t>1</m:t>
                      </m:r>
                      <m:r>
                        <m:rPr>
                          <m:sty m:val="p"/>
                        </m:rPr>
                        <m:t>−</m:t>
                      </m:r>
                      <m:r>
                        <m:rPr>
                          <m:sty m:val="p"/>
                        </m:rPr>
                        <m:t>exp</m:t>
                      </m:r>
                      <m:r>
                        <m:rPr>
                          <m:sty m:val="p"/>
                        </m:rPr>
                        <m:t>(</m:t>
                      </m:r>
                      <m:r>
                        <m:rPr>
                          <m:sty m:val="p"/>
                        </m:rPr>
                        <m:t>−</m:t>
                      </m:r>
                      <m:sSubSup>
                        <m:e>
                          <m:r>
                            <m:t>h</m:t>
                          </m:r>
                        </m:e>
                        <m:sub>
                          <m:r>
                            <m:t>i</m:t>
                          </m:r>
                          <m:r>
                            <m:t>D</m:t>
                          </m:r>
                        </m:sub>
                        <m:sup>
                          <m:r>
                            <m:rPr>
                              <m:sty m:val="p"/>
                            </m:rPr>
                            <m:t>*</m:t>
                          </m:r>
                        </m:sup>
                      </m:sSubSup>
                      <m:r>
                        <m:rPr>
                          <m:sty m:val="p"/>
                        </m:rPr>
                        <m:t>)</m:t>
                      </m:r>
                      <m:r>
                        <m:rPr>
                          <m:sty m:val="p"/>
                        </m:rPr>
                        <m:t>,</m:t>
                      </m:r>
                    </m:e>
                  </m:mr>
                  <m:mr>
                    <m:e>
                      <m:r>
                        <m:rPr>
                          <m:sty m:val="p"/>
                        </m:rPr>
                        <m:t>Pr</m:t>
                      </m:r>
                      <m:r>
                        <m:rPr>
                          <m:sty m:val="p"/>
                        </m:rPr>
                        <m:t>(</m:t>
                      </m:r>
                      <m:r>
                        <m:t>T</m:t>
                      </m:r>
                      <m:r>
                        <m:t>r</m:t>
                      </m:r>
                      <m:r>
                        <m:t>a</m:t>
                      </m:r>
                      <m:r>
                        <m:t>n</m:t>
                      </m:r>
                      <m:r>
                        <m:t>s</m:t>
                      </m:r>
                      <m:r>
                        <m:t>f</m:t>
                      </m:r>
                      <m:r>
                        <m:t>e</m:t>
                      </m:r>
                      <m:r>
                        <m:t>r</m:t>
                      </m:r>
                      <m:r>
                        <m:rPr>
                          <m:sty m:val="p"/>
                        </m:rPr>
                        <m:t>_</m:t>
                      </m:r>
                      <m:r>
                        <m:t>S</m:t>
                      </m:r>
                      <m:r>
                        <m:t>a</m:t>
                      </m:r>
                      <m:r>
                        <m:t>m</m:t>
                      </m:r>
                      <m:r>
                        <m:t>e</m:t>
                      </m:r>
                      <m:r>
                        <m:rPr>
                          <m:sty m:val="p"/>
                        </m:rPr>
                        <m:t>=</m:t>
                      </m:r>
                      <m:r>
                        <m:t>1</m:t>
                      </m:r>
                      <m:r>
                        <m:rPr>
                          <m:sty m:val="p"/>
                        </m:rPr>
                        <m:t>∣</m:t>
                      </m:r>
                      <m:r>
                        <m:t>B</m:t>
                      </m:r>
                      <m:r>
                        <m:t>r</m:t>
                      </m:r>
                      <m:r>
                        <m:t>e</m:t>
                      </m:r>
                      <m:r>
                        <m:t>a</m:t>
                      </m:r>
                      <m:r>
                        <m:t>k</m:t>
                      </m:r>
                      <m:r>
                        <m:rPr>
                          <m:sty m:val="p"/>
                        </m:rPr>
                        <m:t>=</m:t>
                      </m:r>
                      <m:r>
                        <m:t>1</m:t>
                      </m:r>
                      <m:r>
                        <m:rPr>
                          <m:sty m:val="p"/>
                        </m:rPr>
                        <m:t>)</m:t>
                      </m:r>
                      <m:r>
                        <m:rPr>
                          <m:sty m:val="p"/>
                        </m:rPr>
                        <m:t>=</m:t>
                      </m:r>
                      <m:r>
                        <m:t>1</m:t>
                      </m:r>
                      <m:r>
                        <m:rPr>
                          <m:sty m:val="p"/>
                        </m:rPr>
                        <m:t>−</m:t>
                      </m:r>
                      <m:r>
                        <m:rPr>
                          <m:sty m:val="p"/>
                        </m:rPr>
                        <m:t>exp</m:t>
                      </m:r>
                      <m:r>
                        <m:rPr>
                          <m:sty m:val="p"/>
                        </m:rPr>
                        <m:t>[</m:t>
                      </m:r>
                      <m:r>
                        <m:rPr>
                          <m:sty m:val="p"/>
                        </m:rPr>
                        <m:t>−</m:t>
                      </m:r>
                      <m:r>
                        <m:rPr>
                          <m:sty m:val="p"/>
                        </m:rPr>
                        <m:t>(</m:t>
                      </m:r>
                      <m:sSubSup>
                        <m:e>
                          <m:r>
                            <m:t>h</m:t>
                          </m:r>
                        </m:e>
                        <m:sub>
                          <m:r>
                            <m:t>i</m:t>
                          </m:r>
                          <m:r>
                            <m:t>R</m:t>
                          </m:r>
                        </m:sub>
                        <m:sup>
                          <m:r>
                            <m:rPr>
                              <m:sty m:val="p"/>
                            </m:rPr>
                            <m:t>*</m:t>
                          </m:r>
                        </m:sup>
                      </m:sSubSup>
                      <m:r>
                        <m:rPr>
                          <m:sty m:val="p"/>
                        </m:rPr>
                        <m:t>+</m:t>
                      </m:r>
                      <m:sSubSup>
                        <m:e>
                          <m:r>
                            <m:t>h</m:t>
                          </m:r>
                        </m:e>
                        <m:sub>
                          <m:r>
                            <m:t>i</m:t>
                          </m:r>
                          <m:r>
                            <m:t>O</m:t>
                          </m:r>
                        </m:sub>
                        <m:sup>
                          <m:r>
                            <m:rPr>
                              <m:sty m:val="p"/>
                            </m:rPr>
                            <m:t>*</m:t>
                          </m:r>
                        </m:sup>
                      </m:sSubSup>
                      <m:r>
                        <m:rPr>
                          <m:sty m:val="p"/>
                        </m:rPr>
                        <m:t>)</m:t>
                      </m:r>
                      <m:r>
                        <m:rPr>
                          <m:sty m:val="p"/>
                        </m:rPr>
                        <m:t>]</m:t>
                      </m:r>
                      <m:r>
                        <m:rPr>
                          <m:sty m:val="p"/>
                        </m:rPr>
                        <m:t>.</m:t>
                      </m:r>
                    </m:e>
                  </m:mr>
                </m:m>
              </m:oMath>
            </m:oMathPara>
          </w:p>
        </w:tc>
        <w:tc>
          <w:tcPr>
            <w:tcW w:type="dxa" w:w="936"/>
            <w:tcMar>
              <w:top w:w="0" w:type="dxa"/>
              <w:start w:w="0" w:type="dxa"/>
              <w:bottom w:w="0" w:type="dxa"/>
              <w:end w:w="0" w:type="dxa"/>
            </w:tcMar>
            <w:vAlign w:val="center"/>
          </w:tcPr>
          <w:p>
            <w:pPr>
              <w:spacing w:before="0" w:after="0"/>
              <w:jc w:val="right"/>
            </w:pPr>
            <w:r>
              <w:rPr>
                <w:rFonts w:ascii="Songti SC" w:hAnsi="Songti SC" w:eastAsia="Songti SC" w:cs="Songti SC"/>
                <w:sz w:val="21"/>
              </w:rPr>
              <w:t>(26)</w:t>
            </w:r>
          </w:p>
        </w:tc>
      </w:tr>
    </w:tbl>
    <w:p>
      <w:pPr>
        <w:pStyle w:val="FirstParagraph"/>
        <w:widowControl w:val="1"/>
      </w:pPr>
      <w:r>
        <w:rPr>
          <w:rFonts w:hint="eastAsia" w:ascii="Songti SC" w:hAnsi="Songti SC" w:eastAsia="Songti SC" w:cs="Songti SC"/>
          <w:sz w:val="22"/>
        </w:rPr>
        <w:t xml:space="preserve">如果经验研究将恢复方式处理为相互排斥的“首个新关系”类型，则应使用竞争风险概率：</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59"/>
        <w:gridCol w:w="8165"/>
        <w:gridCol w:w="936"/>
      </w:tblGrid>
      <w:tr>
        <w:tc>
          <w:tcPr>
            <w:tcW w:type="dxa" w:w="259"/>
            <w:tcMar>
              <w:top w:w="0" w:type="dxa"/>
              <w:start w:w="0" w:type="dxa"/>
              <w:bottom w:w="0" w:type="dxa"/>
              <w:end w:w="0" w:type="dxa"/>
            </w:tcMar>
            <w:vAlign w:val="center"/>
          </w:tcPr>
          <w:p/>
        </w:tc>
        <w:tc>
          <w:tcPr>
            <w:tcW w:type="dxa" w:w="8165"/>
            <w:tcMar>
              <w:top w:w="0" w:type="dxa"/>
              <w:start w:w="0" w:type="dxa"/>
              <w:bottom w:w="0" w:type="dxa"/>
              <w:end w:w="0" w:type="dxa"/>
            </w:tcMar>
            <w:vAlign w:val="center"/>
          </w:tcPr>
          <w:p>
            <w:pPr>
              <w:pStyle w:val="BodyText"/>
              <w:spacing w:before="0" w:after="0"/>
            </w:pPr>
            <m:oMathPara>
              <m:oMathParaPr>
                <m:jc m:val="center"/>
              </m:oMathParaPr>
              <m:oMath>
                <m:r>
                  <m:rPr>
                    <m:sty m:val="p"/>
                  </m:rPr>
                  <m:t>Pr</m:t>
                </m:r>
                <m:r>
                  <m:rPr>
                    <m:sty m:val="p"/>
                  </m:rPr>
                  <m:t>(</m:t>
                </m:r>
                <m:r>
                  <m:t>M</m:t>
                </m:r>
                <m:r>
                  <m:rPr>
                    <m:sty m:val="p"/>
                  </m:rPr>
                  <m:t>=</m:t>
                </m:r>
                <m:r>
                  <m:t>m</m:t>
                </m:r>
                <m:r>
                  <m:rPr>
                    <m:sty m:val="p"/>
                  </m:rPr>
                  <m:t>∣</m:t>
                </m:r>
                <m:r>
                  <m:t>B</m:t>
                </m:r>
                <m:r>
                  <m:t>r</m:t>
                </m:r>
                <m:r>
                  <m:t>e</m:t>
                </m:r>
                <m:r>
                  <m:t>a</m:t>
                </m:r>
                <m:r>
                  <m:t>k</m:t>
                </m:r>
                <m:r>
                  <m:rPr>
                    <m:sty m:val="p"/>
                  </m:rPr>
                  <m:t>=</m:t>
                </m:r>
                <m:r>
                  <m:t>1</m:t>
                </m:r>
                <m:r>
                  <m:rPr>
                    <m:sty m:val="p"/>
                  </m:rPr>
                  <m:t>)</m:t>
                </m:r>
                <m:r>
                  <m:rPr>
                    <m:sty m:val="p"/>
                  </m:rPr>
                  <m:t>=</m:t>
                </m:r>
                <m:f>
                  <m:fPr>
                    <m:type m:val="bar"/>
                  </m:fPr>
                  <m:num>
                    <m:sSubSup>
                      <m:e>
                        <m:r>
                          <m:t>h</m:t>
                        </m:r>
                      </m:e>
                      <m:sub>
                        <m:r>
                          <m:t>i</m:t>
                        </m:r>
                        <m:r>
                          <m:t>m</m:t>
                        </m:r>
                      </m:sub>
                      <m:sup>
                        <m:r>
                          <m:rPr>
                            <m:sty m:val="p"/>
                          </m:rPr>
                          <m:t>*</m:t>
                        </m:r>
                      </m:sup>
                    </m:sSubSup>
                  </m:num>
                  <m:den>
                    <m:sSub>
                      <m:e>
                        <m:r>
                          <m:t>H</m:t>
                        </m:r>
                      </m:e>
                      <m:sub>
                        <m:r>
                          <m:t>i</m:t>
                        </m:r>
                      </m:sub>
                    </m:sSub>
                  </m:den>
                </m:f>
                <m:d>
                  <m:dPr>
                    <m:begChr m:val="["/>
                    <m:sepChr m:val=""/>
                    <m:endChr m:val="]"/>
                    <m:grow/>
                  </m:dPr>
                  <m:e>
                    <m:r>
                      <m:t>1</m:t>
                    </m:r>
                    <m:r>
                      <m:rPr>
                        <m:sty m:val="p"/>
                      </m:rPr>
                      <m:t>−</m:t>
                    </m:r>
                    <m:r>
                      <m:rPr>
                        <m:sty m:val="p"/>
                      </m:rPr>
                      <m:t>exp</m:t>
                    </m:r>
                    <m:r>
                      <m:rPr>
                        <m:sty m:val="p"/>
                      </m:rPr>
                      <m:t>(</m:t>
                    </m:r>
                    <m:r>
                      <m:rPr>
                        <m:sty m:val="p"/>
                      </m:rPr>
                      <m:t>−</m:t>
                    </m:r>
                    <m:sSub>
                      <m:e>
                        <m:r>
                          <m:t>H</m:t>
                        </m:r>
                      </m:e>
                      <m:sub>
                        <m:r>
                          <m:t>i</m:t>
                        </m:r>
                      </m:sub>
                    </m:sSub>
                    <m:r>
                      <m:rPr>
                        <m:sty m:val="p"/>
                      </m:rPr>
                      <m:t>)</m:t>
                    </m:r>
                  </m:e>
                </m:d>
                <m:r>
                  <m:rPr>
                    <m:sty m:val="p"/>
                  </m:rPr>
                  <m:t>,</m:t>
                </m:r>
                <m:r>
                  <m:t>  </m:t>
                </m:r>
                <m:r>
                  <m:t>m</m:t>
                </m:r>
                <m:r>
                  <m:rPr>
                    <m:sty m:val="p"/>
                  </m:rPr>
                  <m:t>∈</m:t>
                </m:r>
                <m:r>
                  <m:rPr>
                    <m:sty m:val="p"/>
                  </m:rPr>
                  <m:t>{</m:t>
                </m:r>
                <m:r>
                  <m:t>R</m:t>
                </m:r>
                <m:r>
                  <m:rPr>
                    <m:sty m:val="p"/>
                  </m:rPr>
                  <m:t>,</m:t>
                </m:r>
                <m:r>
                  <m:t>O</m:t>
                </m:r>
                <m:r>
                  <m:rPr>
                    <m:sty m:val="p"/>
                  </m:rPr>
                  <m:t>,</m:t>
                </m:r>
                <m:r>
                  <m:t>D</m:t>
                </m:r>
                <m:r>
                  <m:rPr>
                    <m:sty m:val="p"/>
                  </m:rPr>
                  <m:t>}</m:t>
                </m:r>
                <m:r>
                  <m:rPr>
                    <m:sty m:val="p"/>
                  </m:rPr>
                  <m:t>.</m:t>
                </m:r>
              </m:oMath>
            </m:oMathPara>
          </w:p>
        </w:tc>
        <w:tc>
          <w:tcPr>
            <w:tcW w:type="dxa" w:w="936"/>
            <w:tcMar>
              <w:top w:w="0" w:type="dxa"/>
              <w:start w:w="0" w:type="dxa"/>
              <w:bottom w:w="0" w:type="dxa"/>
              <w:end w:w="0" w:type="dxa"/>
            </w:tcMar>
            <w:vAlign w:val="center"/>
          </w:tcPr>
          <w:p>
            <w:pPr>
              <w:spacing w:before="0" w:after="0"/>
              <w:jc w:val="right"/>
            </w:pPr>
            <w:r>
              <w:rPr>
                <w:rFonts w:ascii="Songti SC" w:hAnsi="Songti SC" w:eastAsia="Songti SC" w:cs="Songti SC"/>
                <w:sz w:val="21"/>
              </w:rPr>
              <w:t>(27)</w:t>
            </w:r>
          </w:p>
        </w:tc>
      </w:tr>
    </w:tbl>
    <w:p>
      <w:pPr>
        <w:pStyle w:val="FirstParagraph"/>
        <w:widowControl w:val="1"/>
      </w:pPr>
      <w:r>
        <w:rPr>
          <w:rFonts w:hint="eastAsia" w:ascii="Songti SC" w:hAnsi="Songti SC" w:eastAsia="Songti SC" w:cs="Songti SC"/>
          <w:sz w:val="22"/>
        </w:rPr>
        <w:t xml:space="preserve">式（26）适用于“是否至少出现某类新关系”的非互斥虚拟变量，式（27）适用于互斥去向变量。由于</w:t>
      </w:r>
      <w:r>
        <w:rPr>
          <w:rFonts w:ascii="Songti SC" w:hAnsi="Songti SC" w:eastAsia="Songti SC" w:cs="Songti SC"/>
          <w:sz w:val="22"/>
        </w:rPr>
        <w:t xml:space="preserve"> </w:t>
      </w:r>
      <m:oMath>
        <m:sSubSup>
          <m:e>
            <m:r>
              <m:t>h</m:t>
            </m:r>
          </m:e>
          <m:sub>
            <m:r>
              <m:t>i</m:t>
            </m:r>
            <m:r>
              <m:t>m</m:t>
            </m:r>
          </m:sub>
          <m:sup>
            <m:r>
              <m:rPr>
                <m:sty m:val="p"/>
              </m:rPr>
              <m:t>*</m:t>
            </m:r>
          </m:sup>
        </m:sSubSup>
      </m:oMath>
      <w:r>
        <w:rPr>
          <w:rFonts w:ascii="Songti SC" w:hAnsi="Songti SC" w:eastAsia="Songti SC" w:cs="Songti SC"/>
          <w:sz w:val="22"/>
        </w:rPr>
        <w:t xml:space="preserve"> </w:t>
      </w:r>
      <w:r>
        <w:rPr>
          <w:rFonts w:hint="eastAsia" w:ascii="Songti SC" w:hAnsi="Songti SC" w:eastAsia="Songti SC" w:cs="Songti SC"/>
          <w:sz w:val="22"/>
        </w:rPr>
        <w:t xml:space="preserve">均随标准国际化提高而增加，标准国际化会提高</w:t>
      </w:r>
      <w:r>
        <w:rPr>
          <w:rFonts w:ascii="Songti SC" w:hAnsi="Songti SC" w:eastAsia="Songti SC" w:cs="Songti SC"/>
          <w:sz w:val="22"/>
        </w:rPr>
        <w:t xml:space="preserve"> </w:t>
      </w:r>
      <w:r>
        <w:rPr>
          <w:rStyle w:val="VerbatimChar"/>
        </w:rPr>
        <w:t xml:space="preserve">Refill</w:t>
      </w:r>
      <w:r>
        <w:rPr>
          <w:rFonts w:ascii="Songti SC" w:hAnsi="Songti SC" w:eastAsia="Songti SC" w:cs="Songti SC"/>
          <w:sz w:val="22"/>
        </w:rPr>
        <w:t xml:space="preserve"> </w:t>
      </w:r>
      <w:r>
        <w:rPr>
          <w:rFonts w:hint="eastAsia" w:ascii="Songti SC" w:hAnsi="Songti SC" w:eastAsia="Songti SC" w:cs="Songti SC"/>
          <w:sz w:val="22"/>
        </w:rPr>
        <w:t xml:space="preserve">以及各类恢复、重构事件的边际发生概率。但是，某一重构方式在全部新关系中所占的相对份额，还取决于</w:t>
      </w:r>
      <w:r>
        <w:rPr>
          <w:rFonts w:ascii="Songti SC" w:hAnsi="Songti SC" w:eastAsia="Songti SC" w:cs="Songti SC"/>
          <w:sz w:val="22"/>
        </w:rPr>
        <w:t xml:space="preserve"> </w:t>
      </w:r>
      <m:oMath>
        <m:sSub>
          <m:e>
            <m:r>
              <m:t>λ</m:t>
            </m:r>
          </m:e>
          <m:sub>
            <m:r>
              <m:t>m</m:t>
            </m:r>
          </m:sub>
        </m:sSub>
      </m:oMath>
      <w:r>
        <w:rPr>
          <w:rFonts w:ascii="Songti SC" w:hAnsi="Songti SC" w:eastAsia="Songti SC" w:cs="Songti SC"/>
          <w:sz w:val="22"/>
        </w:rPr>
        <w:t xml:space="preserve">、</w:t>
      </w:r>
      <m:oMath>
        <m:sSub>
          <m:e>
            <m:r>
              <m:t>N</m:t>
            </m:r>
          </m:e>
          <m:sub>
            <m:r>
              <m:t>m</m:t>
            </m:r>
          </m:sub>
        </m:sSub>
      </m:oMath>
      <w:r>
        <w:rPr>
          <w:rFonts w:ascii="Songti SC" w:hAnsi="Songti SC" w:eastAsia="Songti SC" w:cs="Songti SC"/>
          <w:sz w:val="22"/>
        </w:rPr>
        <w:t xml:space="preserve">、</w:t>
      </w:r>
      <m:oMath>
        <m:sSub>
          <m:e>
            <m:r>
              <m:t>η</m:t>
            </m:r>
          </m:e>
          <m:sub>
            <m:r>
              <m:t>m</m:t>
            </m:r>
          </m:sub>
        </m:sSub>
      </m:oMath>
      <w:r>
        <w:rPr>
          <w:rFonts w:ascii="Songti SC" w:hAnsi="Songti SC" w:eastAsia="Songti SC" w:cs="Songti SC"/>
          <w:sz w:val="22"/>
        </w:rPr>
        <w:t xml:space="preserve">、</w:t>
      </w:r>
      <m:oMath>
        <m:r>
          <m:rPr>
            <m:sty m:val="p"/>
          </m:rPr>
          <m:t>Δ</m:t>
        </m:r>
        <m:sSub>
          <m:e>
            <m:r>
              <m:t>V</m:t>
            </m:r>
          </m:e>
          <m:sub>
            <m:r>
              <m:t>i</m:t>
            </m:r>
            <m:r>
              <m:t>m</m:t>
            </m:r>
          </m:sub>
        </m:sSub>
      </m:oMath>
      <w:r>
        <w:rPr>
          <w:rFonts w:ascii="Songti SC" w:hAnsi="Songti SC" w:eastAsia="Songti SC" w:cs="Songti SC"/>
          <w:sz w:val="22"/>
        </w:rPr>
        <w:t xml:space="preserve"> </w:t>
      </w:r>
      <w:r>
        <w:rPr>
          <w:rFonts w:hint="eastAsia" w:ascii="Songti SC" w:hAnsi="Songti SC" w:eastAsia="Songti SC" w:cs="Songti SC"/>
          <w:sz w:val="22"/>
        </w:rPr>
        <w:t xml:space="preserve">和</w:t>
      </w:r>
      <w:r>
        <w:rPr>
          <w:rFonts w:ascii="Songti SC" w:hAnsi="Songti SC" w:eastAsia="Songti SC" w:cs="Songti SC"/>
          <w:sz w:val="22"/>
        </w:rPr>
        <w:t xml:space="preserve"> </w:t>
      </w:r>
      <m:oMath>
        <m:sSub>
          <m:e>
            <m:r>
              <m:t>k</m:t>
            </m:r>
          </m:e>
          <m:sub>
            <m:r>
              <m:t>m</m:t>
            </m:r>
          </m:sub>
        </m:sSub>
      </m:oMath>
      <w:r>
        <w:rPr>
          <w:rFonts w:ascii="Songti SC" w:hAnsi="Songti SC" w:eastAsia="Songti SC" w:cs="Songti SC"/>
          <w:sz w:val="22"/>
        </w:rPr>
        <w:t xml:space="preserve"> </w:t>
      </w:r>
      <w:r>
        <w:rPr>
          <w:rFonts w:hint="eastAsia" w:ascii="Songti SC" w:hAnsi="Songti SC" w:eastAsia="Songti SC" w:cs="Songti SC"/>
          <w:sz w:val="22"/>
        </w:rPr>
        <w:t xml:space="preserve">的相对大小。因此，理论上不能无条件断言</w:t>
      </w:r>
      <w:r>
        <w:rPr>
          <w:rFonts w:ascii="Songti SC" w:hAnsi="Songti SC" w:eastAsia="Songti SC" w:cs="Songti SC"/>
          <w:sz w:val="22"/>
        </w:rPr>
        <w:t xml:space="preserve"> </w:t>
      </w:r>
      <w:r>
        <w:rPr>
          <w:rStyle w:val="VerbatimChar"/>
        </w:rPr>
        <w:t xml:space="preserve">Transfer_Diff</w:t>
      </w:r>
      <w:r>
        <w:rPr>
          <w:rFonts w:ascii="Songti SC" w:hAnsi="Songti SC" w:eastAsia="Songti SC" w:cs="Songti SC"/>
          <w:sz w:val="22"/>
        </w:rPr>
        <w:t xml:space="preserve"> </w:t>
      </w:r>
      <w:r>
        <w:rPr>
          <w:rFonts w:hint="eastAsia" w:ascii="Songti SC" w:hAnsi="Songti SC" w:eastAsia="Songti SC" w:cs="Songti SC"/>
          <w:sz w:val="22"/>
        </w:rPr>
        <w:t xml:space="preserve">的增幅一定高于</w:t>
      </w:r>
      <w:r>
        <w:rPr>
          <w:rFonts w:ascii="Songti SC" w:hAnsi="Songti SC" w:eastAsia="Songti SC" w:cs="Songti SC"/>
          <w:sz w:val="22"/>
        </w:rPr>
        <w:t xml:space="preserve"> </w:t>
      </w:r>
      <w:r>
        <w:rPr>
          <w:rStyle w:val="VerbatimChar"/>
        </w:rPr>
        <w:t xml:space="preserve">Transfer_Same</w:t>
      </w:r>
      <w:r>
        <w:rPr>
          <w:rFonts w:hint="eastAsia" w:ascii="Songti SC" w:hAnsi="Songti SC" w:eastAsia="Songti SC" w:cs="Songti SC"/>
          <w:sz w:val="22"/>
        </w:rPr>
        <w:t xml:space="preserve">，二者的相对排序应作为拓展性检验。</w:t>
      </w:r>
    </w:p>
    <w:p>
      <w:pPr>
        <w:pStyle w:val="BodyText"/>
        <w:widowControl w:val="1"/>
      </w:pPr>
      <w:r>
        <w:rPr>
          <w:rFonts w:hint="eastAsia" w:ascii="Songti SC" w:hAnsi="Songti SC" w:eastAsia="Songti SC" w:cs="Songti SC"/>
          <w:sz w:val="22"/>
        </w:rPr>
        <w:t xml:space="preserve">据此提出：</w:t>
      </w:r>
    </w:p>
    <w:p>
      <w:pPr>
        <w:pStyle w:val="BlockText"/>
        <w:keepNext w:val="0"/>
        <w:keepLines/>
        <w:widowControl w:val="1"/>
        <w:spacing w:before="160" w:after="200"/>
        <w:ind w:left="403" w:right="173" w:firstLine="0"/>
        <w:jc w:val="left"/>
        <w:shd w:fill="EAF2F8"/>
        <w:pBdr>
          <w:left w:val="single" w:sz="18" w:space="8" w:color="2E74B5"/>
        </w:pBdr>
      </w:pPr>
      <w:r>
        <w:rPr>
          <w:rFonts w:hint="eastAsia" w:ascii="Songti SC" w:hAnsi="Songti SC" w:eastAsia="Songti SC" w:cs="Songti SC"/>
          <w:b/>
          <w:bCs/>
          <w:color w:val="1F4D78"/>
          <w:sz w:val="22"/>
        </w:rPr>
        <w:t xml:space="preserve">假说2：在既有跨国供应关系发生中断后，标准国际化能够显著提高中国企业恢复原有海外客户关系或重构替代性海外客户关系的概率。</w:t>
      </w:r>
    </w:p>
    <w:bookmarkEnd w:id="16"/>
    <w:bookmarkEnd w:id="17"/>
    <w:bookmarkStart w:id="18" w:name="四标准国际化与跨国供应链总体韧性"/>
    <w:p>
      <w:pPr>
        <w:pStyle w:val="Heading2"/>
        <w:ind w:firstLine="0"/>
      </w:pPr>
      <w:r>
        <w:rPr>
          <w:rFonts w:hint="eastAsia"/>
        </w:rPr>
        <w:t xml:space="preserve">（四）标准国际化与跨国供应链总体韧性</w:t>
      </w:r>
    </w:p>
    <w:p>
      <w:pPr>
        <w:pStyle w:val="FirstParagraph"/>
        <w:widowControl w:val="1"/>
      </w:pPr>
      <w:r>
        <w:rPr>
          <w:rFonts w:hint="eastAsia" w:ascii="Songti SC" w:hAnsi="Songti SC" w:eastAsia="Songti SC" w:cs="Songti SC"/>
          <w:sz w:val="22"/>
        </w:rPr>
        <w:t xml:space="preserve">命题1刻画企业在冲击发生后的关系抵抗力，命题2刻画关系中断后的恢复与重构能力。令</w:t>
      </w:r>
      <w:r>
        <w:rPr>
          <w:rFonts w:ascii="Songti SC" w:hAnsi="Songti SC" w:eastAsia="Songti SC" w:cs="Songti SC"/>
          <w:sz w:val="22"/>
        </w:rPr>
        <w:t xml:space="preserve"> </w:t>
      </w:r>
      <m:oMath>
        <m:sSub>
          <m:e>
            <m:r>
              <m:t>r</m:t>
            </m:r>
          </m:e>
          <m:sub>
            <m:r>
              <m:t>i</m:t>
            </m:r>
          </m:sub>
        </m:sSub>
        <m:r>
          <m:rPr>
            <m:sty m:val="p"/>
          </m:rPr>
          <m:t>(</m:t>
        </m:r>
        <m:sSub>
          <m:e>
            <m:r>
              <m:t>τ</m:t>
            </m:r>
          </m:e>
          <m:sub>
            <m:r>
              <m:t>h</m:t>
            </m:r>
            <m:r>
              <m:t>t</m:t>
            </m:r>
          </m:sub>
        </m:sSub>
        <m:r>
          <m:rPr>
            <m:sty m:val="p"/>
          </m:rPr>
          <m:t>)</m:t>
        </m:r>
        <m:r>
          <m:rPr>
            <m:sty m:val="p"/>
          </m:rPr>
          <m:t>=</m:t>
        </m:r>
        <m:r>
          <m:rPr>
            <m:sty m:val="p"/>
          </m:rPr>
          <m:t>Pr</m:t>
        </m:r>
        <m:r>
          <m:rPr>
            <m:sty m:val="p"/>
          </m:rPr>
          <m:t>(</m:t>
        </m:r>
        <m:r>
          <m:t>R</m:t>
        </m:r>
        <m:r>
          <m:t>e</m:t>
        </m:r>
        <m:r>
          <m:t>f</m:t>
        </m:r>
        <m:r>
          <m:t>i</m:t>
        </m:r>
        <m:r>
          <m:t>l</m:t>
        </m:r>
        <m:r>
          <m:t>l</m:t>
        </m:r>
        <m:r>
          <m:rPr>
            <m:sty m:val="p"/>
          </m:rPr>
          <m:t>=</m:t>
        </m:r>
        <m:r>
          <m:t>1</m:t>
        </m:r>
        <m:r>
          <m:rPr>
            <m:sty m:val="p"/>
          </m:rPr>
          <m:t>∣</m:t>
        </m:r>
        <m:r>
          <m:t>B</m:t>
        </m:r>
        <m:r>
          <m:t>r</m:t>
        </m:r>
        <m:r>
          <m:t>e</m:t>
        </m:r>
        <m:r>
          <m:t>a</m:t>
        </m:r>
        <m:r>
          <m:t>k</m:t>
        </m:r>
        <m:r>
          <m:rPr>
            <m:sty m:val="p"/>
          </m:rPr>
          <m:t>=</m:t>
        </m:r>
        <m:r>
          <m:t>1</m:t>
        </m:r>
        <m:r>
          <m:rPr>
            <m:sty m:val="p"/>
          </m:rPr>
          <m:t>)</m:t>
        </m:r>
      </m:oMath>
      <w:r>
        <w:rPr>
          <w:rFonts w:hint="eastAsia" w:ascii="Songti SC" w:hAnsi="Songti SC" w:eastAsia="Songti SC" w:cs="Songti SC"/>
          <w:sz w:val="22"/>
        </w:rPr>
        <w:t xml:space="preserve">，则企业在一个观察期内维持原关系，或者在原关系中断后重新获得海外客户关系的总体概率为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59"/>
        <w:gridCol w:w="8165"/>
        <w:gridCol w:w="936"/>
      </w:tblGrid>
      <w:tr>
        <w:tc>
          <w:tcPr>
            <w:tcW w:type="dxa" w:w="259"/>
            <w:tcMar>
              <w:top w:w="0" w:type="dxa"/>
              <w:start w:w="0" w:type="dxa"/>
              <w:bottom w:w="0" w:type="dxa"/>
              <w:end w:w="0" w:type="dxa"/>
            </w:tcMar>
            <w:vAlign w:val="center"/>
          </w:tcPr>
          <w:p/>
        </w:tc>
        <w:tc>
          <w:tcPr>
            <w:tcW w:type="dxa" w:w="8165"/>
            <w:tcMar>
              <w:top w:w="0" w:type="dxa"/>
              <w:start w:w="0" w:type="dxa"/>
              <w:bottom w:w="0" w:type="dxa"/>
              <w:end w:w="0" w:type="dxa"/>
            </w:tcMar>
            <w:vAlign w:val="center"/>
          </w:tcPr>
          <w:p>
            <w:pPr>
              <w:pStyle w:val="BodyText"/>
              <w:spacing w:before="0" w:after="0"/>
            </w:pPr>
            <m:oMathPara>
              <m:oMathParaPr>
                <m:jc m:val="center"/>
              </m:oMathParaPr>
              <m:oMath>
                <m:sSub>
                  <m:e>
                    <m:r>
                      <m:rPr>
                        <m:scr m:val="script"/>
                        <m:sty m:val="p"/>
                      </m:rPr>
                      <m:t>R</m:t>
                    </m:r>
                  </m:e>
                  <m:sub>
                    <m:r>
                      <m:t>i</m:t>
                    </m:r>
                  </m:sub>
                </m:sSub>
                <m:r>
                  <m:rPr>
                    <m:sty m:val="p"/>
                  </m:rPr>
                  <m:t>(</m:t>
                </m:r>
                <m:sSub>
                  <m:e>
                    <m:r>
                      <m:t>τ</m:t>
                    </m:r>
                  </m:e>
                  <m:sub>
                    <m:r>
                      <m:t>h</m:t>
                    </m:r>
                    <m:r>
                      <m:t>t</m:t>
                    </m:r>
                  </m:sub>
                </m:sSub>
                <m:r>
                  <m:rPr>
                    <m:sty m:val="p"/>
                  </m:rPr>
                  <m:t>)</m:t>
                </m:r>
                <m:r>
                  <m:rPr>
                    <m:sty m:val="p"/>
                  </m:rPr>
                  <m:t>=</m:t>
                </m:r>
                <m:r>
                  <m:t>1</m:t>
                </m:r>
                <m:r>
                  <m:rPr>
                    <m:sty m:val="p"/>
                  </m:rPr>
                  <m:t>−</m:t>
                </m:r>
                <m:sSub>
                  <m:e>
                    <m:r>
                      <m:t>δ</m:t>
                    </m:r>
                  </m:e>
                  <m:sub>
                    <m:r>
                      <m:t>i</m:t>
                    </m:r>
                  </m:sub>
                </m:sSub>
                <m:r>
                  <m:rPr>
                    <m:sty m:val="p"/>
                  </m:rPr>
                  <m:t>(</m:t>
                </m:r>
                <m:sSub>
                  <m:e>
                    <m:r>
                      <m:t>τ</m:t>
                    </m:r>
                  </m:e>
                  <m:sub>
                    <m:r>
                      <m:t>h</m:t>
                    </m:r>
                    <m:r>
                      <m:t>t</m:t>
                    </m:r>
                  </m:sub>
                </m:sSub>
                <m:r>
                  <m:rPr>
                    <m:sty m:val="p"/>
                  </m:rPr>
                  <m:t>)</m:t>
                </m:r>
                <m:d>
                  <m:dPr>
                    <m:begChr m:val="["/>
                    <m:sepChr m:val=""/>
                    <m:endChr m:val="]"/>
                    <m:grow/>
                  </m:dPr>
                  <m:e>
                    <m:r>
                      <m:t>1</m:t>
                    </m:r>
                    <m:r>
                      <m:rPr>
                        <m:sty m:val="p"/>
                      </m:rPr>
                      <m:t>−</m:t>
                    </m:r>
                    <m:sSub>
                      <m:e>
                        <m:r>
                          <m:t>r</m:t>
                        </m:r>
                      </m:e>
                      <m:sub>
                        <m:r>
                          <m:t>i</m:t>
                        </m:r>
                      </m:sub>
                    </m:sSub>
                    <m:r>
                      <m:rPr>
                        <m:sty m:val="p"/>
                      </m:rPr>
                      <m:t>(</m:t>
                    </m:r>
                    <m:sSub>
                      <m:e>
                        <m:r>
                          <m:t>τ</m:t>
                        </m:r>
                      </m:e>
                      <m:sub>
                        <m:r>
                          <m:t>h</m:t>
                        </m:r>
                        <m:r>
                          <m:t>t</m:t>
                        </m:r>
                      </m:sub>
                    </m:sSub>
                    <m:r>
                      <m:rPr>
                        <m:sty m:val="p"/>
                      </m:rPr>
                      <m:t>)</m:t>
                    </m:r>
                  </m:e>
                </m:d>
                <m:r>
                  <m:rPr>
                    <m:sty m:val="p"/>
                  </m:rPr>
                  <m:t>.</m:t>
                </m:r>
              </m:oMath>
            </m:oMathPara>
          </w:p>
        </w:tc>
        <w:tc>
          <w:tcPr>
            <w:tcW w:type="dxa" w:w="936"/>
            <w:tcMar>
              <w:top w:w="0" w:type="dxa"/>
              <w:start w:w="0" w:type="dxa"/>
              <w:bottom w:w="0" w:type="dxa"/>
              <w:end w:w="0" w:type="dxa"/>
            </w:tcMar>
            <w:vAlign w:val="center"/>
          </w:tcPr>
          <w:p>
            <w:pPr>
              <w:spacing w:before="0" w:after="0"/>
              <w:jc w:val="right"/>
            </w:pPr>
            <w:r>
              <w:rPr>
                <w:rFonts w:ascii="Songti SC" w:hAnsi="Songti SC" w:eastAsia="Songti SC" w:cs="Songti SC"/>
                <w:sz w:val="21"/>
              </w:rPr>
              <w:t>(28)</w:t>
            </w:r>
          </w:p>
        </w:tc>
      </w:tr>
    </w:tbl>
    <w:p>
      <w:pPr>
        <w:pStyle w:val="FirstParagraph"/>
        <w:widowControl w:val="1"/>
      </w:pPr>
      <w:r>
        <w:rPr>
          <w:rFonts w:hint="eastAsia" w:ascii="Songti SC" w:hAnsi="Songti SC" w:eastAsia="Songti SC" w:cs="Songti SC"/>
          <w:sz w:val="22"/>
        </w:rPr>
        <w:t xml:space="preserve">对式（28）求导可得</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59"/>
        <w:gridCol w:w="8165"/>
        <w:gridCol w:w="936"/>
      </w:tblGrid>
      <w:tr>
        <w:tc>
          <w:tcPr>
            <w:tcW w:type="dxa" w:w="259"/>
            <w:tcMar>
              <w:top w:w="0" w:type="dxa"/>
              <w:start w:w="0" w:type="dxa"/>
              <w:bottom w:w="0" w:type="dxa"/>
              <w:end w:w="0" w:type="dxa"/>
            </w:tcMar>
            <w:vAlign w:val="center"/>
          </w:tcPr>
          <w:p/>
        </w:tc>
        <w:tc>
          <w:tcPr>
            <w:tcW w:type="dxa" w:w="8165"/>
            <w:tcMar>
              <w:top w:w="0" w:type="dxa"/>
              <w:start w:w="0" w:type="dxa"/>
              <w:bottom w:w="0" w:type="dxa"/>
              <w:end w:w="0" w:type="dxa"/>
            </w:tcMar>
            <w:vAlign w:val="center"/>
          </w:tcPr>
          <w:p>
            <w:pPr>
              <w:pStyle w:val="BodyText"/>
              <w:spacing w:before="0" w:after="0"/>
            </w:pPr>
            <m:oMathPara>
              <m:oMathParaPr>
                <m:jc m:val="center"/>
              </m:oMathParaPr>
              <m:oMath>
                <m:f>
                  <m:fPr>
                    <m:type m:val="bar"/>
                  </m:fPr>
                  <m:num>
                    <m:r>
                      <m:rPr>
                        <m:sty m:val="p"/>
                      </m:rPr>
                      <m:t>d</m:t>
                    </m:r>
                    <m:sSub>
                      <m:e>
                        <m:r>
                          <m:rPr>
                            <m:scr m:val="script"/>
                            <m:sty m:val="p"/>
                          </m:rPr>
                          <m:t>R</m:t>
                        </m:r>
                      </m:e>
                      <m:sub>
                        <m:r>
                          <m:t>i</m:t>
                        </m:r>
                      </m:sub>
                    </m:sSub>
                  </m:num>
                  <m:den>
                    <m:r>
                      <m:rPr>
                        <m:sty m:val="p"/>
                      </m:rPr>
                      <m:t>d</m:t>
                    </m:r>
                    <m:sSub>
                      <m:e>
                        <m:r>
                          <m:t>τ</m:t>
                        </m:r>
                      </m:e>
                      <m:sub>
                        <m:r>
                          <m:t>h</m:t>
                        </m:r>
                        <m:r>
                          <m:t>t</m:t>
                        </m:r>
                      </m:sub>
                    </m:sSub>
                  </m:den>
                </m:f>
                <m:r>
                  <m:rPr>
                    <m:sty m:val="p"/>
                  </m:rPr>
                  <m:t>=</m:t>
                </m:r>
                <m:r>
                  <m:rPr>
                    <m:sty m:val="p"/>
                  </m:rPr>
                  <m:t>−</m:t>
                </m:r>
                <m:sSubSup>
                  <m:e>
                    <m:r>
                      <m:t>δ</m:t>
                    </m:r>
                  </m:e>
                  <m:sub>
                    <m:r>
                      <m:t>i</m:t>
                    </m:r>
                  </m:sub>
                  <m:sup>
                    <m:r>
                      <m:rPr>
                        <m:sty m:val="p"/>
                      </m:rPr>
                      <m:t>′</m:t>
                    </m:r>
                  </m:sup>
                </m:sSubSup>
                <m:r>
                  <m:rPr>
                    <m:sty m:val="p"/>
                  </m:rPr>
                  <m:t>(</m:t>
                </m:r>
                <m:sSub>
                  <m:e>
                    <m:r>
                      <m:t>τ</m:t>
                    </m:r>
                  </m:e>
                  <m:sub>
                    <m:r>
                      <m:t>h</m:t>
                    </m:r>
                    <m:r>
                      <m:t>t</m:t>
                    </m:r>
                  </m:sub>
                </m:sSub>
                <m:r>
                  <m:rPr>
                    <m:sty m:val="p"/>
                  </m:rPr>
                  <m:t>)</m:t>
                </m:r>
                <m:r>
                  <m:rPr>
                    <m:sty m:val="p"/>
                  </m:rPr>
                  <m:t>[</m:t>
                </m:r>
                <m:r>
                  <m:t>1</m:t>
                </m:r>
                <m:r>
                  <m:rPr>
                    <m:sty m:val="p"/>
                  </m:rPr>
                  <m:t>−</m:t>
                </m:r>
                <m:sSub>
                  <m:e>
                    <m:r>
                      <m:t>r</m:t>
                    </m:r>
                  </m:e>
                  <m:sub>
                    <m:r>
                      <m:t>i</m:t>
                    </m:r>
                  </m:sub>
                </m:sSub>
                <m:r>
                  <m:rPr>
                    <m:sty m:val="p"/>
                  </m:rPr>
                  <m:t>(</m:t>
                </m:r>
                <m:sSub>
                  <m:e>
                    <m:r>
                      <m:t>τ</m:t>
                    </m:r>
                  </m:e>
                  <m:sub>
                    <m:r>
                      <m:t>h</m:t>
                    </m:r>
                    <m:r>
                      <m:t>t</m:t>
                    </m:r>
                  </m:sub>
                </m:sSub>
                <m:r>
                  <m:rPr>
                    <m:sty m:val="p"/>
                  </m:rPr>
                  <m:t>)</m:t>
                </m:r>
                <m:r>
                  <m:rPr>
                    <m:sty m:val="p"/>
                  </m:rPr>
                  <m:t>]</m:t>
                </m:r>
                <m:r>
                  <m:rPr>
                    <m:sty m:val="p"/>
                  </m:rPr>
                  <m:t>+</m:t>
                </m:r>
                <m:sSub>
                  <m:e>
                    <m:r>
                      <m:t>δ</m:t>
                    </m:r>
                  </m:e>
                  <m:sub>
                    <m:r>
                      <m:t>i</m:t>
                    </m:r>
                  </m:sub>
                </m:sSub>
                <m:r>
                  <m:rPr>
                    <m:sty m:val="p"/>
                  </m:rPr>
                  <m:t>(</m:t>
                </m:r>
                <m:sSub>
                  <m:e>
                    <m:r>
                      <m:t>τ</m:t>
                    </m:r>
                  </m:e>
                  <m:sub>
                    <m:r>
                      <m:t>h</m:t>
                    </m:r>
                    <m:r>
                      <m:t>t</m:t>
                    </m:r>
                  </m:sub>
                </m:sSub>
                <m:r>
                  <m:rPr>
                    <m:sty m:val="p"/>
                  </m:rPr>
                  <m:t>)</m:t>
                </m:r>
                <m:sSubSup>
                  <m:e>
                    <m:r>
                      <m:t>r</m:t>
                    </m:r>
                  </m:e>
                  <m:sub>
                    <m:r>
                      <m:t>i</m:t>
                    </m:r>
                  </m:sub>
                  <m:sup>
                    <m:r>
                      <m:rPr>
                        <m:sty m:val="p"/>
                      </m:rPr>
                      <m:t>′</m:t>
                    </m:r>
                  </m:sup>
                </m:sSubSup>
                <m:r>
                  <m:rPr>
                    <m:sty m:val="p"/>
                  </m:rPr>
                  <m:t>(</m:t>
                </m:r>
                <m:sSub>
                  <m:e>
                    <m:r>
                      <m:t>τ</m:t>
                    </m:r>
                  </m:e>
                  <m:sub>
                    <m:r>
                      <m:t>h</m:t>
                    </m:r>
                    <m:r>
                      <m:t>t</m:t>
                    </m:r>
                  </m:sub>
                </m:sSub>
                <m:r>
                  <m:rPr>
                    <m:sty m:val="p"/>
                  </m:rPr>
                  <m:t>)</m:t>
                </m:r>
                <m:r>
                  <m:rPr>
                    <m:sty m:val="p"/>
                  </m:rPr>
                  <m:t>&gt;</m:t>
                </m:r>
                <m:r>
                  <m:t>0</m:t>
                </m:r>
                <m:r>
                  <m:rPr>
                    <m:sty m:val="p"/>
                  </m:rPr>
                  <m:t>.</m:t>
                </m:r>
              </m:oMath>
            </m:oMathPara>
          </w:p>
        </w:tc>
        <w:tc>
          <w:tcPr>
            <w:tcW w:type="dxa" w:w="936"/>
            <w:tcMar>
              <w:top w:w="0" w:type="dxa"/>
              <w:start w:w="0" w:type="dxa"/>
              <w:bottom w:w="0" w:type="dxa"/>
              <w:end w:w="0" w:type="dxa"/>
            </w:tcMar>
            <w:vAlign w:val="center"/>
          </w:tcPr>
          <w:p>
            <w:pPr>
              <w:spacing w:before="0" w:after="0"/>
              <w:jc w:val="right"/>
            </w:pPr>
            <w:r>
              <w:rPr>
                <w:rFonts w:ascii="Songti SC" w:hAnsi="Songti SC" w:eastAsia="Songti SC" w:cs="Songti SC"/>
                <w:sz w:val="21"/>
              </w:rPr>
              <w:t>(29)</w:t>
            </w:r>
          </w:p>
        </w:tc>
      </w:tr>
    </w:tbl>
    <w:p>
      <w:pPr>
        <w:pStyle w:val="FirstParagraph"/>
        <w:widowControl w:val="1"/>
      </w:pPr>
      <w:r>
        <w:rPr>
          <w:rFonts w:hint="eastAsia" w:ascii="Songti SC" w:hAnsi="Songti SC" w:eastAsia="Songti SC" w:cs="Songti SC"/>
          <w:sz w:val="22"/>
        </w:rPr>
        <w:t xml:space="preserve">式（29）将本文的两个核心假说统一在同一框架下：标准国际化首先通过提高产品互操作性降低既有关系的断裂概率，继而通过扩大可兼容客户集合和提高互补投入完备概率，增加关系中断后的恢复与替代机会。抵抗力与恢复力的同步改善共同构成企业跨国供应链韧性的提升。</w:t>
      </w:r>
    </w:p>
    <w:bookmarkEnd w:id="18"/>
    <w:bookmarkStart w:id="19" w:name="五可检验推论与经验设计约束"/>
    <w:p>
      <w:pPr>
        <w:pStyle w:val="Heading2"/>
        <w:ind w:firstLine="0"/>
      </w:pPr>
      <w:r>
        <w:rPr>
          <w:rFonts w:hint="eastAsia"/>
        </w:rPr>
        <w:t xml:space="preserve">（五）可检验推论与经验设计约束</w:t>
      </w:r>
    </w:p>
    <w:p>
      <w:pPr>
        <w:pStyle w:val="FirstParagraph"/>
        <w:widowControl w:val="1"/>
      </w:pPr>
      <w:r>
        <w:rPr>
          <w:rFonts w:hint="eastAsia" w:ascii="Songti SC" w:hAnsi="Songti SC" w:eastAsia="Songti SC" w:cs="Songti SC"/>
          <w:sz w:val="22"/>
        </w:rPr>
        <w:t xml:space="preserve">第一，式（5）表明，当国际标准约束对企业原有专业化选择具有约束力时，标准国际化除产生直接互操作性效应外，还会通过纠正非兼容性专业化产生额外影响。因此，标准国际化的作用可能在关系专用性较强、产品接口较复杂的企业中更明显。不过，假说1仍须满足式（14），因为限制专业化也可能损失部分客户定制收益。</w:t>
      </w:r>
    </w:p>
    <w:p>
      <w:pPr>
        <w:pStyle w:val="BodyText"/>
        <w:widowControl w:val="1"/>
      </w:pPr>
      <w:r>
        <w:rPr>
          <w:rFonts w:hint="eastAsia" w:ascii="Songti SC" w:hAnsi="Songti SC" w:eastAsia="Songti SC" w:cs="Songti SC"/>
          <w:sz w:val="22"/>
        </w:rPr>
        <w:t xml:space="preserve">第二，式（19）表明，互补投入数量</w:t>
      </w:r>
      <w:r>
        <w:rPr>
          <w:rFonts w:ascii="Songti SC" w:hAnsi="Songti SC" w:eastAsia="Songti SC" w:cs="Songti SC"/>
          <w:sz w:val="22"/>
        </w:rPr>
        <w:t xml:space="preserve"> </w:t>
      </w:r>
      <m:oMath>
        <m:sSub>
          <m:e>
            <m:r>
              <m:t>N</m:t>
            </m:r>
          </m:e>
          <m:sub>
            <m:r>
              <m:t>m</m:t>
            </m:r>
          </m:sub>
        </m:sSub>
      </m:oMath>
      <w:r>
        <w:rPr>
          <w:rFonts w:ascii="Songti SC" w:hAnsi="Songti SC" w:eastAsia="Songti SC" w:cs="Songti SC"/>
          <w:sz w:val="22"/>
        </w:rPr>
        <w:t xml:space="preserve"> </w:t>
      </w:r>
      <w:r>
        <w:rPr>
          <w:rFonts w:hint="eastAsia" w:ascii="Songti SC" w:hAnsi="Songti SC" w:eastAsia="Songti SC" w:cs="Songti SC"/>
          <w:sz w:val="22"/>
        </w:rPr>
        <w:t xml:space="preserve">越多，兼容性改善对交易可行概率的半弹性越大。因此，在生产结构更复杂、关键投入互补性更强的行业中，标准国际化对供应链恢复和重构的促进作用可能更加突出。</w:t>
      </w:r>
    </w:p>
    <w:p>
      <w:pPr>
        <w:pStyle w:val="BodyText"/>
        <w:widowControl w:val="1"/>
      </w:pPr>
      <w:r>
        <w:rPr>
          <w:rFonts w:hint="eastAsia" w:ascii="Songti SC" w:hAnsi="Songti SC" w:eastAsia="Songti SC" w:cs="Songti SC"/>
          <w:sz w:val="22"/>
        </w:rPr>
        <w:t xml:space="preserve">第三，标准国际化对三类重构到达强度均具有正向影响，但不能仅由模型推出三类重构方式之间的相对排序。若需要比较同国重构和跨国转移，应进一步引入各市场的潜在客户规模、进入成本、需求价值和市场厚度，并采用拓展性假说或竞争风险模型进行检验。</w:t>
      </w:r>
    </w:p>
    <w:p>
      <w:pPr>
        <w:pStyle w:val="BodyText"/>
        <w:widowControl w:val="1"/>
      </w:pPr>
      <w:r>
        <w:rPr>
          <w:rFonts w:hint="eastAsia" w:ascii="Songti SC" w:hAnsi="Songti SC" w:eastAsia="Songti SC" w:cs="Songti SC"/>
          <w:sz w:val="22"/>
        </w:rPr>
        <w:t xml:space="preserve">第四，</w:t>
      </w:r>
      <w:r>
        <w:rPr>
          <w:rStyle w:val="VerbatimChar"/>
        </w:rPr>
        <w:t xml:space="preserve">Refill</w:t>
      </w:r>
      <w:r>
        <w:rPr>
          <w:rFonts w:ascii="Songti SC" w:hAnsi="Songti SC" w:eastAsia="Songti SC" w:cs="Songti SC"/>
          <w:sz w:val="22"/>
        </w:rPr>
        <w:t xml:space="preserve">、</w:t>
      </w:r>
      <w:r>
        <w:rPr>
          <w:rStyle w:val="VerbatimChar"/>
        </w:rPr>
        <w:t xml:space="preserve">Recover</w:t>
      </w:r>
      <w:r>
        <w:rPr>
          <w:rFonts w:ascii="Songti SC" w:hAnsi="Songti SC" w:eastAsia="Songti SC" w:cs="Songti SC"/>
          <w:sz w:val="22"/>
        </w:rPr>
        <w:t xml:space="preserve">、</w:t>
      </w:r>
      <w:r>
        <w:rPr>
          <w:rStyle w:val="VerbatimChar"/>
        </w:rPr>
        <w:t xml:space="preserve">Transfer_Other</w:t>
      </w:r>
      <w:r>
        <w:rPr>
          <w:rFonts w:ascii="Songti SC" w:hAnsi="Songti SC" w:eastAsia="Songti SC" w:cs="Songti SC"/>
          <w:sz w:val="22"/>
        </w:rPr>
        <w:t xml:space="preserve">、</w:t>
      </w:r>
      <w:r>
        <w:rPr>
          <w:rStyle w:val="VerbatimChar"/>
        </w:rPr>
        <w:t xml:space="preserve">Transfer_Diff</w:t>
      </w:r>
      <w:r>
        <w:rPr>
          <w:rFonts w:ascii="Songti SC" w:hAnsi="Songti SC" w:eastAsia="Songti SC" w:cs="Songti SC"/>
          <w:sz w:val="22"/>
        </w:rPr>
        <w:t xml:space="preserve"> </w:t>
      </w:r>
      <w:r>
        <w:rPr>
          <w:rFonts w:hint="eastAsia" w:ascii="Songti SC" w:hAnsi="Songti SC" w:eastAsia="Songti SC" w:cs="Songti SC"/>
          <w:sz w:val="22"/>
        </w:rPr>
        <w:t xml:space="preserve">和</w:t>
      </w:r>
      <w:r>
        <w:rPr>
          <w:rFonts w:ascii="Songti SC" w:hAnsi="Songti SC" w:eastAsia="Songti SC" w:cs="Songti SC"/>
          <w:sz w:val="22"/>
        </w:rPr>
        <w:t xml:space="preserve"> </w:t>
      </w:r>
      <w:r>
        <w:rPr>
          <w:rStyle w:val="VerbatimChar"/>
        </w:rPr>
        <w:t xml:space="preserve">Transfer_Same</w:t>
      </w:r>
      <w:r>
        <w:rPr>
          <w:rFonts w:ascii="Songti SC" w:hAnsi="Songti SC" w:eastAsia="Songti SC" w:cs="Songti SC"/>
          <w:sz w:val="22"/>
        </w:rPr>
        <w:t xml:space="preserve"> </w:t>
      </w:r>
      <w:r>
        <w:rPr>
          <w:rFonts w:hint="eastAsia" w:ascii="Songti SC" w:hAnsi="Songti SC" w:eastAsia="Songti SC" w:cs="Songti SC"/>
          <w:sz w:val="22"/>
        </w:rPr>
        <w:t xml:space="preserve">的估计样本应限定为</w:t>
      </w:r>
      <w:r>
        <w:rPr>
          <w:rFonts w:ascii="Songti SC" w:hAnsi="Songti SC" w:eastAsia="Songti SC" w:cs="Songti SC"/>
          <w:sz w:val="22"/>
        </w:rPr>
        <w:t xml:space="preserve"> </w:t>
      </w:r>
      <m:oMath>
        <m:r>
          <m:t>B</m:t>
        </m:r>
        <m:r>
          <m:t>r</m:t>
        </m:r>
        <m:r>
          <m:t>e</m:t>
        </m:r>
        <m:r>
          <m:t>a</m:t>
        </m:r>
        <m:r>
          <m:t>k</m:t>
        </m:r>
        <m:r>
          <m:rPr>
            <m:sty m:val="p"/>
          </m:rPr>
          <m:t>=</m:t>
        </m:r>
        <m:r>
          <m:t>1</m:t>
        </m:r>
      </m:oMath>
      <w:r>
        <w:rPr>
          <w:rFonts w:ascii="Songti SC" w:hAnsi="Songti SC" w:eastAsia="Songti SC" w:cs="Songti SC"/>
          <w:sz w:val="22"/>
        </w:rPr>
        <w:t xml:space="preserve"> </w:t>
      </w:r>
      <w:r>
        <w:rPr>
          <w:rFonts w:hint="eastAsia" w:ascii="Songti SC" w:hAnsi="Songti SC" w:eastAsia="Songti SC" w:cs="Songti SC"/>
          <w:sz w:val="22"/>
        </w:rPr>
        <w:t xml:space="preserve">的关系，避免将“未发生中断”错误归入“中断后未恢复”。若恢复方式可能同时发生，应采用式（26）的非互斥指标；只有在实证编码明确规定唯一去向时，才采用式（27）的竞争风险口径。</w:t>
      </w:r>
    </w:p>
    <w:p>
      <w:pPr>
        <w:pStyle w:val="BodyText"/>
        <w:widowControl w:val="1"/>
      </w:pPr>
      <w:r>
        <w:rPr>
          <w:rFonts w:hint="eastAsia" w:ascii="Songti SC" w:hAnsi="Songti SC" w:eastAsia="Songti SC" w:cs="Songti SC"/>
          <w:sz w:val="22"/>
        </w:rPr>
        <w:t xml:space="preserve">第五，模型中的核心机制是产品互操作性提高与兼容客户集合扩张。相应的机制检验应优先考察重复检测认证减少、产品接口通用性提高、质量信息可比性增强或潜在海外客户集合扩张等结果，而不必额外引入与模型主线无关的中介变量。</w:t>
      </w:r>
    </w:p>
    <w:bookmarkEnd w:id="19"/>
    <w:bookmarkStart w:id="20" w:name="六推导依据与本文扩展"/>
    <w:p>
      <w:pPr>
        <w:pStyle w:val="Heading2"/>
        <w:ind w:firstLine="0"/>
      </w:pPr>
      <w:r>
        <w:rPr>
          <w:rFonts w:hint="eastAsia"/>
        </w:rPr>
        <w:t xml:space="preserve">（六）推导依据与本文扩展</w:t>
      </w:r>
    </w:p>
    <w:tbl>
      <w:tblPr>
        <w:tblStyle w:val="Table"/>
        <w:tblW w:type="pct" w:w="5000"/>
        <w:jc w:val="center"/>
        <w:tblLayout w:type="fixed"/>
        <w:tblLook w:firstRow="1" w:lastRow="0" w:firstColumn="0" w:lastColumn="0" w:noHBand="0" w:noVBand="0" w:val="0020"/>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640"/>
        <w:gridCol w:w="2640"/>
        <w:gridCol w:w="2640"/>
      </w:tblGrid>
      <w:tr>
        <w:trPr>
          <w:tblHeader w:val="on"/>
          <w:cantSplit/>
          <w:tblHeader w:val="true"/>
        </w:trPr>
        <w:tc>
          <w:tcPr>
            <w:tcW w:type="dxa" w:w="2232"/>
            <w:vAlign w:val="center"/>
            <w:tcMar>
              <w:top w:w="80" w:type="dxa"/>
              <w:start w:w="120" w:type="dxa"/>
              <w:bottom w:w="80" w:type="dxa"/>
              <w:end w:w="120" w:type="dxa"/>
            </w:tcMar>
            <w:shd w:fill="F4F6F9"/>
          </w:tcPr>
          <w:p>
            <w:pPr>
              <w:pStyle w:val="Compact"/>
              <w:spacing w:before="0" w:after="60" w:line="276" w:lineRule="auto"/>
              <w:ind w:firstLine="0"/>
              <w:jc w:val="center"/>
            </w:pPr>
            <w:r>
              <w:rPr>
                <w:rFonts w:hint="eastAsia" w:ascii="Songti SC" w:hAnsi="Songti SC" w:eastAsia="Songti SC" w:cs="Songti SC"/>
                <w:b/>
                <w:sz w:val="18"/>
              </w:rPr>
              <w:t xml:space="preserve">推导环节</w:t>
            </w:r>
          </w:p>
        </w:tc>
        <w:tc>
          <w:tcPr>
            <w:tcW w:type="dxa" w:w="3096"/>
            <w:vAlign w:val="center"/>
            <w:tcMar>
              <w:top w:w="80" w:type="dxa"/>
              <w:start w:w="120" w:type="dxa"/>
              <w:bottom w:w="80" w:type="dxa"/>
              <w:end w:w="120" w:type="dxa"/>
            </w:tcMar>
            <w:shd w:fill="F4F6F9"/>
          </w:tcPr>
          <w:p>
            <w:pPr>
              <w:pStyle w:val="Compact"/>
              <w:spacing w:before="0" w:after="60" w:line="276" w:lineRule="auto"/>
              <w:ind w:firstLine="0"/>
              <w:jc w:val="center"/>
            </w:pPr>
            <w:r>
              <w:rPr>
                <w:rFonts w:hint="eastAsia" w:ascii="Songti SC" w:hAnsi="Songti SC" w:eastAsia="Songti SC" w:cs="Songti SC"/>
                <w:b/>
                <w:sz w:val="18"/>
              </w:rPr>
              <w:t xml:space="preserve">参考文献及具体位置</w:t>
            </w:r>
          </w:p>
        </w:tc>
        <w:tc>
          <w:tcPr>
            <w:tcW w:type="dxa" w:w="4032"/>
            <w:vAlign w:val="center"/>
            <w:tcMar>
              <w:top w:w="80" w:type="dxa"/>
              <w:start w:w="120" w:type="dxa"/>
              <w:bottom w:w="80" w:type="dxa"/>
              <w:end w:w="120" w:type="dxa"/>
            </w:tcMar>
            <w:shd w:fill="F4F6F9"/>
          </w:tcPr>
          <w:p>
            <w:pPr>
              <w:pStyle w:val="Compact"/>
              <w:spacing w:before="0" w:after="60" w:line="276" w:lineRule="auto"/>
              <w:ind w:firstLine="0"/>
              <w:jc w:val="center"/>
            </w:pPr>
            <w:r>
              <w:rPr>
                <w:rFonts w:hint="eastAsia" w:ascii="Songti SC" w:hAnsi="Songti SC" w:eastAsia="Songti SC" w:cs="Songti SC"/>
                <w:b/>
                <w:sz w:val="18"/>
              </w:rPr>
              <w:t xml:space="preserve">本文的继承与扩展</w:t>
            </w:r>
          </w:p>
        </w:tc>
      </w:tr>
      <w:tr>
        <w:trPr>
          <w:cantSplit/>
        </w:trPr>
        <w:tc>
          <w:tcPr>
            <w:tcW w:type="dxa" w:w="2232"/>
            <w:vAlign w:val="top"/>
            <w:tcMar>
              <w:top w:w="80" w:type="dxa"/>
              <w:start w:w="120" w:type="dxa"/>
              <w:bottom w:w="80" w:type="dxa"/>
              <w:end w:w="120" w:type="dxa"/>
            </w:tcMar>
          </w:tcPr>
          <w:p>
            <w:pPr>
              <w:pStyle w:val="Compact"/>
              <w:spacing w:before="0" w:after="60" w:line="276" w:lineRule="auto"/>
              <w:ind w:firstLine="0"/>
              <w:jc w:val="left"/>
            </w:pPr>
            <w:r>
              <w:rPr>
                <w:rFonts w:hint="eastAsia" w:ascii="Songti SC" w:hAnsi="Songti SC" w:eastAsia="Songti SC" w:cs="Songti SC"/>
                <w:b w:val="0"/>
                <w:sz w:val="18"/>
              </w:rPr>
              <w:t xml:space="preserve">互补投入生产结构</w:t>
            </w:r>
          </w:p>
        </w:tc>
        <w:tc>
          <w:tcPr>
            <w:tcW w:type="dxa" w:w="3096"/>
            <w:vAlign w:val="top"/>
            <w:tcMar>
              <w:top w:w="80" w:type="dxa"/>
              <w:start w:w="120" w:type="dxa"/>
              <w:bottom w:w="80" w:type="dxa"/>
              <w:end w:w="120" w:type="dxa"/>
            </w:tcMar>
          </w:tcPr>
          <w:p>
            <w:pPr>
              <w:pStyle w:val="Compact"/>
              <w:spacing w:before="0" w:after="60" w:line="276" w:lineRule="auto"/>
              <w:ind w:firstLine="0"/>
              <w:jc w:val="left"/>
            </w:pPr>
            <w:r>
              <w:rPr>
                <w:rFonts w:ascii="Songti SC" w:hAnsi="Songti SC" w:eastAsia="Songti SC" w:cs="Songti SC"/>
                <w:b w:val="0"/>
                <w:sz w:val="18"/>
              </w:rPr>
              <w:t xml:space="preserve">Ferrari </w:t>
            </w:r>
            <w:r>
              <w:rPr>
                <w:rFonts w:hint="eastAsia" w:ascii="Songti SC" w:hAnsi="Songti SC" w:eastAsia="Songti SC" w:cs="Songti SC"/>
                <w:b w:val="0"/>
                <w:sz w:val="18"/>
              </w:rPr>
              <w:t xml:space="preserve">和</w:t>
            </w:r>
            <w:r>
              <w:rPr>
                <w:rFonts w:ascii="Songti SC" w:hAnsi="Songti SC" w:eastAsia="Songti SC" w:cs="Songti SC"/>
                <w:b w:val="0"/>
                <w:sz w:val="18"/>
              </w:rPr>
              <w:t xml:space="preserve"> </w:t>
            </w:r>
            <w:r>
              <w:rPr>
                <w:rFonts w:hint="eastAsia" w:ascii="Songti SC" w:hAnsi="Songti SC" w:eastAsia="Songti SC" w:cs="Songti SC"/>
                <w:b w:val="0"/>
                <w:sz w:val="18"/>
              </w:rPr>
              <w:t xml:space="preserve">Pesaresi（2026）第2.1节式（2）</w:t>
            </w:r>
          </w:p>
        </w:tc>
        <w:tc>
          <w:tcPr>
            <w:tcW w:type="dxa" w:w="4032"/>
            <w:vAlign w:val="top"/>
            <w:tcMar>
              <w:top w:w="80" w:type="dxa"/>
              <w:start w:w="120" w:type="dxa"/>
              <w:bottom w:w="80" w:type="dxa"/>
              <w:end w:w="120" w:type="dxa"/>
            </w:tcMar>
          </w:tcPr>
          <w:p>
            <w:pPr>
              <w:pStyle w:val="Compact"/>
              <w:spacing w:before="0" w:after="60" w:line="276" w:lineRule="auto"/>
              <w:ind w:firstLine="0"/>
              <w:jc w:val="left"/>
            </w:pPr>
            <w:r>
              <w:rPr>
                <w:rFonts w:hint="eastAsia" w:ascii="Songti SC" w:hAnsi="Songti SC" w:eastAsia="Songti SC" w:cs="Songti SC"/>
                <w:b w:val="0"/>
                <w:sz w:val="18"/>
              </w:rPr>
              <w:t xml:space="preserve">将最终生产者具体化为海外客户，并保留关键投入的互补性</w:t>
            </w:r>
          </w:p>
        </w:tc>
      </w:tr>
      <w:tr>
        <w:trPr>
          <w:cantSplit/>
        </w:trPr>
        <w:tc>
          <w:tcPr>
            <w:tcW w:type="dxa" w:w="2232"/>
            <w:vAlign w:val="top"/>
            <w:tcMar>
              <w:top w:w="80" w:type="dxa"/>
              <w:start w:w="120" w:type="dxa"/>
              <w:bottom w:w="80" w:type="dxa"/>
              <w:end w:w="120" w:type="dxa"/>
            </w:tcMar>
          </w:tcPr>
          <w:p>
            <w:pPr>
              <w:pStyle w:val="Compact"/>
              <w:spacing w:before="0" w:after="60" w:line="276" w:lineRule="auto"/>
              <w:ind w:firstLine="0"/>
              <w:jc w:val="left"/>
            </w:pPr>
            <w:r>
              <w:rPr>
                <w:rFonts w:hint="eastAsia" w:ascii="Songti SC" w:hAnsi="Songti SC" w:eastAsia="Songti SC" w:cs="Songti SC"/>
                <w:b w:val="0"/>
                <w:sz w:val="18"/>
              </w:rPr>
              <w:t xml:space="preserve">兼容供应商的获得概率</w:t>
            </w:r>
          </w:p>
        </w:tc>
        <w:tc>
          <w:tcPr>
            <w:tcW w:type="dxa" w:w="3096"/>
            <w:vAlign w:val="top"/>
            <w:tcMar>
              <w:top w:w="80" w:type="dxa"/>
              <w:start w:w="120" w:type="dxa"/>
              <w:bottom w:w="80" w:type="dxa"/>
              <w:end w:w="120" w:type="dxa"/>
            </w:tcMar>
          </w:tcPr>
          <w:p>
            <w:pPr>
              <w:pStyle w:val="Compact"/>
              <w:spacing w:before="0" w:after="60" w:line="276" w:lineRule="auto"/>
              <w:ind w:firstLine="0"/>
              <w:jc w:val="left"/>
            </w:pPr>
            <w:r>
              <w:rPr>
                <w:rFonts w:ascii="Songti SC" w:hAnsi="Songti SC" w:eastAsia="Songti SC" w:cs="Songti SC"/>
                <w:b w:val="0"/>
                <w:sz w:val="18"/>
              </w:rPr>
              <w:t xml:space="preserve">Ferrari </w:t>
            </w:r>
            <w:r>
              <w:rPr>
                <w:rFonts w:hint="eastAsia" w:ascii="Songti SC" w:hAnsi="Songti SC" w:eastAsia="Songti SC" w:cs="Songti SC"/>
                <w:b w:val="0"/>
                <w:sz w:val="18"/>
              </w:rPr>
              <w:t xml:space="preserve">和</w:t>
            </w:r>
            <w:r>
              <w:rPr>
                <w:rFonts w:ascii="Songti SC" w:hAnsi="Songti SC" w:eastAsia="Songti SC" w:cs="Songti SC"/>
                <w:b w:val="0"/>
                <w:sz w:val="18"/>
              </w:rPr>
              <w:t xml:space="preserve"> </w:t>
            </w:r>
            <w:r>
              <w:rPr>
                <w:rFonts w:hint="eastAsia" w:ascii="Songti SC" w:hAnsi="Songti SC" w:eastAsia="Songti SC" w:cs="Songti SC"/>
                <w:b w:val="0"/>
                <w:sz w:val="18"/>
              </w:rPr>
              <w:t xml:space="preserve">Pesaresi（2026）第2.1节式（5）</w:t>
            </w:r>
          </w:p>
        </w:tc>
        <w:tc>
          <w:tcPr>
            <w:tcW w:type="dxa" w:w="4032"/>
            <w:vAlign w:val="top"/>
            <w:tcMar>
              <w:top w:w="80" w:type="dxa"/>
              <w:start w:w="120" w:type="dxa"/>
              <w:bottom w:w="80" w:type="dxa"/>
              <w:end w:w="120" w:type="dxa"/>
            </w:tcMar>
          </w:tcPr>
          <w:p>
            <w:pPr>
              <w:pStyle w:val="Compact"/>
              <w:spacing w:before="0" w:after="60" w:line="276" w:lineRule="auto"/>
              <w:ind w:firstLine="0"/>
              <w:jc w:val="left"/>
            </w:pPr>
            <w:r>
              <w:rPr>
                <w:rFonts w:hint="eastAsia" w:ascii="Songti SC" w:hAnsi="Songti SC" w:eastAsia="Songti SC" w:cs="Songti SC"/>
                <w:b w:val="0"/>
                <w:sz w:val="18"/>
              </w:rPr>
              <w:t xml:space="preserve">保留</w:t>
            </w:r>
            <w:r>
              <w:rPr>
                <w:rFonts w:ascii="Songti SC" w:hAnsi="Songti SC" w:eastAsia="Songti SC" w:cs="Songti SC"/>
                <w:b w:val="0"/>
                <w:sz w:val="18"/>
              </w:rPr>
              <w:t xml:space="preserve"> </w:t>
            </w:r>
            <m:oMath>
              <m:r>
                <m:t>f</m:t>
              </m:r>
              <m:r>
                <m:rPr>
                  <m:sty m:val="p"/>
                </m:rPr>
                <m:t>=</m:t>
              </m:r>
              <m:r>
                <m:t>1</m:t>
              </m:r>
              <m:r>
                <m:rPr>
                  <m:sty m:val="p"/>
                </m:rPr>
                <m:t>−</m:t>
              </m:r>
              <m:r>
                <m:rPr>
                  <m:sty m:val="p"/>
                </m:rPr>
                <m:t>exp</m:t>
              </m:r>
              <m:r>
                <m:rPr>
                  <m:sty m:val="p"/>
                </m:rPr>
                <m:t>(</m:t>
              </m:r>
              <m:r>
                <m:rPr>
                  <m:sty m:val="p"/>
                </m:rPr>
                <m:t>−</m:t>
              </m:r>
              <m:r>
                <m:t>λ</m:t>
              </m:r>
              <m:acc>
                <m:accPr>
                  <m:chr m:val="‾"/>
                </m:accPr>
                <m:e>
                  <m:r>
                    <m:t>ψ</m:t>
                  </m:r>
                </m:e>
              </m:acc>
              <m:r>
                <m:rPr>
                  <m:sty m:val="p"/>
                </m:rPr>
                <m:t>)</m:t>
              </m:r>
            </m:oMath>
            <w:r>
              <w:rPr>
                <w:rFonts w:ascii="Songti SC" w:hAnsi="Songti SC" w:eastAsia="Songti SC" w:cs="Songti SC"/>
                <w:b w:val="0"/>
                <w:sz w:val="18"/>
              </w:rPr>
              <w:t xml:space="preserve"> </w:t>
            </w:r>
            <w:r>
              <w:rPr>
                <w:rFonts w:hint="eastAsia" w:ascii="Songti SC" w:hAnsi="Songti SC" w:eastAsia="Songti SC" w:cs="Songti SC"/>
                <w:b w:val="0"/>
                <w:sz w:val="18"/>
              </w:rPr>
              <w:t xml:space="preserve">的泊松匹配结构</w:t>
            </w:r>
          </w:p>
        </w:tc>
      </w:tr>
      <w:tr>
        <w:trPr>
          <w:cantSplit/>
        </w:trPr>
        <w:tc>
          <w:tcPr>
            <w:tcW w:type="dxa" w:w="2232"/>
            <w:vAlign w:val="top"/>
            <w:tcMar>
              <w:top w:w="80" w:type="dxa"/>
              <w:start w:w="120" w:type="dxa"/>
              <w:bottom w:w="80" w:type="dxa"/>
              <w:end w:w="120" w:type="dxa"/>
            </w:tcMar>
          </w:tcPr>
          <w:p>
            <w:pPr>
              <w:pStyle w:val="Compact"/>
              <w:spacing w:before="0" w:after="60" w:line="276" w:lineRule="auto"/>
              <w:ind w:firstLine="0"/>
              <w:jc w:val="left"/>
            </w:pPr>
            <w:r>
              <w:rPr>
                <w:rFonts w:hint="eastAsia" w:ascii="Songti SC" w:hAnsi="Songti SC" w:eastAsia="Songti SC" w:cs="Songti SC"/>
                <w:b w:val="0"/>
                <w:sz w:val="18"/>
              </w:rPr>
              <w:t xml:space="preserve">供应商专业化选择</w:t>
            </w:r>
          </w:p>
        </w:tc>
        <w:tc>
          <w:tcPr>
            <w:tcW w:type="dxa" w:w="3096"/>
            <w:vAlign w:val="top"/>
            <w:tcMar>
              <w:top w:w="80" w:type="dxa"/>
              <w:start w:w="120" w:type="dxa"/>
              <w:bottom w:w="80" w:type="dxa"/>
              <w:end w:w="120" w:type="dxa"/>
            </w:tcMar>
          </w:tcPr>
          <w:p>
            <w:pPr>
              <w:pStyle w:val="Compact"/>
              <w:spacing w:before="0" w:after="60" w:line="276" w:lineRule="auto"/>
              <w:ind w:firstLine="0"/>
              <w:jc w:val="left"/>
            </w:pPr>
            <w:r>
              <w:rPr>
                <w:rFonts w:ascii="Songti SC" w:hAnsi="Songti SC" w:eastAsia="Songti SC" w:cs="Songti SC"/>
                <w:b w:val="0"/>
                <w:sz w:val="18"/>
              </w:rPr>
              <w:t xml:space="preserve">Ferrari </w:t>
            </w:r>
            <w:r>
              <w:rPr>
                <w:rFonts w:hint="eastAsia" w:ascii="Songti SC" w:hAnsi="Songti SC" w:eastAsia="Songti SC" w:cs="Songti SC"/>
                <w:b w:val="0"/>
                <w:sz w:val="18"/>
              </w:rPr>
              <w:t xml:space="preserve">和</w:t>
            </w:r>
            <w:r>
              <w:rPr>
                <w:rFonts w:ascii="Songti SC" w:hAnsi="Songti SC" w:eastAsia="Songti SC" w:cs="Songti SC"/>
                <w:b w:val="0"/>
                <w:sz w:val="18"/>
              </w:rPr>
              <w:t xml:space="preserve"> </w:t>
            </w:r>
            <w:r>
              <w:rPr>
                <w:rFonts w:hint="eastAsia" w:ascii="Songti SC" w:hAnsi="Songti SC" w:eastAsia="Songti SC" w:cs="Songti SC"/>
                <w:b w:val="0"/>
                <w:sz w:val="18"/>
              </w:rPr>
              <w:t xml:space="preserve">Pesaresi（2026）第2.1节式（6）</w:t>
            </w:r>
          </w:p>
        </w:tc>
        <w:tc>
          <w:tcPr>
            <w:tcW w:type="dxa" w:w="4032"/>
            <w:vAlign w:val="top"/>
            <w:tcMar>
              <w:top w:w="80" w:type="dxa"/>
              <w:start w:w="120" w:type="dxa"/>
              <w:bottom w:w="80" w:type="dxa"/>
              <w:end w:w="120" w:type="dxa"/>
            </w:tcMar>
          </w:tcPr>
          <w:p>
            <w:pPr>
              <w:pStyle w:val="Compact"/>
              <w:spacing w:before="0" w:after="60" w:line="276" w:lineRule="auto"/>
              <w:ind w:firstLine="0"/>
              <w:jc w:val="left"/>
            </w:pPr>
            <w:r>
              <w:rPr>
                <w:rFonts w:hint="eastAsia" w:ascii="Songti SC" w:hAnsi="Songti SC" w:eastAsia="Songti SC" w:cs="Songti SC"/>
                <w:b w:val="0"/>
                <w:sz w:val="18"/>
              </w:rPr>
              <w:t xml:space="preserve">将专业化解释为提高客户定制收益但降低国际互操作性</w:t>
            </w:r>
          </w:p>
        </w:tc>
      </w:tr>
      <w:tr>
        <w:trPr>
          <w:cantSplit/>
        </w:trPr>
        <w:tc>
          <w:tcPr>
            <w:tcW w:type="dxa" w:w="2232"/>
            <w:vAlign w:val="top"/>
            <w:tcMar>
              <w:top w:w="80" w:type="dxa"/>
              <w:start w:w="120" w:type="dxa"/>
              <w:bottom w:w="80" w:type="dxa"/>
              <w:end w:w="120" w:type="dxa"/>
            </w:tcMar>
          </w:tcPr>
          <w:p>
            <w:pPr>
              <w:pStyle w:val="Compact"/>
              <w:spacing w:before="0" w:after="60" w:line="276" w:lineRule="auto"/>
              <w:ind w:firstLine="0"/>
              <w:jc w:val="left"/>
            </w:pPr>
            <w:r>
              <w:rPr>
                <w:rFonts w:hint="eastAsia" w:ascii="Songti SC" w:hAnsi="Songti SC" w:eastAsia="Songti SC" w:cs="Songti SC"/>
                <w:b w:val="0"/>
                <w:sz w:val="18"/>
              </w:rPr>
              <w:t xml:space="preserve">过度专业化</w:t>
            </w:r>
          </w:p>
        </w:tc>
        <w:tc>
          <w:tcPr>
            <w:tcW w:type="dxa" w:w="3096"/>
            <w:vAlign w:val="top"/>
            <w:tcMar>
              <w:top w:w="80" w:type="dxa"/>
              <w:start w:w="120" w:type="dxa"/>
              <w:bottom w:w="80" w:type="dxa"/>
              <w:end w:w="120" w:type="dxa"/>
            </w:tcMar>
          </w:tcPr>
          <w:p>
            <w:pPr>
              <w:pStyle w:val="Compact"/>
              <w:spacing w:before="0" w:after="60" w:line="276" w:lineRule="auto"/>
              <w:ind w:firstLine="0"/>
              <w:jc w:val="left"/>
            </w:pPr>
            <w:r>
              <w:rPr>
                <w:rFonts w:ascii="Songti SC" w:hAnsi="Songti SC" w:eastAsia="Songti SC" w:cs="Songti SC"/>
                <w:b w:val="0"/>
                <w:sz w:val="18"/>
              </w:rPr>
              <w:t xml:space="preserve">Ferrari </w:t>
            </w:r>
            <w:r>
              <w:rPr>
                <w:rFonts w:hint="eastAsia" w:ascii="Songti SC" w:hAnsi="Songti SC" w:eastAsia="Songti SC" w:cs="Songti SC"/>
                <w:b w:val="0"/>
                <w:sz w:val="18"/>
              </w:rPr>
              <w:t xml:space="preserve">和</w:t>
            </w:r>
            <w:r>
              <w:rPr>
                <w:rFonts w:ascii="Songti SC" w:hAnsi="Songti SC" w:eastAsia="Songti SC" w:cs="Songti SC"/>
                <w:b w:val="0"/>
                <w:sz w:val="18"/>
              </w:rPr>
              <w:t xml:space="preserve"> </w:t>
            </w:r>
            <w:r>
              <w:rPr>
                <w:rFonts w:hint="eastAsia" w:ascii="Songti SC" w:hAnsi="Songti SC" w:eastAsia="Songti SC" w:cs="Songti SC"/>
                <w:b w:val="0"/>
                <w:sz w:val="18"/>
              </w:rPr>
              <w:t xml:space="preserve">Pesaresi（2026）第2.3节命题1—2与定理1</w:t>
            </w:r>
          </w:p>
        </w:tc>
        <w:tc>
          <w:tcPr>
            <w:tcW w:type="dxa" w:w="4032"/>
            <w:vAlign w:val="top"/>
            <w:tcMar>
              <w:top w:w="80" w:type="dxa"/>
              <w:start w:w="120" w:type="dxa"/>
              <w:bottom w:w="80" w:type="dxa"/>
              <w:end w:w="120" w:type="dxa"/>
            </w:tcMar>
          </w:tcPr>
          <w:p>
            <w:pPr>
              <w:pStyle w:val="Compact"/>
              <w:spacing w:before="0" w:after="60" w:line="276" w:lineRule="auto"/>
              <w:ind w:firstLine="0"/>
              <w:jc w:val="left"/>
            </w:pPr>
            <w:r>
              <w:rPr>
                <w:rFonts w:hint="eastAsia" w:ascii="Songti SC" w:hAnsi="Songti SC" w:eastAsia="Songti SC" w:cs="Songti SC"/>
                <w:b w:val="0"/>
                <w:sz w:val="18"/>
              </w:rPr>
              <w:t xml:space="preserve">说明分散决策未充分内生化兼容性对其他网络成员的影响</w:t>
            </w:r>
          </w:p>
        </w:tc>
      </w:tr>
      <w:tr>
        <w:trPr>
          <w:cantSplit/>
        </w:trPr>
        <w:tc>
          <w:tcPr>
            <w:tcW w:type="dxa" w:w="2232"/>
            <w:vAlign w:val="top"/>
            <w:tcMar>
              <w:top w:w="80" w:type="dxa"/>
              <w:start w:w="120" w:type="dxa"/>
              <w:bottom w:w="80" w:type="dxa"/>
              <w:end w:w="120" w:type="dxa"/>
            </w:tcMar>
          </w:tcPr>
          <w:p>
            <w:pPr>
              <w:pStyle w:val="Compact"/>
              <w:spacing w:before="0" w:after="60" w:line="276" w:lineRule="auto"/>
              <w:ind w:firstLine="0"/>
              <w:jc w:val="left"/>
            </w:pPr>
            <w:r>
              <w:rPr>
                <w:rFonts w:hint="eastAsia" w:ascii="Songti SC" w:hAnsi="Songti SC" w:eastAsia="Songti SC" w:cs="Songti SC"/>
                <w:b w:val="0"/>
                <w:sz w:val="18"/>
              </w:rPr>
              <w:t xml:space="preserve">动态供应关系</w:t>
            </w:r>
          </w:p>
        </w:tc>
        <w:tc>
          <w:tcPr>
            <w:tcW w:type="dxa" w:w="3096"/>
            <w:vAlign w:val="top"/>
            <w:tcMar>
              <w:top w:w="80" w:type="dxa"/>
              <w:start w:w="120" w:type="dxa"/>
              <w:bottom w:w="80" w:type="dxa"/>
              <w:end w:w="120" w:type="dxa"/>
            </w:tcMar>
          </w:tcPr>
          <w:p>
            <w:pPr>
              <w:pStyle w:val="Compact"/>
              <w:spacing w:before="0" w:after="60" w:line="276" w:lineRule="auto"/>
              <w:ind w:firstLine="0"/>
              <w:jc w:val="left"/>
            </w:pPr>
            <w:r>
              <w:rPr>
                <w:rFonts w:ascii="Songti SC" w:hAnsi="Songti SC" w:eastAsia="Songti SC" w:cs="Songti SC"/>
                <w:b w:val="0"/>
                <w:sz w:val="18"/>
              </w:rPr>
              <w:t xml:space="preserve">Ferrari </w:t>
            </w:r>
            <w:r>
              <w:rPr>
                <w:rFonts w:hint="eastAsia" w:ascii="Songti SC" w:hAnsi="Songti SC" w:eastAsia="Songti SC" w:cs="Songti SC"/>
                <w:b w:val="0"/>
                <w:sz w:val="18"/>
              </w:rPr>
              <w:t xml:space="preserve">和</w:t>
            </w:r>
            <w:r>
              <w:rPr>
                <w:rFonts w:ascii="Songti SC" w:hAnsi="Songti SC" w:eastAsia="Songti SC" w:cs="Songti SC"/>
                <w:b w:val="0"/>
                <w:sz w:val="18"/>
              </w:rPr>
              <w:t xml:space="preserve"> </w:t>
            </w:r>
            <w:r>
              <w:rPr>
                <w:rFonts w:hint="eastAsia" w:ascii="Songti SC" w:hAnsi="Songti SC" w:eastAsia="Songti SC" w:cs="Songti SC"/>
                <w:b w:val="0"/>
                <w:sz w:val="18"/>
              </w:rPr>
              <w:t xml:space="preserve">Pesaresi（2026）第3.1节式（17）—式（19）</w:t>
            </w:r>
          </w:p>
        </w:tc>
        <w:tc>
          <w:tcPr>
            <w:tcW w:type="dxa" w:w="4032"/>
            <w:vAlign w:val="top"/>
            <w:tcMar>
              <w:top w:w="80" w:type="dxa"/>
              <w:start w:w="120" w:type="dxa"/>
              <w:bottom w:w="80" w:type="dxa"/>
              <w:end w:w="120" w:type="dxa"/>
            </w:tcMar>
          </w:tcPr>
          <w:p>
            <w:pPr>
              <w:pStyle w:val="Compact"/>
              <w:spacing w:before="0" w:after="60" w:line="276" w:lineRule="auto"/>
              <w:ind w:firstLine="0"/>
              <w:jc w:val="left"/>
            </w:pPr>
            <w:r>
              <w:rPr>
                <w:rFonts w:hint="eastAsia" w:ascii="Songti SC" w:hAnsi="Songti SC" w:eastAsia="Songti SC" w:cs="Songti SC"/>
                <w:b w:val="0"/>
                <w:sz w:val="18"/>
              </w:rPr>
              <w:t xml:space="preserve">将动态关系存量简化为“存续—中断—再匹配”的经验时序</w:t>
            </w:r>
          </w:p>
        </w:tc>
      </w:tr>
      <w:tr>
        <w:trPr>
          <w:cantSplit/>
        </w:trPr>
        <w:tc>
          <w:tcPr>
            <w:tcW w:type="dxa" w:w="2232"/>
            <w:vAlign w:val="top"/>
            <w:tcMar>
              <w:top w:w="80" w:type="dxa"/>
              <w:start w:w="120" w:type="dxa"/>
              <w:bottom w:w="80" w:type="dxa"/>
              <w:end w:w="120" w:type="dxa"/>
            </w:tcMar>
          </w:tcPr>
          <w:p>
            <w:pPr>
              <w:pStyle w:val="Compact"/>
              <w:spacing w:before="0" w:after="60" w:line="276" w:lineRule="auto"/>
              <w:ind w:firstLine="0"/>
              <w:jc w:val="left"/>
            </w:pPr>
            <w:r>
              <w:rPr>
                <w:rFonts w:hint="eastAsia" w:ascii="Songti SC" w:hAnsi="Songti SC" w:eastAsia="Songti SC" w:cs="Songti SC"/>
                <w:b w:val="0"/>
                <w:sz w:val="18"/>
              </w:rPr>
              <w:t xml:space="preserve">供应链韧性</w:t>
            </w:r>
          </w:p>
        </w:tc>
        <w:tc>
          <w:tcPr>
            <w:tcW w:type="dxa" w:w="3096"/>
            <w:vAlign w:val="top"/>
            <w:tcMar>
              <w:top w:w="80" w:type="dxa"/>
              <w:start w:w="120" w:type="dxa"/>
              <w:bottom w:w="80" w:type="dxa"/>
              <w:end w:w="120" w:type="dxa"/>
            </w:tcMar>
          </w:tcPr>
          <w:p>
            <w:pPr>
              <w:pStyle w:val="Compact"/>
              <w:spacing w:before="0" w:after="60" w:line="276" w:lineRule="auto"/>
              <w:ind w:firstLine="0"/>
              <w:jc w:val="left"/>
            </w:pPr>
            <w:r>
              <w:rPr>
                <w:rFonts w:ascii="Songti SC" w:hAnsi="Songti SC" w:eastAsia="Songti SC" w:cs="Songti SC"/>
                <w:b w:val="0"/>
                <w:sz w:val="18"/>
              </w:rPr>
              <w:t xml:space="preserve">Ferrari </w:t>
            </w:r>
            <w:r>
              <w:rPr>
                <w:rFonts w:hint="eastAsia" w:ascii="Songti SC" w:hAnsi="Songti SC" w:eastAsia="Songti SC" w:cs="Songti SC"/>
                <w:b w:val="0"/>
                <w:sz w:val="18"/>
              </w:rPr>
              <w:t xml:space="preserve">和</w:t>
            </w:r>
            <w:r>
              <w:rPr>
                <w:rFonts w:ascii="Songti SC" w:hAnsi="Songti SC" w:eastAsia="Songti SC" w:cs="Songti SC"/>
                <w:b w:val="0"/>
                <w:sz w:val="18"/>
              </w:rPr>
              <w:t xml:space="preserve"> </w:t>
            </w:r>
            <w:r>
              <w:rPr>
                <w:rFonts w:hint="eastAsia" w:ascii="Songti SC" w:hAnsi="Songti SC" w:eastAsia="Songti SC" w:cs="Songti SC"/>
                <w:b w:val="0"/>
                <w:sz w:val="18"/>
              </w:rPr>
              <w:t xml:space="preserve">Pesaresi（2026）第3.2节式（23）</w:t>
            </w:r>
          </w:p>
        </w:tc>
        <w:tc>
          <w:tcPr>
            <w:tcW w:type="dxa" w:w="4032"/>
            <w:vAlign w:val="top"/>
            <w:tcMar>
              <w:top w:w="80" w:type="dxa"/>
              <w:start w:w="120" w:type="dxa"/>
              <w:bottom w:w="80" w:type="dxa"/>
              <w:end w:w="120" w:type="dxa"/>
            </w:tcMar>
          </w:tcPr>
          <w:p>
            <w:pPr>
              <w:pStyle w:val="Compact"/>
              <w:spacing w:before="0" w:after="60" w:line="276" w:lineRule="auto"/>
              <w:ind w:firstLine="0"/>
              <w:jc w:val="left"/>
            </w:pPr>
            <w:r>
              <w:rPr>
                <w:rFonts w:hint="eastAsia" w:ascii="Songti SC" w:hAnsi="Songti SC" w:eastAsia="Songti SC" w:cs="Songti SC"/>
                <w:b w:val="0"/>
                <w:sz w:val="18"/>
              </w:rPr>
              <w:t xml:space="preserve">以</w:t>
            </w:r>
            <w:r>
              <w:rPr>
                <w:rFonts w:ascii="Songti SC" w:hAnsi="Songti SC" w:eastAsia="Songti SC" w:cs="Songti SC"/>
                <w:b w:val="0"/>
                <w:sz w:val="18"/>
              </w:rPr>
              <w:t xml:space="preserve"> </w:t>
            </w:r>
            <m:oMath>
              <m:sSup>
                <m:e>
                  <m:r>
                    <m:t>f</m:t>
                  </m:r>
                </m:e>
                <m:sup>
                  <m:r>
                    <m:t>N</m:t>
                  </m:r>
                </m:sup>
              </m:sSup>
            </m:oMath>
            <w:r>
              <w:rPr>
                <w:rFonts w:ascii="Songti SC" w:hAnsi="Songti SC" w:eastAsia="Songti SC" w:cs="Songti SC"/>
                <w:b w:val="0"/>
                <w:sz w:val="18"/>
              </w:rPr>
              <w:t xml:space="preserve"> </w:t>
            </w:r>
            <w:r>
              <w:rPr>
                <w:rFonts w:hint="eastAsia" w:ascii="Songti SC" w:hAnsi="Songti SC" w:eastAsia="Songti SC" w:cs="Songti SC"/>
                <w:b w:val="0"/>
                <w:sz w:val="18"/>
              </w:rPr>
              <w:t xml:space="preserve">表示全部互补投入可获得时的整体运行概率</w:t>
            </w:r>
          </w:p>
        </w:tc>
      </w:tr>
      <w:tr>
        <w:trPr>
          <w:cantSplit/>
        </w:trPr>
        <w:tc>
          <w:tcPr>
            <w:tcW w:type="dxa" w:w="2232"/>
            <w:vAlign w:val="top"/>
            <w:tcMar>
              <w:top w:w="80" w:type="dxa"/>
              <w:start w:w="120" w:type="dxa"/>
              <w:bottom w:w="80" w:type="dxa"/>
              <w:end w:w="120" w:type="dxa"/>
            </w:tcMar>
          </w:tcPr>
          <w:p>
            <w:pPr>
              <w:pStyle w:val="Compact"/>
              <w:spacing w:before="0" w:after="60" w:line="276" w:lineRule="auto"/>
              <w:ind w:firstLine="0"/>
              <w:jc w:val="left"/>
            </w:pPr>
            <w:r>
              <w:rPr>
                <w:rFonts w:hint="eastAsia" w:ascii="Songti SC" w:hAnsi="Songti SC" w:eastAsia="Songti SC" w:cs="Songti SC"/>
                <w:b w:val="0"/>
                <w:sz w:val="18"/>
              </w:rPr>
              <w:t xml:space="preserve">韧性不足</w:t>
            </w:r>
          </w:p>
        </w:tc>
        <w:tc>
          <w:tcPr>
            <w:tcW w:type="dxa" w:w="3096"/>
            <w:vAlign w:val="top"/>
            <w:tcMar>
              <w:top w:w="80" w:type="dxa"/>
              <w:start w:w="120" w:type="dxa"/>
              <w:bottom w:w="80" w:type="dxa"/>
              <w:end w:w="120" w:type="dxa"/>
            </w:tcMar>
          </w:tcPr>
          <w:p>
            <w:pPr>
              <w:pStyle w:val="Compact"/>
              <w:spacing w:before="0" w:after="60" w:line="276" w:lineRule="auto"/>
              <w:ind w:firstLine="0"/>
              <w:jc w:val="left"/>
            </w:pPr>
            <w:r>
              <w:rPr>
                <w:rFonts w:ascii="Songti SC" w:hAnsi="Songti SC" w:eastAsia="Songti SC" w:cs="Songti SC"/>
                <w:b w:val="0"/>
                <w:sz w:val="18"/>
              </w:rPr>
              <w:t xml:space="preserve">Ferrari </w:t>
            </w:r>
            <w:r>
              <w:rPr>
                <w:rFonts w:hint="eastAsia" w:ascii="Songti SC" w:hAnsi="Songti SC" w:eastAsia="Songti SC" w:cs="Songti SC"/>
                <w:b w:val="0"/>
                <w:sz w:val="18"/>
              </w:rPr>
              <w:t xml:space="preserve">和</w:t>
            </w:r>
            <w:r>
              <w:rPr>
                <w:rFonts w:ascii="Songti SC" w:hAnsi="Songti SC" w:eastAsia="Songti SC" w:cs="Songti SC"/>
                <w:b w:val="0"/>
                <w:sz w:val="18"/>
              </w:rPr>
              <w:t xml:space="preserve"> </w:t>
            </w:r>
            <w:r>
              <w:rPr>
                <w:rFonts w:hint="eastAsia" w:ascii="Songti SC" w:hAnsi="Songti SC" w:eastAsia="Songti SC" w:cs="Songti SC"/>
                <w:b w:val="0"/>
                <w:sz w:val="18"/>
              </w:rPr>
              <w:t xml:space="preserve">Pesaresi（2026）第3.3节命题3、式（25）与定理2</w:t>
            </w:r>
          </w:p>
        </w:tc>
        <w:tc>
          <w:tcPr>
            <w:tcW w:type="dxa" w:w="4032"/>
            <w:vAlign w:val="top"/>
            <w:tcMar>
              <w:top w:w="80" w:type="dxa"/>
              <w:start w:w="120" w:type="dxa"/>
              <w:bottom w:w="80" w:type="dxa"/>
              <w:end w:w="120" w:type="dxa"/>
            </w:tcMar>
          </w:tcPr>
          <w:p>
            <w:pPr>
              <w:pStyle w:val="Compact"/>
              <w:spacing w:before="0" w:after="60" w:line="276" w:lineRule="auto"/>
              <w:ind w:firstLine="0"/>
              <w:jc w:val="left"/>
            </w:pPr>
            <w:r>
              <w:rPr>
                <w:rFonts w:hint="eastAsia" w:ascii="Songti SC" w:hAnsi="Songti SC" w:eastAsia="Songti SC" w:cs="Songti SC"/>
                <w:b w:val="0"/>
                <w:sz w:val="18"/>
              </w:rPr>
              <w:t xml:space="preserve">为通过国际标准纠正兼容性不足提供福利基础</w:t>
            </w:r>
          </w:p>
        </w:tc>
      </w:tr>
      <w:tr>
        <w:trPr>
          <w:cantSplit/>
        </w:trPr>
        <w:tc>
          <w:tcPr>
            <w:tcW w:type="dxa" w:w="2232"/>
            <w:vAlign w:val="top"/>
            <w:tcMar>
              <w:top w:w="80" w:type="dxa"/>
              <w:start w:w="120" w:type="dxa"/>
              <w:bottom w:w="80" w:type="dxa"/>
              <w:end w:w="120" w:type="dxa"/>
            </w:tcMar>
          </w:tcPr>
          <w:p>
            <w:pPr>
              <w:pStyle w:val="Compact"/>
              <w:spacing w:before="0" w:after="60" w:line="276" w:lineRule="auto"/>
              <w:ind w:firstLine="0"/>
              <w:jc w:val="left"/>
            </w:pPr>
            <w:r>
              <w:rPr>
                <w:rFonts w:hint="eastAsia" w:ascii="Songti SC" w:hAnsi="Songti SC" w:eastAsia="Songti SC" w:cs="Songti SC"/>
                <w:b w:val="0"/>
                <w:sz w:val="18"/>
              </w:rPr>
              <w:t xml:space="preserve">关系毁损</w:t>
            </w:r>
          </w:p>
        </w:tc>
        <w:tc>
          <w:tcPr>
            <w:tcW w:type="dxa" w:w="3096"/>
            <w:vAlign w:val="top"/>
            <w:tcMar>
              <w:top w:w="80" w:type="dxa"/>
              <w:start w:w="120" w:type="dxa"/>
              <w:bottom w:w="80" w:type="dxa"/>
              <w:end w:w="120" w:type="dxa"/>
            </w:tcMar>
          </w:tcPr>
          <w:p>
            <w:pPr>
              <w:pStyle w:val="Compact"/>
              <w:spacing w:before="0" w:after="60" w:line="276" w:lineRule="auto"/>
              <w:ind w:firstLine="0"/>
              <w:jc w:val="left"/>
            </w:pPr>
            <w:r>
              <w:rPr>
                <w:rFonts w:ascii="Songti SC" w:hAnsi="Songti SC" w:eastAsia="Songti SC" w:cs="Songti SC"/>
                <w:b w:val="0"/>
                <w:sz w:val="18"/>
              </w:rPr>
              <w:t xml:space="preserve">Ferrari </w:t>
            </w:r>
            <w:r>
              <w:rPr>
                <w:rFonts w:hint="eastAsia" w:ascii="Songti SC" w:hAnsi="Songti SC" w:eastAsia="Songti SC" w:cs="Songti SC"/>
                <w:b w:val="0"/>
                <w:sz w:val="18"/>
              </w:rPr>
              <w:t xml:space="preserve">和</w:t>
            </w:r>
            <w:r>
              <w:rPr>
                <w:rFonts w:ascii="Songti SC" w:hAnsi="Songti SC" w:eastAsia="Songti SC" w:cs="Songti SC"/>
                <w:b w:val="0"/>
                <w:sz w:val="18"/>
              </w:rPr>
              <w:t xml:space="preserve"> </w:t>
            </w:r>
            <w:r>
              <w:rPr>
                <w:rFonts w:hint="eastAsia" w:ascii="Songti SC" w:hAnsi="Songti SC" w:eastAsia="Songti SC" w:cs="Songti SC"/>
                <w:b w:val="0"/>
                <w:sz w:val="18"/>
              </w:rPr>
              <w:t xml:space="preserve">Pesaresi（2026）第3.4节式（26）、式（31）—式（32）</w:t>
            </w:r>
          </w:p>
        </w:tc>
        <w:tc>
          <w:tcPr>
            <w:tcW w:type="dxa" w:w="4032"/>
            <w:vAlign w:val="top"/>
            <w:tcMar>
              <w:top w:w="80" w:type="dxa"/>
              <w:start w:w="120" w:type="dxa"/>
              <w:bottom w:w="80" w:type="dxa"/>
              <w:end w:w="120" w:type="dxa"/>
            </w:tcMar>
          </w:tcPr>
          <w:p>
            <w:pPr>
              <w:pStyle w:val="Compact"/>
              <w:spacing w:before="0" w:after="60" w:line="276" w:lineRule="auto"/>
              <w:ind w:firstLine="0"/>
              <w:jc w:val="left"/>
            </w:pPr>
            <w:r>
              <w:rPr>
                <w:rFonts w:hint="eastAsia" w:ascii="Songti SC" w:hAnsi="Songti SC" w:eastAsia="Songti SC" w:cs="Songti SC"/>
                <w:b w:val="0"/>
                <w:sz w:val="18"/>
              </w:rPr>
              <w:t xml:space="preserve">将原模型的外生关系毁损扩展为由互操作能力影响的内生断裂概率</w:t>
            </w:r>
          </w:p>
        </w:tc>
      </w:tr>
      <w:tr>
        <w:trPr>
          <w:cantSplit/>
        </w:trPr>
        <w:tc>
          <w:tcPr>
            <w:tcW w:type="dxa" w:w="2232"/>
            <w:vAlign w:val="top"/>
            <w:tcMar>
              <w:top w:w="80" w:type="dxa"/>
              <w:start w:w="120" w:type="dxa"/>
              <w:bottom w:w="80" w:type="dxa"/>
              <w:end w:w="120" w:type="dxa"/>
            </w:tcMar>
          </w:tcPr>
          <w:p>
            <w:pPr>
              <w:pStyle w:val="Compact"/>
              <w:spacing w:before="0" w:after="60" w:line="276" w:lineRule="auto"/>
              <w:ind w:firstLine="0"/>
              <w:jc w:val="left"/>
            </w:pPr>
            <w:r>
              <w:rPr>
                <w:rFonts w:hint="eastAsia" w:ascii="Songti SC" w:hAnsi="Songti SC" w:eastAsia="Songti SC" w:cs="Songti SC"/>
                <w:b w:val="0"/>
                <w:sz w:val="18"/>
              </w:rPr>
              <w:t xml:space="preserve">最低互操作性标准</w:t>
            </w:r>
          </w:p>
        </w:tc>
        <w:tc>
          <w:tcPr>
            <w:tcW w:type="dxa" w:w="3096"/>
            <w:vAlign w:val="top"/>
            <w:tcMar>
              <w:top w:w="80" w:type="dxa"/>
              <w:start w:w="120" w:type="dxa"/>
              <w:bottom w:w="80" w:type="dxa"/>
              <w:end w:w="120" w:type="dxa"/>
            </w:tcMar>
          </w:tcPr>
          <w:p>
            <w:pPr>
              <w:pStyle w:val="Compact"/>
              <w:spacing w:before="0" w:after="60" w:line="276" w:lineRule="auto"/>
              <w:ind w:firstLine="0"/>
              <w:jc w:val="left"/>
            </w:pPr>
            <w:r>
              <w:rPr>
                <w:rFonts w:ascii="Songti SC" w:hAnsi="Songti SC" w:eastAsia="Songti SC" w:cs="Songti SC"/>
                <w:b w:val="0"/>
                <w:sz w:val="18"/>
              </w:rPr>
              <w:t xml:space="preserve">Ferrari </w:t>
            </w:r>
            <w:r>
              <w:rPr>
                <w:rFonts w:hint="eastAsia" w:ascii="Songti SC" w:hAnsi="Songti SC" w:eastAsia="Songti SC" w:cs="Songti SC"/>
                <w:b w:val="0"/>
                <w:sz w:val="18"/>
              </w:rPr>
              <w:t xml:space="preserve">和</w:t>
            </w:r>
            <w:r>
              <w:rPr>
                <w:rFonts w:ascii="Songti SC" w:hAnsi="Songti SC" w:eastAsia="Songti SC" w:cs="Songti SC"/>
                <w:b w:val="0"/>
                <w:sz w:val="18"/>
              </w:rPr>
              <w:t xml:space="preserve"> </w:t>
            </w:r>
            <w:r>
              <w:rPr>
                <w:rFonts w:hint="eastAsia" w:ascii="Songti SC" w:hAnsi="Songti SC" w:eastAsia="Songti SC" w:cs="Songti SC"/>
                <w:b w:val="0"/>
                <w:sz w:val="18"/>
              </w:rPr>
              <w:t xml:space="preserve">Pesaresi（2026）第4.2节命题6及附录A.10</w:t>
            </w:r>
          </w:p>
        </w:tc>
        <w:tc>
          <w:tcPr>
            <w:tcW w:type="dxa" w:w="4032"/>
            <w:vAlign w:val="top"/>
            <w:tcMar>
              <w:top w:w="80" w:type="dxa"/>
              <w:start w:w="120" w:type="dxa"/>
              <w:bottom w:w="80" w:type="dxa"/>
              <w:end w:w="120" w:type="dxa"/>
            </w:tcMar>
          </w:tcPr>
          <w:p>
            <w:pPr>
              <w:pStyle w:val="Compact"/>
              <w:spacing w:before="0" w:after="60" w:line="276" w:lineRule="auto"/>
              <w:ind w:firstLine="0"/>
              <w:jc w:val="left"/>
            </w:pPr>
            <w:r>
              <w:rPr>
                <w:rFonts w:hint="eastAsia" w:ascii="Songti SC" w:hAnsi="Songti SC" w:eastAsia="Songti SC" w:cs="Songti SC"/>
                <w:b w:val="0"/>
                <w:sz w:val="18"/>
              </w:rPr>
              <w:t xml:space="preserve">以式（3）表示标准对非兼容性专业化的上限约束</w:t>
            </w:r>
          </w:p>
        </w:tc>
      </w:tr>
      <w:tr>
        <w:trPr>
          <w:cantSplit/>
        </w:trPr>
        <w:tc>
          <w:tcPr>
            <w:tcW w:type="dxa" w:w="2232"/>
            <w:vAlign w:val="top"/>
            <w:tcMar>
              <w:top w:w="80" w:type="dxa"/>
              <w:start w:w="120" w:type="dxa"/>
              <w:bottom w:w="80" w:type="dxa"/>
              <w:end w:w="120" w:type="dxa"/>
            </w:tcMar>
          </w:tcPr>
          <w:p>
            <w:pPr>
              <w:pStyle w:val="Compact"/>
              <w:spacing w:before="0" w:after="60" w:line="276" w:lineRule="auto"/>
              <w:ind w:firstLine="0"/>
              <w:jc w:val="left"/>
            </w:pPr>
            <w:r>
              <w:rPr>
                <w:rFonts w:hint="eastAsia" w:ascii="Songti SC" w:hAnsi="Songti SC" w:eastAsia="Songti SC" w:cs="Songti SC"/>
                <w:b w:val="0"/>
                <w:sz w:val="18"/>
              </w:rPr>
              <w:t xml:space="preserve">保护能力与供应中断</w:t>
            </w:r>
          </w:p>
        </w:tc>
        <w:tc>
          <w:tcPr>
            <w:tcW w:type="dxa" w:w="3096"/>
            <w:vAlign w:val="top"/>
            <w:tcMar>
              <w:top w:w="80" w:type="dxa"/>
              <w:start w:w="120" w:type="dxa"/>
              <w:bottom w:w="80" w:type="dxa"/>
              <w:end w:w="120" w:type="dxa"/>
            </w:tcMar>
          </w:tcPr>
          <w:p>
            <w:pPr>
              <w:pStyle w:val="Compact"/>
              <w:spacing w:before="0" w:after="60" w:line="276" w:lineRule="auto"/>
              <w:ind w:firstLine="0"/>
              <w:jc w:val="left"/>
            </w:pPr>
            <w:r>
              <w:rPr>
                <w:rFonts w:ascii="Songti SC" w:hAnsi="Songti SC" w:eastAsia="Songti SC" w:cs="Songti SC"/>
                <w:b w:val="0"/>
                <w:sz w:val="18"/>
              </w:rPr>
              <w:t xml:space="preserve">Grossman、Helpman </w:t>
            </w:r>
            <w:r>
              <w:rPr>
                <w:rFonts w:hint="eastAsia" w:ascii="Songti SC" w:hAnsi="Songti SC" w:eastAsia="Songti SC" w:cs="Songti SC"/>
                <w:b w:val="0"/>
                <w:sz w:val="18"/>
              </w:rPr>
              <w:t xml:space="preserve">和</w:t>
            </w:r>
            <w:r>
              <w:rPr>
                <w:rFonts w:ascii="Songti SC" w:hAnsi="Songti SC" w:eastAsia="Songti SC" w:cs="Songti SC"/>
                <w:b w:val="0"/>
                <w:sz w:val="18"/>
              </w:rPr>
              <w:t xml:space="preserve"> </w:t>
            </w:r>
            <w:r>
              <w:rPr>
                <w:rFonts w:hint="eastAsia" w:ascii="Songti SC" w:hAnsi="Songti SC" w:eastAsia="Songti SC" w:cs="Songti SC"/>
                <w:b w:val="0"/>
                <w:sz w:val="18"/>
              </w:rPr>
              <w:t xml:space="preserve">Sabal（2024）第II节，尤其第II.A节</w:t>
            </w:r>
          </w:p>
        </w:tc>
        <w:tc>
          <w:tcPr>
            <w:tcW w:type="dxa" w:w="4032"/>
            <w:vAlign w:val="top"/>
            <w:tcMar>
              <w:top w:w="80" w:type="dxa"/>
              <w:start w:w="120" w:type="dxa"/>
              <w:bottom w:w="80" w:type="dxa"/>
              <w:end w:w="120" w:type="dxa"/>
            </w:tcMar>
          </w:tcPr>
          <w:p>
            <w:pPr>
              <w:pStyle w:val="Compact"/>
              <w:spacing w:before="0" w:after="60" w:line="276" w:lineRule="auto"/>
              <w:ind w:firstLine="0"/>
              <w:jc w:val="left"/>
            </w:pPr>
            <w:r>
              <w:rPr>
                <w:rFonts w:hint="eastAsia" w:ascii="Songti SC" w:hAnsi="Songti SC" w:eastAsia="Songti SC" w:cs="Songti SC"/>
                <w:b w:val="0"/>
                <w:sz w:val="18"/>
              </w:rPr>
              <w:t xml:space="preserve">借鉴“事前保护能力影响事后中断风险”的时序，将互操作能力视为关系保护条件</w:t>
            </w:r>
          </w:p>
        </w:tc>
      </w:tr>
      <w:tr>
        <w:trPr>
          <w:cantSplit/>
        </w:trPr>
        <w:tc>
          <w:tcPr>
            <w:tcW w:type="dxa" w:w="2232"/>
            <w:vAlign w:val="top"/>
            <w:tcMar>
              <w:top w:w="80" w:type="dxa"/>
              <w:start w:w="120" w:type="dxa"/>
              <w:bottom w:w="80" w:type="dxa"/>
              <w:end w:w="120" w:type="dxa"/>
            </w:tcMar>
          </w:tcPr>
          <w:p>
            <w:pPr>
              <w:pStyle w:val="Compact"/>
              <w:spacing w:before="0" w:after="60" w:line="276" w:lineRule="auto"/>
              <w:ind w:firstLine="0"/>
              <w:jc w:val="left"/>
            </w:pPr>
            <w:r>
              <w:rPr>
                <w:rFonts w:hint="eastAsia" w:ascii="Songti SC" w:hAnsi="Songti SC" w:eastAsia="Songti SC" w:cs="Songti SC"/>
                <w:b w:val="0"/>
                <w:sz w:val="18"/>
              </w:rPr>
              <w:t xml:space="preserve">海外交易对象集合</w:t>
            </w:r>
          </w:p>
        </w:tc>
        <w:tc>
          <w:tcPr>
            <w:tcW w:type="dxa" w:w="3096"/>
            <w:vAlign w:val="top"/>
            <w:tcMar>
              <w:top w:w="80" w:type="dxa"/>
              <w:start w:w="120" w:type="dxa"/>
              <w:bottom w:w="80" w:type="dxa"/>
              <w:end w:w="120" w:type="dxa"/>
            </w:tcMar>
          </w:tcPr>
          <w:p>
            <w:pPr>
              <w:pStyle w:val="Compact"/>
              <w:spacing w:before="0" w:after="60" w:line="276" w:lineRule="auto"/>
              <w:ind w:firstLine="0"/>
              <w:jc w:val="left"/>
            </w:pPr>
            <w:r>
              <w:rPr>
                <w:rFonts w:ascii="Songti SC" w:hAnsi="Songti SC" w:eastAsia="Songti SC" w:cs="Songti SC"/>
                <w:b w:val="0"/>
                <w:sz w:val="18"/>
              </w:rPr>
              <w:t xml:space="preserve">Antràs、Fort </w:t>
            </w:r>
            <w:r>
              <w:rPr>
                <w:rFonts w:hint="eastAsia" w:ascii="Songti SC" w:hAnsi="Songti SC" w:eastAsia="Songti SC" w:cs="Songti SC"/>
                <w:b w:val="0"/>
                <w:sz w:val="18"/>
              </w:rPr>
              <w:t xml:space="preserve">和</w:t>
            </w:r>
            <w:r>
              <w:rPr>
                <w:rFonts w:ascii="Songti SC" w:hAnsi="Songti SC" w:eastAsia="Songti SC" w:cs="Songti SC"/>
                <w:b w:val="0"/>
                <w:sz w:val="18"/>
              </w:rPr>
              <w:t xml:space="preserve"> </w:t>
            </w:r>
            <w:r>
              <w:rPr>
                <w:rFonts w:hint="eastAsia" w:ascii="Songti SC" w:hAnsi="Songti SC" w:eastAsia="Songti SC" w:cs="Songti SC"/>
                <w:b w:val="0"/>
                <w:sz w:val="18"/>
              </w:rPr>
              <w:t xml:space="preserve">Tintelnot（2017）的全球采购国家集合框架</w:t>
            </w:r>
          </w:p>
        </w:tc>
        <w:tc>
          <w:tcPr>
            <w:tcW w:type="dxa" w:w="4032"/>
            <w:vAlign w:val="top"/>
            <w:tcMar>
              <w:top w:w="80" w:type="dxa"/>
              <w:start w:w="120" w:type="dxa"/>
              <w:bottom w:w="80" w:type="dxa"/>
              <w:end w:w="120" w:type="dxa"/>
            </w:tcMar>
          </w:tcPr>
          <w:p>
            <w:pPr>
              <w:pStyle w:val="Compact"/>
              <w:spacing w:before="0" w:after="60" w:line="276" w:lineRule="auto"/>
              <w:ind w:firstLine="0"/>
              <w:jc w:val="left"/>
            </w:pPr>
            <w:r>
              <w:rPr>
                <w:rFonts w:hint="eastAsia" w:ascii="Songti SC" w:hAnsi="Songti SC" w:eastAsia="Songti SC" w:cs="Songti SC"/>
                <w:b w:val="0"/>
                <w:sz w:val="18"/>
              </w:rPr>
              <w:t xml:space="preserve">反向用于区分中国供应商恢复原客户、匹配同国其他客户和进入其他国家市场</w:t>
            </w:r>
          </w:p>
        </w:tc>
      </w:tr>
      <w:tr>
        <w:trPr>
          <w:cantSplit/>
        </w:trPr>
        <w:tc>
          <w:tcPr>
            <w:tcW w:type="dxa" w:w="2232"/>
            <w:vAlign w:val="top"/>
            <w:tcMar>
              <w:top w:w="80" w:type="dxa"/>
              <w:start w:w="120" w:type="dxa"/>
              <w:bottom w:w="80" w:type="dxa"/>
              <w:end w:w="120" w:type="dxa"/>
            </w:tcMar>
          </w:tcPr>
          <w:p>
            <w:pPr>
              <w:pStyle w:val="Compact"/>
              <w:spacing w:before="0" w:after="60" w:line="276" w:lineRule="auto"/>
              <w:ind w:firstLine="0"/>
              <w:jc w:val="left"/>
            </w:pPr>
            <w:r>
              <w:rPr>
                <w:rFonts w:hint="eastAsia" w:ascii="Songti SC" w:hAnsi="Songti SC" w:eastAsia="Songti SC" w:cs="Songti SC"/>
                <w:b w:val="0"/>
                <w:sz w:val="18"/>
              </w:rPr>
              <w:t xml:space="preserve">中文期刊模型组织</w:t>
            </w:r>
          </w:p>
        </w:tc>
        <w:tc>
          <w:tcPr>
            <w:tcW w:type="dxa" w:w="3096"/>
            <w:vAlign w:val="top"/>
            <w:tcMar>
              <w:top w:w="80" w:type="dxa"/>
              <w:start w:w="120" w:type="dxa"/>
              <w:bottom w:w="80" w:type="dxa"/>
              <w:end w:w="120" w:type="dxa"/>
            </w:tcMar>
          </w:tcPr>
          <w:p>
            <w:pPr>
              <w:pStyle w:val="Compact"/>
              <w:spacing w:before="0" w:after="60" w:line="276" w:lineRule="auto"/>
              <w:ind w:firstLine="0"/>
              <w:jc w:val="left"/>
            </w:pPr>
            <w:r>
              <w:rPr>
                <w:rFonts w:hint="eastAsia" w:ascii="Songti SC" w:hAnsi="Songti SC" w:eastAsia="Songti SC" w:cs="Songti SC"/>
                <w:b w:val="0"/>
                <w:sz w:val="18"/>
              </w:rPr>
              <w:t xml:space="preserve">沈国兵、沈彬朝（2025）第二部分，尤其式（21）—式（25）</w:t>
            </w:r>
          </w:p>
        </w:tc>
        <w:tc>
          <w:tcPr>
            <w:tcW w:type="dxa" w:w="4032"/>
            <w:vAlign w:val="top"/>
            <w:tcMar>
              <w:top w:w="80" w:type="dxa"/>
              <w:start w:w="120" w:type="dxa"/>
              <w:bottom w:w="80" w:type="dxa"/>
              <w:end w:w="120" w:type="dxa"/>
            </w:tcMar>
          </w:tcPr>
          <w:p>
            <w:pPr>
              <w:pStyle w:val="Compact"/>
              <w:spacing w:before="0" w:after="60" w:line="276" w:lineRule="auto"/>
              <w:ind w:firstLine="0"/>
              <w:jc w:val="left"/>
            </w:pPr>
            <w:r>
              <w:rPr>
                <w:rFonts w:hint="eastAsia" w:ascii="Songti SC" w:hAnsi="Songti SC" w:eastAsia="Songti SC" w:cs="Songti SC"/>
                <w:b w:val="0"/>
                <w:sz w:val="18"/>
              </w:rPr>
              <w:t xml:space="preserve">采用“基准模型—核心变量进入结构参数—比较静态—研究假说”的行文方式</w:t>
            </w:r>
          </w:p>
        </w:tc>
      </w:tr>
      <w:tr>
        <w:trPr>
          <w:cantSplit/>
        </w:trPr>
        <w:tc>
          <w:tcPr>
            <w:tcW w:type="dxa" w:w="2232"/>
            <w:vAlign w:val="top"/>
            <w:tcMar>
              <w:top w:w="80" w:type="dxa"/>
              <w:start w:w="120" w:type="dxa"/>
              <w:bottom w:w="80" w:type="dxa"/>
              <w:end w:w="120" w:type="dxa"/>
            </w:tcMar>
          </w:tcPr>
          <w:p>
            <w:pPr>
              <w:pStyle w:val="Compact"/>
              <w:spacing w:before="0" w:after="60" w:line="276" w:lineRule="auto"/>
              <w:ind w:firstLine="0"/>
              <w:jc w:val="left"/>
            </w:pPr>
            <w:r>
              <w:rPr>
                <w:rFonts w:hint="eastAsia" w:ascii="Songti SC" w:hAnsi="Songti SC" w:eastAsia="Songti SC" w:cs="Songti SC"/>
                <w:b w:val="0"/>
                <w:sz w:val="18"/>
              </w:rPr>
              <w:t xml:space="preserve">恢复与重构指标</w:t>
            </w:r>
          </w:p>
        </w:tc>
        <w:tc>
          <w:tcPr>
            <w:tcW w:type="dxa" w:w="3096"/>
            <w:vAlign w:val="top"/>
            <w:tcMar>
              <w:top w:w="80" w:type="dxa"/>
              <w:start w:w="120" w:type="dxa"/>
              <w:bottom w:w="80" w:type="dxa"/>
              <w:end w:w="120" w:type="dxa"/>
            </w:tcMar>
          </w:tcPr>
          <w:p>
            <w:pPr>
              <w:pStyle w:val="Compact"/>
              <w:spacing w:before="0" w:after="60" w:line="276" w:lineRule="auto"/>
              <w:ind w:firstLine="0"/>
              <w:jc w:val="left"/>
            </w:pPr>
            <w:r>
              <w:rPr>
                <w:rFonts w:hint="eastAsia" w:ascii="Songti SC" w:hAnsi="Songti SC" w:eastAsia="Songti SC" w:cs="Songti SC"/>
                <w:b w:val="0"/>
                <w:sz w:val="18"/>
              </w:rPr>
              <w:t xml:space="preserve">本文的关系数据定义</w:t>
            </w:r>
          </w:p>
        </w:tc>
        <w:tc>
          <w:tcPr>
            <w:tcW w:type="dxa" w:w="4032"/>
            <w:vAlign w:val="top"/>
            <w:tcMar>
              <w:top w:w="80" w:type="dxa"/>
              <w:start w:w="120" w:type="dxa"/>
              <w:bottom w:w="80" w:type="dxa"/>
              <w:end w:w="120" w:type="dxa"/>
            </w:tcMar>
          </w:tcPr>
          <w:p>
            <w:pPr>
              <w:pStyle w:val="Compact"/>
              <w:spacing w:before="0" w:after="60" w:line="276" w:lineRule="auto"/>
              <w:ind w:firstLine="0"/>
              <w:jc w:val="left"/>
            </w:pPr>
            <w:r>
              <w:rPr>
                <w:rFonts w:hint="eastAsia" w:ascii="Songti SC" w:hAnsi="Songti SC" w:eastAsia="Songti SC" w:cs="Songti SC"/>
                <w:b w:val="0"/>
                <w:sz w:val="18"/>
              </w:rPr>
              <w:t xml:space="preserve">以式（25）—式（27）建立理论概率与经验变量之间的对应关系</w:t>
            </w:r>
          </w:p>
        </w:tc>
      </w:tr>
    </w:tbl>
    <w:bookmarkEnd w:id="20"/>
    <w:bookmarkStart w:id="21" w:name="七模型边界"/>
    <w:p>
      <w:pPr>
        <w:pStyle w:val="Heading2"/>
        <w:ind w:firstLine="0"/>
      </w:pPr>
      <w:r>
        <w:rPr>
          <w:rFonts w:hint="eastAsia"/>
        </w:rPr>
        <w:t xml:space="preserve">（七）模型边界</w:t>
      </w:r>
    </w:p>
    <w:p>
      <w:pPr>
        <w:pStyle w:val="FirstParagraph"/>
        <w:widowControl w:val="1"/>
      </w:pPr>
      <w:r>
        <w:rPr>
          <w:rFonts w:hint="eastAsia" w:ascii="Songti SC" w:hAnsi="Songti SC" w:eastAsia="Songti SC" w:cs="Songti SC"/>
          <w:sz w:val="22"/>
        </w:rPr>
        <w:t xml:space="preserve">其一，本文所称标准国际化主要指能够改善技术接口、质量要求、检测认证和信息编码兼容性的国际标准。若某类标准主要形成排他性准入壁垒，其影响可能不同。</w:t>
      </w:r>
    </w:p>
    <w:p>
      <w:pPr>
        <w:pStyle w:val="BodyText"/>
        <w:widowControl w:val="1"/>
      </w:pPr>
      <w:r>
        <w:rPr>
          <w:rFonts w:hint="eastAsia" w:ascii="Songti SC" w:hAnsi="Songti SC" w:eastAsia="Songti SC" w:cs="Songti SC"/>
          <w:sz w:val="22"/>
        </w:rPr>
        <w:t xml:space="preserve">其二，标准化在提高中国供应商兼容性的同时，也可能降低海外客户更换供应商的成本，从而增强竞争性替换风险。假说1成立要求式（14）所刻画的互操作性收益大于客户定制收益损失及供应商可替代性上升效应。这一充分条件使模型结论具有可证伪性，而不是将标准国际化预设为无条件利好。</w:t>
      </w:r>
    </w:p>
    <w:p>
      <w:pPr>
        <w:pStyle w:val="BodyText"/>
        <w:widowControl w:val="1"/>
      </w:pPr>
      <w:r>
        <w:rPr>
          <w:rFonts w:hint="eastAsia" w:ascii="Songti SC" w:hAnsi="Songti SC" w:eastAsia="Songti SC" w:cs="Songti SC"/>
          <w:sz w:val="22"/>
        </w:rPr>
        <w:t xml:space="preserve">其三，模型仅讨论“中国供应商—海外客户”的前向供应关系，不涉及“中国客户—海外供应商”的进口采购关系，与本文当前数据边界保持一致。</w:t>
      </w:r>
    </w:p>
    <w:p>
      <w:pPr>
        <w:pStyle w:val="BodyText"/>
        <w:widowControl w:val="1"/>
      </w:pPr>
      <w:r>
        <w:rPr>
          <w:rFonts w:hint="eastAsia" w:ascii="Songti SC" w:hAnsi="Songti SC" w:eastAsia="Songti SC" w:cs="Songti SC"/>
          <w:sz w:val="22"/>
        </w:rPr>
        <w:t xml:space="preserve">其四，本文模型旨在为关系层面的方向性假说和经验指标提供统一微观基础，并非对</w:t>
      </w:r>
      <w:r>
        <w:rPr>
          <w:rFonts w:ascii="Songti SC" w:hAnsi="Songti SC" w:eastAsia="Songti SC" w:cs="Songti SC"/>
          <w:sz w:val="22"/>
        </w:rPr>
        <w:t xml:space="preserve"> Ferrari </w:t>
      </w:r>
      <w:r>
        <w:rPr>
          <w:rFonts w:hint="eastAsia" w:ascii="Songti SC" w:hAnsi="Songti SC" w:eastAsia="Songti SC" w:cs="Songti SC"/>
          <w:sz w:val="22"/>
        </w:rPr>
        <w:t xml:space="preserve">和</w:t>
      </w:r>
      <w:r>
        <w:rPr>
          <w:rFonts w:ascii="Songti SC" w:hAnsi="Songti SC" w:eastAsia="Songti SC" w:cs="Songti SC"/>
          <w:sz w:val="22"/>
        </w:rPr>
        <w:t xml:space="preserve"> </w:t>
      </w:r>
      <w:r>
        <w:rPr>
          <w:rFonts w:hint="eastAsia" w:ascii="Songti SC" w:hAnsi="Songti SC" w:eastAsia="Songti SC" w:cs="Songti SC"/>
          <w:sz w:val="22"/>
        </w:rPr>
        <w:t xml:space="preserve">Pesaresi（2026）完整一般均衡模型的结构估计。经验研究仍需控制海外客户需求、贸易政策、地缘政治风险、市场规模和企业经营状况等因素。</w:t>
      </w:r>
    </w:p>
    <w:bookmarkEnd w:id="21"/>
    <w:bookmarkStart w:id="22" w:name="参考文献"/>
    <w:p>
      <w:pPr>
        <w:pStyle w:val="Heading2"/>
        <w:ind w:firstLine="0"/>
      </w:pPr>
      <w:r>
        <w:rPr>
          <w:rFonts w:hint="eastAsia"/>
        </w:rPr>
        <w:t xml:space="preserve">参考文献</w:t>
      </w:r>
    </w:p>
    <w:p>
      <w:pPr>
        <w:pStyle w:val="FirstParagraph"/>
        <w:widowControl w:val="1"/>
        <w:spacing w:after="100" w:line="276" w:lineRule="auto"/>
        <w:ind w:left="432" w:hanging="432"/>
      </w:pPr>
      <w:r>
        <w:rPr>
          <w:rFonts w:ascii="Songti SC" w:hAnsi="Songti SC" w:eastAsia="Songti SC" w:cs="Songti SC"/>
          <w:sz w:val="21"/>
        </w:rPr>
        <w:t xml:space="preserve">Antràs, P., Fort, T. C., &amp; Tintelnot, F. (2017). The margins of global sourcing: Theory and evidence from US firms.</w:t>
      </w:r>
      <w:r>
        <w:rPr>
          <w:rFonts w:ascii="Songti SC" w:hAnsi="Songti SC" w:eastAsia="Songti SC" w:cs="Songti SC"/>
          <w:sz w:val="21"/>
        </w:rPr>
        <w:t xml:space="preserve"> </w:t>
      </w:r>
      <w:r>
        <w:rPr>
          <w:rFonts w:ascii="Songti SC" w:hAnsi="Songti SC" w:eastAsia="Songti SC" w:cs="Songti SC"/>
          <w:i/>
          <w:iCs/>
          <w:sz w:val="21"/>
        </w:rPr>
        <w:t xml:space="preserve">American Economic Review</w:t>
      </w:r>
      <w:r>
        <w:rPr>
          <w:rFonts w:ascii="Songti SC" w:hAnsi="Songti SC" w:eastAsia="Songti SC" w:cs="Songti SC"/>
          <w:sz w:val="21"/>
        </w:rPr>
        <w:t xml:space="preserve">, 107(9), 2514–2564.</w:t>
      </w:r>
    </w:p>
    <w:p>
      <w:pPr>
        <w:pStyle w:val="BodyText"/>
        <w:widowControl w:val="1"/>
        <w:spacing w:after="100" w:line="276" w:lineRule="auto"/>
        <w:ind w:left="432" w:hanging="432"/>
      </w:pPr>
      <w:r>
        <w:rPr>
          <w:rFonts w:ascii="Songti SC" w:hAnsi="Songti SC" w:eastAsia="Songti SC" w:cs="Songti SC"/>
          <w:sz w:val="21"/>
        </w:rPr>
        <w:t xml:space="preserve">Ferrari, A., &amp; Pesaresi, L. (2026).</w:t>
      </w:r>
      <w:r>
        <w:rPr>
          <w:rFonts w:ascii="Songti SC" w:hAnsi="Songti SC" w:eastAsia="Songti SC" w:cs="Songti SC"/>
          <w:sz w:val="21"/>
        </w:rPr>
        <w:t xml:space="preserve"> </w:t>
      </w:r>
      <w:r>
        <w:rPr>
          <w:rFonts w:ascii="Songti SC" w:hAnsi="Songti SC" w:eastAsia="Songti SC" w:cs="Songti SC"/>
          <w:i/>
          <w:iCs/>
          <w:sz w:val="21"/>
        </w:rPr>
        <w:t xml:space="preserve">Specialization, complexity, and resilience in supply chains</w:t>
      </w:r>
      <w:r>
        <w:rPr>
          <w:rFonts w:ascii="Songti SC" w:hAnsi="Songti SC" w:eastAsia="Songti SC" w:cs="Songti SC"/>
          <w:sz w:val="21"/>
        </w:rPr>
        <w:t xml:space="preserve">. CEPR Discussion Paper No. 21139.</w:t>
      </w:r>
    </w:p>
    <w:p>
      <w:pPr>
        <w:pStyle w:val="BodyText"/>
        <w:widowControl w:val="1"/>
        <w:spacing w:after="100" w:line="276" w:lineRule="auto"/>
        <w:ind w:left="432" w:hanging="432"/>
      </w:pPr>
      <w:r>
        <w:rPr>
          <w:rFonts w:ascii="Songti SC" w:hAnsi="Songti SC" w:eastAsia="Songti SC" w:cs="Songti SC"/>
          <w:sz w:val="21"/>
        </w:rPr>
        <w:t xml:space="preserve">Grossman, G. M., Helpman, E., &amp; Sabal, A. (2024). Optimal resilience in multitier supply chains.</w:t>
      </w:r>
      <w:r>
        <w:rPr>
          <w:rFonts w:ascii="Songti SC" w:hAnsi="Songti SC" w:eastAsia="Songti SC" w:cs="Songti SC"/>
          <w:sz w:val="21"/>
        </w:rPr>
        <w:t xml:space="preserve"> </w:t>
      </w:r>
      <w:r>
        <w:rPr>
          <w:rFonts w:ascii="Songti SC" w:hAnsi="Songti SC" w:eastAsia="Songti SC" w:cs="Songti SC"/>
          <w:i/>
          <w:iCs/>
          <w:sz w:val="21"/>
        </w:rPr>
        <w:t xml:space="preserve">The Quarterly Journal of Economics</w:t>
      </w:r>
      <w:r>
        <w:rPr>
          <w:rFonts w:ascii="Songti SC" w:hAnsi="Songti SC" w:eastAsia="Songti SC" w:cs="Songti SC"/>
          <w:sz w:val="21"/>
        </w:rPr>
        <w:t xml:space="preserve">, 139(4), 2377–2425.</w:t>
      </w:r>
    </w:p>
    <w:p>
      <w:pPr>
        <w:pStyle w:val="BodyText"/>
        <w:widowControl w:val="1"/>
        <w:spacing w:after="100" w:line="276" w:lineRule="auto"/>
        <w:ind w:left="432" w:hanging="432"/>
      </w:pPr>
      <w:r>
        <w:rPr>
          <w:rFonts w:hint="eastAsia" w:ascii="Songti SC" w:hAnsi="Songti SC" w:eastAsia="Songti SC" w:cs="Songti SC"/>
          <w:sz w:val="21"/>
        </w:rPr>
        <w:t xml:space="preserve">沈国兵、沈彬朝（2025）：《企业数字化与供应链多元化：来自中国的证据》，《经济研究》第10期。</w:t>
      </w:r>
    </w:p>
    <w:bookmarkEnd w:id="22"/>
    <w:bookmarkEnd w:id="23"/>
    <w:sectPr>
      <w:footerReference w:type="default" r:id="rId9"/>
      <w:footnotePr>
        <w:numRestart w:val="eachSect"/>
      </w:footnotePr>
      <w:pgSz w:w="12240" w:h="15840"/>
      <w:pgMar w:top="1440" w:bottom="1440" w:left="1440" w:right="1440" w:header="708" w:footer="7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ongti SC" w:hAnsi="Songti SC" w:eastAsia="Songti SC" w:cs="Songti SC"/>
        <w:color w:val="7A7A7A"/>
        <w:sz w:val="18"/>
      </w:rPr>
      <w:t xml:space="preserve">— </w:t>
    </w:r>
    <w:r>
      <w:rPr>
        <w:rFonts w:ascii="Songti SC" w:hAnsi="Songti SC" w:eastAsia="Songti SC" w:cs="Songti SC"/>
        <w:color w:val="7A7A7A"/>
        <w:sz w:val="18"/>
      </w:rPr>
      <w:fldChar w:fldCharType="begin"/>
      <w:instrText xml:space="preserve"> PAGE </w:instrText>
      <w:fldChar w:fldCharType="end"/>
    </w:r>
    <w:r>
      <w:rPr>
        <w:rFonts w:ascii="Songti SC" w:hAnsi="Songti SC" w:eastAsia="Songti SC" w:cs="Songti SC"/>
        <w:color w:val="7A7A7A"/>
        <w:sz w:val="18"/>
      </w:rP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160" w:line="320" w:lineRule="auto"/>
      <w:ind w:firstLine="440"/>
      <w:jc w:val="both"/>
    </w:pPr>
    <w:rPr>
      <w:rFonts w:ascii="Songti SC" w:hAnsi="Songti SC" w:eastAsia="Songti SC" w:cs="Songti SC"/>
      <w:b w:val="0"/>
      <w:color w:val="000000"/>
      <w:sz w:val="22"/>
    </w:rPr>
  </w:style>
  <w:style w:styleId="BodyText" w:type="paragraph">
    <w:name w:val="Body Text"/>
    <w:basedOn w:val="Normal"/>
    <w:link w:val="BodyTextChar"/>
    <w:qFormat/>
    <w:pPr>
      <w:spacing w:after="160" w:before="0" w:line="320" w:lineRule="auto"/>
      <w:ind w:firstLine="440"/>
      <w:jc w:val="both"/>
    </w:pPr>
    <w:rPr>
      <w:rFonts w:ascii="Songti SC" w:hAnsi="Songti SC" w:eastAsia="Songti SC" w:cs="Songti SC"/>
      <w:b w:val="0"/>
      <w:color w:val="000000"/>
      <w:sz w:val="22"/>
    </w:rPr>
  </w:style>
  <w:style w:customStyle="1" w:styleId="FirstParagraph" w:type="paragraph">
    <w:name w:val="First Paragraph"/>
    <w:basedOn w:val="BodyText"/>
    <w:next w:val="BodyText"/>
    <w:qFormat/>
    <w:pPr>
      <w:spacing w:before="0" w:after="160" w:line="320" w:lineRule="auto"/>
      <w:ind w:firstLine="440"/>
      <w:jc w:val="both"/>
    </w:pPr>
    <w:rPr>
      <w:rFonts w:ascii="Songti SC" w:hAnsi="Songti SC" w:eastAsia="Songti SC" w:cs="Songti SC"/>
      <w:b w:val="0"/>
      <w:color w:val="000000"/>
      <w:sz w:val="22"/>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00" w:before="360"/>
      <w:ind w:firstLine="0"/>
      <w:jc w:val="left"/>
      <w:outlineLvl w:val="0"/>
    </w:pPr>
    <w:rPr>
      <w:rFonts w:asciiTheme="majorHAnsi" w:cstheme="majorBidi" w:eastAsiaTheme="majorEastAsia" w:hAnsiTheme="majorHAnsi" w:ascii="STHeiti" w:hAnsi="STHeiti" w:eastAsia="STHeiti" w:cs="STHeiti"/>
      <w:b/>
      <w:color w:val="2E74B5"/>
      <w:sz w:val="32"/>
      <w:szCs w:val="40"/>
    </w:rPr>
  </w:style>
  <w:style w:styleId="Heading2" w:type="paragraph">
    <w:name w:val="heading 2"/>
    <w:basedOn w:val="Normal"/>
    <w:next w:val="BodyText"/>
    <w:link w:val="Heading2Char"/>
    <w:uiPriority w:val="9"/>
    <w:semiHidden/>
    <w:unhideWhenUsed/>
    <w:qFormat/>
    <w:rsid w:val="00A10FD9"/>
    <w:pPr>
      <w:keepNext/>
      <w:keepLines/>
      <w:spacing w:after="120" w:before="240"/>
      <w:ind w:firstLine="0"/>
      <w:jc w:val="left"/>
      <w:outlineLvl w:val="1"/>
    </w:pPr>
    <w:rPr>
      <w:rFonts w:asciiTheme="majorHAnsi" w:cstheme="majorBidi" w:eastAsiaTheme="majorEastAsia" w:hAnsiTheme="majorHAnsi" w:ascii="STHeiti" w:hAnsi="STHeiti" w:eastAsia="STHeiti" w:cs="STHeiti"/>
      <w:b/>
      <w:color w:val="2E74B5"/>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160"/>
      <w:ind w:firstLine="0"/>
      <w:jc w:val="left"/>
      <w:outlineLvl w:val="2"/>
    </w:pPr>
    <w:rPr>
      <w:rFonts w:cstheme="majorBidi" w:eastAsiaTheme="majorEastAsia" w:ascii="STHeiti" w:hAnsi="STHeiti" w:eastAsia="STHeiti" w:cs="STHeiti"/>
      <w:b/>
      <w:color w:val="1F4D78"/>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60" w:before="0" w:line="320" w:lineRule="auto"/>
      <w:ind w:firstLine="0" w:left="480" w:right="480"/>
      <w:jc w:val="both"/>
    </w:pPr>
    <w:rPr>
      <w:rFonts w:ascii="Songti SC" w:hAnsi="Songti SC" w:eastAsia="Songti SC" w:cs="Songti SC"/>
      <w:b w:val="0"/>
      <w:color w:val="000000"/>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Songti SC" w:hAnsi="Songti SC" w:eastAsia="Songti SC" w:cs="Songti SC"/>
      <w:b w:val="0"/>
      <w:color w:val="1F4D78"/>
      <w:sz w:val="21"/>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标准国际化与跨国供应链韧性：理论模型与研究假说</dc:title>
  <dc:creator/>
  <cp:keywords/>
  <dcterms:created xsi:type="dcterms:W3CDTF">2026-09-03T10:01:49Z</dcterms:created>
  <dcterms:modified xsi:type="dcterms:W3CDTF">2026-09-03T10:01:49Z</dcterms:modified>
  <dc:subject>标准国际化、供应关系断裂、供应链恢复与重构</dc:subject>
</cp:coreProperties>
</file>

<file path=docProps/custom.xml><?xml version="1.0" encoding="utf-8"?>
<Properties xmlns="http://schemas.openxmlformats.org/officeDocument/2006/custom-properties" xmlns:vt="http://schemas.openxmlformats.org/officeDocument/2006/docPropsVTypes"/>
</file>