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（一）模型环境与时序</w:t>
      </w:r>
    </w:p>
    <w:p>
      <w:pPr/>
      <w:r>
        <w:rPr>
          <w:rFonts w:ascii="STSong" w:hAnsi="STSong" w:eastAsia="STSong"/>
          <w:b w:val="0"/>
          <w:sz w:val="22"/>
        </w:rPr>
        <w:t xml:space="preserve">本文考察行业标准国际化如何影响中国企业跨国供应关系的断裂与重构。研究对象为行业 </w:t>
      </w:r>
      <m:oMath>
        <m:r>
          <w:rPr>
            <w:rFonts w:ascii="Cambria Math" w:hAnsi="Cambria Math" w:eastAsia="Arial Unicode MS" w:cs="Cambria Math"/>
            <w:sz w:val="22"/>
          </w:rPr>
          <m:t>h</m:t>
        </m:r>
      </m:oMath>
      <w:r>
        <w:rPr>
          <w:rFonts w:ascii="STSong" w:hAnsi="STSong" w:eastAsia="STSong"/>
          <w:b w:val="0"/>
          <w:sz w:val="22"/>
        </w:rPr>
        <w:t xml:space="preserve"> 中中国上市公司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之间的双边供应关系。令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越大，表示该行业采用ISO、IEC等国际标准、实现标准互认以及参与国际标准制定的程度越高。由于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在行业—年份层面变化，本文将其视为企业共同面对的国际技术规则环境，而非供应关系断裂后由单个企业临时选择的调整行为。</w:t>
      </w:r>
    </w:p>
    <w:p>
      <w:pPr/>
      <w:r>
        <w:rPr>
          <w:rFonts w:ascii="STSong" w:hAnsi="STSong" w:eastAsia="STSong"/>
          <w:b w:val="0"/>
          <w:sz w:val="22"/>
        </w:rPr>
        <w:t>模型按照供应关系的动态演化设置三个环节。首先，</w:t>
      </w:r>
      <m:oMath>
        <m:r>
          <w:rPr>
            <w:rFonts w:ascii="Cambria Math" w:hAnsi="Cambria Math" w:eastAsia="Arial Unicode MS" w:cs="Cambria Math"/>
            <w:sz w:val="22"/>
          </w:rPr>
          <m:t>t</m:t>
        </m:r>
      </m:oMath>
      <w:r>
        <w:rPr>
          <w:rFonts w:ascii="STSong" w:hAnsi="STSong" w:eastAsia="STSong"/>
          <w:b w:val="0"/>
          <w:sz w:val="22"/>
        </w:rPr>
        <w:t xml:space="preserve"> 期的标准环境给定，中国供应商确定产品的非兼容性专业化程度，并选择针对既有海外客户的合作投入。其次，</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双边关系遭遇外部冲击，企业比较冲击调整成本与继续交易价值，据此决定关系是否存续。最后，若既有关系发生断裂，中国供应商进入海外客户搜寻过程，并在给定观察期内恢复原客户或建立替代客户关系。由此，供应链抵抗力表现为既有关系面对冲击时不发生断裂的能力，恢复力表现为关系断裂后重新建立海外客户关系的能力。</w:t>
      </w:r>
    </w:p>
    <w:p>
      <w:pPr/>
      <w:r>
        <w:rPr>
          <w:rFonts w:ascii="STSong" w:hAnsi="STSong" w:eastAsia="STSong"/>
          <w:b w:val="0"/>
          <w:sz w:val="22"/>
        </w:rPr>
        <w:t>本文借鉴Ferrari和Pesaresi（2026）关于专业化、兼容对象范围和关系替代的理论框架，将行业标准国际化建模为影响技术兼容性的制度环境；借鉴Grossman、Helpman和Sabal（2024）关于冲击前韧性投入的时序思想，以及Elliott、Golub和Leduc（2022）关于关系投资与连接失效的分析。Ferrari和Pesaresi（2026）并未直接研究本文意义上的行业标准国际化，本文使用的是其兼容性机制，而非将其结论直接移用于中国企业。参照Miroudot（2020）对抵抗能力与恢复能力的区分，本文在关系层面将跨国供应链韧性分解为抵抗力与恢复力。模型不引入家庭、消费者、劳动力市场和社会福利，仅保留能够对应经验变量的企业—客户关系决策。</w:t>
      </w:r>
    </w:p>
    <w:p>
      <w:pPr/>
      <w:r>
        <w:rPr>
          <w:rFonts w:ascii="STSong" w:hAnsi="STSong" w:eastAsia="STSong"/>
          <w:b w:val="0"/>
          <w:sz w:val="22"/>
        </w:rPr>
        <w:t xml:space="preserve">为简化表达，下文在不引起歧义时省略行业、年份、国家和关系下标，并以 </w:t>
      </w:r>
      <m:oMath>
        <m:r>
          <m:rPr>
            <m:sty m:val="p"/>
          </m:rPr>
          <w:rPr>
            <w:rFonts w:ascii="Cambria Math" w:hAnsi="Cambria Math" w:eastAsia="Arial Unicode MS" w:cs="Cambria Math"/>
            <w:sz w:val="22"/>
          </w:rPr>
          <m:t>τ</m:t>
        </m:r>
      </m:oMath>
      <w:r>
        <w:rPr>
          <w:rFonts w:ascii="STSong" w:hAnsi="STSong" w:eastAsia="STSong"/>
          <w:b w:val="0"/>
          <w:sz w:val="22"/>
        </w:rPr>
        <w:t xml:space="preserve"> 表示标准国际化水平。所有比较静态均指企业能力、客户特征与外部冲击分布不变时 </w:t>
      </w:r>
      <m:oMath>
        <m:r>
          <m:rPr>
            <m:sty m:val="p"/>
          </m:rPr>
          <w:rPr>
            <w:rFonts w:ascii="Cambria Math" w:hAnsi="Cambria Math" w:eastAsia="Arial Unicode MS" w:cs="Cambria Math"/>
            <w:sz w:val="22"/>
          </w:rPr>
          <m:t>τ</m:t>
        </m:r>
      </m:oMath>
      <w:r>
        <w:rPr>
          <w:rFonts w:ascii="STSong" w:hAnsi="STSong" w:eastAsia="STSong"/>
          <w:b w:val="0"/>
          <w:sz w:val="22"/>
        </w:rPr>
        <w:t xml:space="preserve"> 的边际变化。</w:t>
      </w:r>
    </w:p>
    <w:p>
      <w:pPr>
        <w:pStyle w:val="Heading1"/>
      </w:pPr>
      <w:r>
        <w:rPr>
          <w:rFonts w:ascii="Hiragino Sans GB" w:hAnsi="Hiragino Sans GB" w:eastAsia="Hiragino Sans GB"/>
          <w:b/>
          <w:sz w:val="28"/>
        </w:rPr>
        <w:t>（二）专业化、标准国际化与技术兼容性</w:t>
      </w:r>
    </w:p>
    <w:p>
      <w:pPr>
        <w:pStyle w:val="Heading2"/>
      </w:pPr>
      <w:r>
        <w:rPr>
          <w:rFonts w:ascii="Hiragino Sans GB" w:hAnsi="Hiragino Sans GB" w:eastAsia="Hiragino Sans GB"/>
          <w:b/>
          <w:sz w:val="24"/>
        </w:rPr>
        <w:t>1. 专业化选择与标准约束</w:t>
      </w:r>
    </w:p>
    <w:p>
      <w:pPr/>
      <w:r>
        <w:rPr>
          <w:rFonts w:ascii="STSong" w:hAnsi="STSong" w:eastAsia="STSong"/>
          <w:b w:val="0"/>
          <w:sz w:val="22"/>
        </w:rPr>
        <w:t xml:space="preserve">令 </w:t>
      </w:r>
      <m:oMath>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在技术接口、产品规格和检测体系上的非兼容性专业化程度。该变量并非一般意义上的产品差异化，而是专指能够提高既有客户定制收益、同时缩小其他客户适配范围的设计选择。供应商从专业化中获得收益 </w:t>
      </w:r>
      <m:oMath>
        <m:r>
          <w:rPr>
            <w:rFonts w:ascii="Cambria Math" w:hAnsi="Cambria Math" w:eastAsia="Arial Unicode MS" w:cs="Cambria Math"/>
            <w:sz w:val="22"/>
          </w:rPr>
          <m:t>A</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，并承担设计成本 </w:t>
      </w:r>
      <m:oMath>
        <m:r>
          <w:rPr>
            <w:rFonts w:ascii="Cambria Math" w:hAnsi="Cambria Math" w:eastAsia="Arial Unicode MS" w:cs="Cambria Math"/>
            <w:sz w:val="22"/>
          </w:rPr>
          <m:t>D</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。不存在国际标准约束时，供应商选择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令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 xml:space="preserve"> 表示式（1）的唯一内点解。专业化能够提高既有匹配收益，却会缩小产品可兼容的客户集合；当企业未充分承担关系替代能力下降的损失时，其私人选择可能表现为过度的非兼容性专业化。</w:t>
      </w:r>
    </w:p>
    <w:p>
      <w:pPr/>
      <w:r>
        <w:rPr>
          <w:rFonts w:ascii="STSong" w:hAnsi="STSong" w:eastAsia="STSong"/>
          <w:b w:val="0"/>
          <w:sz w:val="22"/>
        </w:rPr>
        <w:t xml:space="preserve">国际标准通过统一技术接口、性能要求、检测程序和信息编码，对妨碍互操作的设计形成约束。令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表示标准规则允许的非兼容性专业化上限，且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，则企业实际选择为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0</m:t>
            </m:r>
          </m:sup>
        </m:sSub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(2)</w:t>
      </w:r>
    </w:p>
    <w:p>
      <w:pPr/>
      <w:r>
        <w:rPr>
          <w:rFonts w:ascii="STSong" w:hAnsi="STSong" w:eastAsia="STSong"/>
          <w:b w:val="0"/>
          <w:sz w:val="22"/>
        </w:rPr>
        <w:t>式（2）并不意味着国际标准消除产品差异化，而是限制降低互操作性的设计。企业仍可在标准化接口之外进行功能和质量差异化。当标准约束不具有约束力时，</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；当标准约束具有约束力时，标准国际化降低非兼容性专业化程度。</w:t>
      </w:r>
    </w:p>
    <w:p>
      <w:pPr>
        <w:pStyle w:val="Heading2"/>
      </w:pPr>
      <w:r>
        <w:rPr>
          <w:rFonts w:ascii="Hiragino Sans GB" w:hAnsi="Hiragino Sans GB" w:eastAsia="Hiragino Sans GB"/>
          <w:b/>
          <w:sz w:val="24"/>
        </w:rPr>
        <w:t>2. 技术兼容性</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表示供应商产品与海外客户技术体系兼容的概率，并假定 </w:t>
      </w:r>
      <m:oMath>
        <m:sSub>
          <m:sSubPr/>
          <m:e>
            <m:r>
              <m:rPr>
                <m:sty m:val="p"/>
              </m:rPr>
              <w:rPr>
                <w:rFonts w:ascii="Cambria Math" w:hAnsi="Cambria Math" w:eastAsia="Arial Unicode MS" w:cs="Cambria Math"/>
                <w:sz w:val="22"/>
              </w:rPr>
              <m:t>φ</m:t>
            </m:r>
          </m:e>
          <m:sub>
            <m:r>
              <w:rPr>
                <w:rFonts w:ascii="Cambria Math" w:hAnsi="Cambria Math" w:eastAsia="Arial Unicode MS" w:cs="Cambria Math"/>
                <w:sz w:val="22"/>
              </w:rPr>
              <m:t>s</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m:rPr>
                <m:sty m:val="p"/>
              </m:rPr>
              <w:rPr>
                <w:rFonts w:ascii="Cambria Math" w:hAnsi="Cambria Math" w:eastAsia="Arial Unicode MS" w:cs="Cambria Math"/>
                <w:sz w:val="22"/>
              </w:rPr>
              <m:t>φ</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。记标准环境下的实际兼容概率为 </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m:rPr>
            <m:sty m:val="p"/>
          </m:rP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式（3）包含两个方面。给定产品设计，国际标准采用和标准互认直接提高跨国技术适配性；当标准约束具有约束力时，标准还通过减少非兼容性专业化扩大可兼容客户集合。技术兼容性是标准国际化影响关系状态转移概率的共同微观基础：在既有关系阶段，兼容性降低冲击调整成本并促进合作深化；在关系断裂后，兼容性降低有效搜寻成本并提高匹配成功率。</w:t>
      </w:r>
    </w:p>
    <w:p>
      <w:pPr>
        <w:pStyle w:val="Heading1"/>
      </w:pPr>
      <w:r>
        <w:rPr>
          <w:rFonts w:ascii="Hiragino Sans GB" w:hAnsi="Hiragino Sans GB" w:eastAsia="Hiragino Sans GB"/>
          <w:b/>
          <w:sz w:val="28"/>
        </w:rPr>
        <w:t>（三）标准国际化与供应关系抵抗力</w:t>
      </w:r>
    </w:p>
    <w:p>
      <w:pPr>
        <w:pStyle w:val="Heading2"/>
      </w:pPr>
      <w:r>
        <w:rPr>
          <w:rFonts w:ascii="Hiragino Sans GB" w:hAnsi="Hiragino Sans GB" w:eastAsia="Hiragino Sans GB"/>
          <w:b/>
          <w:sz w:val="24"/>
        </w:rPr>
        <w:t>1. 兼容性与合作深化</w:t>
      </w:r>
    </w:p>
    <w:p>
      <w:pPr/>
      <w:r>
        <w:rPr>
          <w:rFonts w:ascii="STSong" w:hAnsi="STSong" w:eastAsia="STSong"/>
          <w:b w:val="0"/>
          <w:sz w:val="22"/>
        </w:rPr>
        <w:t xml:space="preserve">既有供应关系建立后，中国供应商选择合作深化程度 </w:t>
      </w:r>
      <m:oMath>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，包括联合研发、技术合作、产品协同、合资和股权合作。令 </w:t>
      </w:r>
      <m:oMath>
        <m:r>
          <w:rPr>
            <w:rFonts w:ascii="Cambria Math" w:hAnsi="Cambria Math" w:eastAsia="Arial Unicode MS" w:cs="Cambria Math"/>
            <w:sz w:val="22"/>
          </w:rPr>
          <m:t>B</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 表示合作深化带来的关系收益，</w:t>
      </w:r>
      <m:oMath>
        <m:r>
          <w:rPr>
            <w:rFonts w:ascii="Cambria Math" w:hAnsi="Cambria Math" w:eastAsia="Arial Unicode MS" w:cs="Cambria Math"/>
            <w:sz w:val="22"/>
          </w:rPr>
          <m:t>C</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表示合作成本，并假定</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其中，</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表示技术兼容性越高，追加合作投入的边际成本越低。统一的技术语言和质量基准能够减少沟通与重复认证成本，提高技术方案的可验证性，并降低联合研发和产品协同的不确定性。标准国际化并不直接改变合作成本，而是首先提高技术兼容性，再通过兼容性影响合作选择。供应商在冲击发生前求解</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(5)</w:t>
      </w:r>
    </w:p>
    <w:p>
      <w:pPr/>
      <w:r>
        <w:rPr>
          <w:rFonts w:ascii="STSong" w:hAnsi="STSong" w:eastAsia="STSong"/>
          <w:b w:val="0"/>
          <w:sz w:val="22"/>
        </w:rPr>
        <w:t xml:space="preserve">内点解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满足 </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m:t>
            </m:r>
          </m:sub>
        </m:sSub>
        <m: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和 </w:t>
      </w:r>
      <m:oMath>
        <m:sSub>
          <m:sSubPr/>
          <m:e>
            <m:r>
              <w:rPr>
                <w:rFonts w:ascii="Cambria Math" w:hAnsi="Cambria Math" w:eastAsia="Arial Unicode MS" w:cs="Cambria Math"/>
                <w:sz w:val="22"/>
              </w:rPr>
              <m:t>B</m:t>
            </m:r>
          </m:e>
          <m:sub>
            <m:r>
              <w:rPr>
                <w:rFonts w:ascii="Cambria Math" w:hAnsi="Cambria Math" w:eastAsia="Arial Unicode MS" w:cs="Cambria Math"/>
                <w:sz w:val="22"/>
              </w:rPr>
              <m:t>kk</m:t>
            </m:r>
          </m:sub>
        </m:sSub>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kk</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。对一阶条件使用隐函数定理，可得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(6)</w:t>
      </w:r>
    </w:p>
    <w:p>
      <w:pPr/>
      <w:r>
        <w:rPr>
          <w:rFonts w:ascii="STSong" w:hAnsi="STSong" w:eastAsia="STSong"/>
          <w:b w:val="0"/>
          <w:sz w:val="22"/>
        </w:rPr>
        <w:t>因此，标准国际化提高兼容性，兼容性降低合作的边际实施成本，进而提高供应商在冲击前选择的最优合作深度。该安排使合作深化成为“标准国际化—技术兼容性”作用于既有关系稳定性的内生结果，而非标准变量的直接函数。</w:t>
      </w:r>
    </w:p>
    <w:p>
      <w:pPr>
        <w:pStyle w:val="Heading2"/>
      </w:pPr>
      <w:r>
        <w:rPr>
          <w:rFonts w:ascii="Hiragino Sans GB" w:hAnsi="Hiragino Sans GB" w:eastAsia="Hiragino Sans GB"/>
          <w:b/>
          <w:sz w:val="24"/>
        </w:rPr>
        <w:t>2. 关系价值与断裂概率</w:t>
      </w:r>
    </w:p>
    <w:p>
      <w:pPr/>
      <w:r>
        <w:rPr>
          <w:rFonts w:ascii="STSong" w:hAnsi="STSong" w:eastAsia="STSong"/>
          <w:b w:val="0"/>
          <w:sz w:val="22"/>
        </w:rPr>
        <w:t xml:space="preserve">令 </w:t>
      </w:r>
      <m:oMath>
        <m:sSub>
          <m:sSubPr/>
          <m:e>
            <m:r>
              <w:rPr>
                <w:rFonts w:ascii="Cambria Math" w:hAnsi="Cambria Math" w:eastAsia="Arial Unicode MS" w:cs="Cambria Math"/>
                <w:sz w:val="22"/>
              </w:rPr>
              <m:t>V</m:t>
            </m:r>
          </m:e>
          <m:sub>
            <m:r>
              <w:rPr>
                <w:rFonts w:ascii="Cambria Math" w:hAnsi="Cambria Math" w:eastAsia="Arial Unicode MS" w:cs="Cambria Math"/>
                <w:sz w:val="22"/>
              </w:rPr>
              <m:t>ij</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 </w:t>
      </w:r>
      <m:oMath>
        <m:r>
          <w:rPr>
            <w:rFonts w:ascii="Cambria Math" w:hAnsi="Cambria Math" w:eastAsia="Arial Unicode MS" w:cs="Cambria Math"/>
            <w:sz w:val="22"/>
          </w:rPr>
          <m:t>i</m:t>
        </m:r>
      </m:oMath>
      <w:r>
        <w:rPr>
          <w:rFonts w:ascii="STSong" w:hAnsi="STSong" w:eastAsia="STSong"/>
          <w:b w:val="0"/>
          <w:sz w:val="22"/>
        </w:rPr>
        <w:t xml:space="preserve"> 与海外客户 </w:t>
      </w:r>
      <m:oMath>
        <m:r>
          <w:rPr>
            <w:rFonts w:ascii="Cambria Math" w:hAnsi="Cambria Math" w:eastAsia="Arial Unicode MS" w:cs="Cambria Math"/>
            <w:sz w:val="22"/>
          </w:rPr>
          <m:t>j</m:t>
        </m:r>
      </m:oMath>
      <w:r>
        <w:rPr>
          <w:rFonts w:ascii="STSong" w:hAnsi="STSong" w:eastAsia="STSong"/>
          <w:b w:val="0"/>
          <w:sz w:val="22"/>
        </w:rPr>
        <w:t xml:space="preserve"> 继续交易的关系价值。为避免兼容性被重复计量，将关系价值简化为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oMath>
      <w:r>
        <w:tab/>
      </w:r>
      <w:r>
        <w:rPr>
          <w:rFonts w:ascii="STSong" w:hAnsi="STSong" w:eastAsia="STSong"/>
          <w:sz w:val="21"/>
        </w:rPr>
        <w:t>(7)</w:t>
      </w:r>
    </w:p>
    <w:p>
      <w:pPr/>
      <w:r>
        <w:rPr>
          <w:rFonts w:ascii="STSong" w:hAnsi="STSong" w:eastAsia="STSong"/>
          <w:b w:val="0"/>
          <w:sz w:val="22"/>
        </w:rPr>
        <w:t>其中，</w:t>
      </w:r>
      <m:oMath>
        <m:r>
          <w:rPr>
            <w:rFonts w:ascii="Cambria Math" w:hAnsi="Cambria Math" w:eastAsia="Arial Unicode MS" w:cs="Cambria Math"/>
            <w:sz w:val="22"/>
          </w:rPr>
          <m:t>A</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仅表示既有客户定制形成的匹配收益，</w:t>
      </w:r>
      <m:oMath>
        <m:r>
          <w:rPr>
            <w:rFonts w:ascii="Cambria Math" w:hAnsi="Cambria Math" w:eastAsia="Arial Unicode MS" w:cs="Cambria Math"/>
            <w:sz w:val="22"/>
          </w:rPr>
          <m:t>B</m:t>
        </m:r>
        <m: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oMath>
      <w:r>
        <w:rPr>
          <w:rFonts w:ascii="STSong" w:hAnsi="STSong" w:eastAsia="STSong"/>
          <w:b w:val="0"/>
          <w:sz w:val="22"/>
        </w:rPr>
        <w:t xml:space="preserve"> 表示合作深化形成的协同收益。兼容性 </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不作为独立收益项进入式（7），而是在冲击发生后影响企业完成技术调整所需的成本。由式（7），</w:t>
      </w:r>
    </w:p>
    <w:p>
      <w:pPr>
        <w:keepLines/>
        <w:tabs>
          <w:tab w:pos="4677" w:val="center"/>
          <w:tab w:pos="9354" w:val="right"/>
        </w:tabs>
        <w:spacing w:before="60" w:after="60" w:line="252" w:lineRule="auto"/>
        <w:ind w:firstLine="0"/>
        <w:jc w:val="left"/>
      </w:pPr>
      <w:r>
        <w:tab/>
      </w:r>
      <m:oMath>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r>
          <m:rPr>
            <m:sty m:val="p"/>
          </m:rPr>
          <w:rPr>
            <w:rFonts w:ascii="Cambria Math" w:hAnsi="Cambria Math" w:eastAsia="Arial Unicode MS" w:cs="Cambria Math"/>
            <w:sz w:val="21"/>
          </w:rPr>
          <m:t>若</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oMath>
      <w:r>
        <w:tab/>
      </w:r>
      <w:r>
        <w:rPr>
          <w:rFonts w:ascii="STSong" w:hAnsi="STSong" w:eastAsia="STSong"/>
          <w:sz w:val="21"/>
        </w:rPr>
        <w:t>(8)</w:t>
      </w:r>
    </w:p>
    <w:p>
      <w:pPr/>
      <w:r>
        <w:rPr>
          <w:rFonts w:ascii="STSong" w:hAnsi="STSong" w:eastAsia="STSong"/>
          <w:b w:val="0"/>
          <w:sz w:val="22"/>
        </w:rPr>
        <w:t>式（8）给出关系价值提高的充分条件：标准国际化诱发的合作深化收益超过非兼容性专业化受到约束造成的定制收益损失。当标准约束不具有约束力时，</w:t>
      </w:r>
      <m:oMath>
        <m:sSubSup>
          <m:sSubSupPr/>
          <m:e>
            <m:r>
              <w:rPr>
                <w:rFonts w:ascii="Cambria Math" w:hAnsi="Cambria Math" w:eastAsia="Arial Unicode MS" w:cs="Cambria Math"/>
                <w:sz w:val="22"/>
              </w:rPr>
              <m:t>ds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，该条件自然成立；当标准约束具有约束力时，式（8）使理论结论保留可证伪性。</w:t>
      </w:r>
    </w:p>
    <w:p>
      <w:pPr/>
      <w:r>
        <w:rPr>
          <w:rFonts w:ascii="STSong" w:hAnsi="STSong" w:eastAsia="STSong"/>
          <w:b w:val="0"/>
          <w:sz w:val="22"/>
        </w:rPr>
        <w:t xml:space="preserve">令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表示下一期作用于双边关系的外部冲击，包括技术要求变化、海外需求收缩、贸易摩擦和地缘政治风险，其累积分布函数和密度函数分别为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 与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。兼容性越高，企业吸收同等强度冲击所需的重新设计、检测和调整成本越低。将有效调整成本写为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，则关系断裂条件为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f>
          <m:fPr/>
          <m:num>
            <m:sSub>
              <m:sSubPr/>
              <m:e>
                <m:r>
                  <w:rPr>
                    <w:rFonts w:ascii="Cambria Math" w:hAnsi="Cambria Math" w:eastAsia="Arial Unicode MS" w:cs="Cambria Math"/>
                    <w:sz w:val="21"/>
                  </w:rPr>
                  <m:t>u</m:t>
                </m:r>
              </m:e>
              <m:sub>
                <m:r>
                  <w:rPr>
                    <w:rFonts w:ascii="Cambria Math" w:hAnsi="Cambria Math" w:eastAsia="Arial Unicode MS" w:cs="Cambria Math"/>
                    <w:sz w:val="21"/>
                  </w:rPr>
                  <m:t>ij</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&gt;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(9)</w:t>
      </w:r>
    </w:p>
    <w:p>
      <w:pPr/>
      <w:r>
        <w:rPr>
          <w:rFonts w:ascii="STSong" w:hAnsi="STSong" w:eastAsia="STSong"/>
          <w:b w:val="0"/>
          <w:sz w:val="22"/>
        </w:rPr>
        <w:t xml:space="preserve">式（9）直接对应经验定义：若供应关系 </w:t>
      </w:r>
      <m:oMath>
        <m:r>
          <w:rPr>
            <w:rFonts w:ascii="Cambria Math" w:hAnsi="Cambria Math" w:eastAsia="Arial Unicode MS" w:cs="Cambria Math"/>
            <w:sz w:val="22"/>
          </w:rPr>
          <m:t>s</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期存在而在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，否则取0。由式（9），关系能够承受的最大原始冲击及其断裂概率分别为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对冲击耐受阈值求导得</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(11)</w:t>
      </w:r>
    </w:p>
    <w:p>
      <w:pPr/>
      <w:r>
        <w:rPr>
          <w:rFonts w:ascii="STSong" w:hAnsi="STSong" w:eastAsia="STSong"/>
          <w:b/>
          <w:sz w:val="22"/>
        </w:rPr>
        <w:t>命题1（标准国际化与供应关系抵抗力）。</w:t>
      </w:r>
      <w:r>
        <w:rPr>
          <w:rFonts w:ascii="STSong" w:hAnsi="STSong" w:eastAsia="STSong"/>
          <w:b w:val="0"/>
          <w:sz w:val="22"/>
        </w:rPr>
        <w:t xml:space="preserve"> 在技术兼容性随标准国际化提高且式（8）的关系价值条件成立时，标准国际化提高既有跨国供应关系的冲击耐受阈值，并降低关系断裂概率。</w:t>
      </w:r>
    </w:p>
    <w:p>
      <w:pPr/>
      <w:r>
        <w:rPr>
          <w:rFonts w:ascii="STSong" w:hAnsi="STSong" w:eastAsia="STSong"/>
          <w:b/>
          <w:sz w:val="22"/>
        </w:rPr>
        <w:t>证明。</w:t>
      </w:r>
      <w:r>
        <w:rPr>
          <w:rFonts w:ascii="STSong" w:hAnsi="STSong" w:eastAsia="STSong"/>
          <w:b w:val="0"/>
          <w:sz w:val="22"/>
        </w:rPr>
        <w:t xml:space="preserve"> 由式（3）有 </w:t>
      </w:r>
      <m:oMath>
        <m:r>
          <w:rPr>
            <w:rFonts w:ascii="Cambria Math" w:hAnsi="Cambria Math" w:eastAsia="Arial Unicode MS" w:cs="Cambria Math"/>
            <w:sz w:val="22"/>
          </w:rPr>
          <m:t>d</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，由式（8）有 </w:t>
      </w:r>
      <m:oMath>
        <m:sSub>
          <m:sSubPr/>
          <m:e>
            <m:r>
              <w:rPr>
                <w:rFonts w:ascii="Cambria Math" w:hAnsi="Cambria Math" w:eastAsia="Arial Unicode MS" w:cs="Cambria Math"/>
                <w:sz w:val="22"/>
              </w:rPr>
              <m:t>dV</m:t>
            </m:r>
          </m:e>
          <m:sub>
            <m:r>
              <w:rPr>
                <w:rFonts w:ascii="Cambria Math" w:hAnsi="Cambria Math" w:eastAsia="Arial Unicode MS" w:cs="Cambria Math"/>
                <w:sz w:val="22"/>
              </w:rPr>
              <m:t>ij</m:t>
            </m:r>
          </m:sub>
        </m:sSub>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，故式（11）中的 </w:t>
      </w:r>
      <m:oMath>
        <m:sSubSup>
          <m:sSubSupPr/>
          <m:e>
            <m:r>
              <w:rPr>
                <w:rFonts w:ascii="Cambria Math" w:hAnsi="Cambria Math" w:eastAsia="Arial Unicode MS" w:cs="Cambria Math"/>
                <w:sz w:val="22"/>
              </w:rPr>
              <m:t>du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。又因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，可得 </w:t>
      </w:r>
      <m:oMath>
        <m:r>
          <w:rPr>
            <w:rFonts w:ascii="Cambria Math" w:hAnsi="Cambria Math" w:eastAsia="Arial Unicode MS" w:cs="Cambria Math"/>
            <w:sz w:val="22"/>
          </w:rPr>
          <m:t>d</m:t>
        </m:r>
        <m:sSub>
          <m:sSubPr/>
          <m:e>
            <m:r>
              <m:rPr>
                <m:sty m:val="p"/>
              </m:rPr>
              <w:rPr>
                <w:rFonts w:ascii="Cambria Math" w:hAnsi="Cambria Math" w:eastAsia="Arial Unicode MS" w:cs="Cambria Math"/>
                <w:sz w:val="22"/>
              </w:rPr>
              <m:t>δ</m:t>
            </m:r>
          </m:e>
          <m:sub>
            <m:r>
              <w:rPr>
                <w:rFonts w:ascii="Cambria Math" w:hAnsi="Cambria Math" w:eastAsia="Arial Unicode MS" w:cs="Cambria Math"/>
                <w:sz w:val="22"/>
              </w:rPr>
              <m:t>ij</m:t>
            </m:r>
          </m:sub>
        </m:sSub>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，命题得证。</w:t>
      </w:r>
    </w:p>
    <w:p>
      <w:pPr/>
      <w:r>
        <w:rPr>
          <w:rFonts w:ascii="STSong" w:hAnsi="STSong" w:eastAsia="STSong"/>
          <w:b w:val="0"/>
          <w:sz w:val="22"/>
        </w:rPr>
        <w:t>命题1表明，标准国际化并不直接减少外部冲击，而是先提高技术兼容性，再通过降低冲击调整成本和促进合作深化改变供应关系由“存续”转向“断裂”的状态转移概率。相同强度的冲击因而更不容易越过关系终止阈值。</w:t>
      </w:r>
    </w:p>
    <w:p>
      <w:pPr/>
      <w:r>
        <w:rPr>
          <w:rFonts w:ascii="STSong" w:hAnsi="STSong" w:eastAsia="STSong"/>
          <w:b/>
          <w:sz w:val="22"/>
        </w:rPr>
        <w:t>研究假说H1：行业标准国际化能够降低中国企业跨国供应关系的断裂概率，提高跨国供应链抵抗力。</w:t>
      </w:r>
    </w:p>
    <w:p>
      <w:pPr>
        <w:pStyle w:val="Heading2"/>
      </w:pPr>
      <w:r>
        <w:rPr>
          <w:rFonts w:ascii="Hiragino Sans GB" w:hAnsi="Hiragino Sans GB" w:eastAsia="Hiragino Sans GB"/>
          <w:b/>
          <w:sz w:val="24"/>
        </w:rPr>
        <w:t>3. 合作深化机制</w:t>
      </w:r>
    </w:p>
    <w:p>
      <w:pPr/>
      <w:r>
        <w:rPr>
          <w:rFonts w:ascii="STSong" w:hAnsi="STSong" w:eastAsia="STSong"/>
          <w:b w:val="0"/>
          <w:sz w:val="22"/>
        </w:rPr>
        <w:t>由式（6），标准国际化经由兼容性提高最优合作投入。将该渠道对断裂概率的影响单独写为</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sSub>
          <m:sSubPr/>
          <m:e>
            <m:r>
              <m:rPr>
                <m:sty m:val="p"/>
              </m:rPr>
              <w:rPr>
                <w:rFonts w:ascii="Cambria Math" w:hAnsi="Cambria Math" w:eastAsia="Arial Unicode MS" w:cs="Cambria Math"/>
                <w:sz w:val="21"/>
              </w:rPr>
              <m:t>|</m:t>
            </m:r>
          </m:e>
          <m:sub>
            <m:r>
              <w:rPr>
                <w:rFonts w:ascii="Cambria Math" w:hAnsi="Cambria Math" w:eastAsia="Arial Unicode MS" w:cs="Cambria Math"/>
                <w:sz w:val="21"/>
              </w:rPr>
              <m:t>k</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φ</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(12)</w:t>
      </w:r>
    </w:p>
    <w:p>
      <w:pPr/>
      <w:r>
        <w:rPr>
          <w:rFonts w:ascii="STSong" w:hAnsi="STSong" w:eastAsia="STSong"/>
          <w:b/>
          <w:sz w:val="22"/>
        </w:rPr>
        <w:t>命题2（合作深化机制）。</w:t>
      </w:r>
      <w:r>
        <w:rPr>
          <w:rFonts w:ascii="STSong" w:hAnsi="STSong" w:eastAsia="STSong"/>
          <w:b w:val="0"/>
          <w:sz w:val="22"/>
        </w:rPr>
        <w:t xml:space="preserve"> 当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φ</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且合作选择满足二阶条件时，标准国际化通过提高技术兼容性降低合作投入的边际成本，从而提高合作深化程度和关系价值，最终降低既有供应关系断裂概率。</w:t>
      </w:r>
    </w:p>
    <w:p>
      <w:pPr/>
      <w:r>
        <w:rPr>
          <w:rFonts w:ascii="STSong" w:hAnsi="STSong" w:eastAsia="STSong"/>
          <w:b w:val="0"/>
          <w:sz w:val="22"/>
        </w:rPr>
        <w:t>命题2的完整传导链条为：</w:t>
      </w:r>
      <m:oMath>
        <m:r>
          <m:rPr>
            <m:sty m:val="p"/>
          </m:rPr>
          <w:rPr>
            <w:rFonts w:ascii="Cambria Math" w:hAnsi="Cambria Math" w:eastAsia="Arial Unicode MS" w:cs="Cambria Math"/>
            <w:sz w:val="22"/>
          </w:rPr>
          <m:t>τ</m:t>
        </m:r>
      </m:oMath>
      <w:r>
        <w:rPr>
          <w:rFonts w:ascii="STSong" w:hAnsi="STSong" w:eastAsia="STSong"/>
          <w:b w:val="0"/>
          <w:sz w:val="22"/>
        </w:rPr>
        <w:t xml:space="preserve"> 提高 </w:t>
      </w:r>
      <m:oMath>
        <m:r>
          <m:rPr>
            <m:sty m:val="p"/>
          </m:rPr>
          <w:rPr>
            <w:rFonts w:ascii="Cambria Math" w:hAnsi="Cambria Math" w:eastAsia="Arial Unicode MS" w:cs="Cambria Math"/>
            <w:sz w:val="22"/>
          </w:rPr>
          <m:t>φ</m:t>
        </m:r>
      </m:oMath>
      <w:r>
        <w:rPr>
          <w:rFonts w:ascii="STSong" w:hAnsi="STSong" w:eastAsia="STSong"/>
          <w:b w:val="0"/>
          <w:sz w:val="22"/>
        </w:rPr>
        <w:t>，</w:t>
      </w:r>
      <m:oMath>
        <m:r>
          <m:rPr>
            <m:sty m:val="p"/>
          </m:rPr>
          <w:rPr>
            <w:rFonts w:ascii="Cambria Math" w:hAnsi="Cambria Math" w:eastAsia="Arial Unicode MS" w:cs="Cambria Math"/>
            <w:sz w:val="22"/>
          </w:rPr>
          <m:t>φ</m:t>
        </m:r>
      </m:oMath>
      <w:r>
        <w:rPr>
          <w:rFonts w:ascii="STSong" w:hAnsi="STSong" w:eastAsia="STSong"/>
          <w:b w:val="0"/>
          <w:sz w:val="22"/>
        </w:rPr>
        <w:t xml:space="preserve"> 提高 </w:t>
      </w:r>
      <m:oMath>
        <m:sSup>
          <m:sSupPr/>
          <m:e>
            <m:r>
              <w:rPr>
                <w:rFonts w:ascii="Cambria Math" w:hAnsi="Cambria Math" w:eastAsia="Arial Unicode MS" w:cs="Cambria Math"/>
                <w:sz w:val="22"/>
              </w:rPr>
              <m:t>k</m:t>
            </m:r>
          </m:e>
          <m:sup>
            <m:r>
              <w:rPr>
                <w:rFonts w:ascii="Cambria Math" w:hAnsi="Cambria Math" w:eastAsia="Arial Unicode MS" w:cs="Cambria Math"/>
                <w:sz w:val="22"/>
              </w:rPr>
              <m:t>*</m:t>
            </m:r>
          </m:sup>
        </m:sSup>
      </m:oMath>
      <w:r>
        <w:rPr>
          <w:rFonts w:ascii="STSong" w:hAnsi="STSong" w:eastAsia="STSong"/>
          <w:b w:val="0"/>
          <w:sz w:val="22"/>
        </w:rPr>
        <w:t>，</w:t>
      </w:r>
      <m:oMath>
        <m:sSup>
          <m:sSupPr/>
          <m:e>
            <m:r>
              <w:rPr>
                <w:rFonts w:ascii="Cambria Math" w:hAnsi="Cambria Math" w:eastAsia="Arial Unicode MS" w:cs="Cambria Math"/>
                <w:sz w:val="22"/>
              </w:rPr>
              <m:t>k</m:t>
            </m:r>
          </m:e>
          <m:sup>
            <m:r>
              <w:rPr>
                <w:rFonts w:ascii="Cambria Math" w:hAnsi="Cambria Math" w:eastAsia="Arial Unicode MS" w:cs="Cambria Math"/>
                <w:sz w:val="22"/>
              </w:rPr>
              <m:t>*</m:t>
            </m:r>
          </m:sup>
        </m:sSup>
      </m:oMath>
      <w:r>
        <w:rPr>
          <w:rFonts w:ascii="STSong" w:hAnsi="STSong" w:eastAsia="STSong"/>
          <w:b w:val="0"/>
          <w:sz w:val="22"/>
        </w:rPr>
        <w:t xml:space="preserve"> 提高 </w:t>
      </w:r>
      <m:oMath>
        <m:r>
          <w:rPr>
            <w:rFonts w:ascii="Cambria Math" w:hAnsi="Cambria Math" w:eastAsia="Arial Unicode MS" w:cs="Cambria Math"/>
            <w:sz w:val="22"/>
          </w:rPr>
          <m:t>V</m:t>
        </m:r>
      </m:oMath>
      <w:r>
        <w:rPr>
          <w:rFonts w:ascii="STSong" w:hAnsi="STSong" w:eastAsia="STSong"/>
          <w:b w:val="0"/>
          <w:sz w:val="22"/>
        </w:rPr>
        <w:t xml:space="preserve">，进而降低 </w:t>
      </w:r>
      <m:oMath>
        <m:r>
          <m:rPr>
            <m:sty m:val="p"/>
          </m:rPr>
          <w:rPr>
            <w:rFonts w:ascii="Cambria Math" w:hAnsi="Cambria Math" w:eastAsia="Arial Unicode MS" w:cs="Cambria Math"/>
            <w:sz w:val="22"/>
          </w:rPr>
          <m:t>Break</m:t>
        </m:r>
      </m:oMath>
      <w:r>
        <w:rPr>
          <w:rFonts w:ascii="STSong" w:hAnsi="STSong" w:eastAsia="STSong"/>
          <w:b w:val="0"/>
          <w:sz w:val="22"/>
        </w:rPr>
        <w:t xml:space="preserve">。经验上，可使用FactSet识别联合研发、技术合作、产品合作、合资和股权投资等合作关系，构造合作虚拟变量、合作类型数量或合作持续期。所有合作指标必须取关系断裂前已经形成的状态，优先使用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或更早信息，不能用断裂后的合作反向解释既有关系的抵抗力。机制检验应依次考察标准国际化是否提高事前合作深化，以及事前合作深化是否降低后续断裂风险，不宜仅依据加入机制变量后核心系数的变化作因果中介解释。</w:t>
      </w:r>
    </w:p>
    <w:p>
      <w:pPr>
        <w:pStyle w:val="Heading1"/>
      </w:pPr>
      <w:r>
        <w:rPr>
          <w:rFonts w:ascii="Hiragino Sans GB" w:hAnsi="Hiragino Sans GB" w:eastAsia="Hiragino Sans GB"/>
          <w:b/>
          <w:sz w:val="28"/>
        </w:rPr>
        <w:t>（四）标准国际化与断裂后的供应关系恢复力</w:t>
      </w:r>
    </w:p>
    <w:p>
      <w:pPr>
        <w:pStyle w:val="Heading2"/>
      </w:pPr>
      <w:r>
        <w:rPr>
          <w:rFonts w:ascii="Hiragino Sans GB" w:hAnsi="Hiragino Sans GB" w:eastAsia="Hiragino Sans GB"/>
          <w:b/>
          <w:sz w:val="24"/>
        </w:rPr>
        <w:t>1. 条件样本与关系重构</w:t>
      </w:r>
    </w:p>
    <w:p>
      <w:pPr/>
      <w:r>
        <w:rPr>
          <w:rFonts w:ascii="STSong" w:hAnsi="STSong" w:eastAsia="STSong"/>
          <w:b w:val="0"/>
          <w:sz w:val="22"/>
        </w:rPr>
        <w:t xml:space="preserve">关系重构只在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的条件下定义。令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表示原供应关系断裂后，中国供应商在长度为 </w:t>
      </w:r>
      <m:oMath>
        <m:r>
          <w:rPr>
            <w:rFonts w:ascii="Cambria Math" w:hAnsi="Cambria Math" w:eastAsia="Arial Unicode MS" w:cs="Cambria Math"/>
            <w:sz w:val="22"/>
          </w:rPr>
          <m:t>H</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的观察期内恢复原海外客户，或与其他海外客户形成新的供应关系；否则取0。恢复原客户和形成替代客户虽然对应不同调整方式，但均意味着企业退出断链状态并重新获得有效海外客户关系，因而可以统一纳入主指标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w:t>
      </w:r>
    </w:p>
    <w:p>
      <w:pPr>
        <w:pStyle w:val="Heading2"/>
      </w:pPr>
      <w:r>
        <w:rPr>
          <w:rFonts w:ascii="Hiragino Sans GB" w:hAnsi="Hiragino Sans GB" w:eastAsia="Hiragino Sans GB"/>
          <w:b/>
          <w:sz w:val="24"/>
        </w:rPr>
        <w:t>2. 搜寻成本与匹配效率</w:t>
      </w:r>
    </w:p>
    <w:p>
      <w:pPr/>
      <w:r>
        <w:rPr>
          <w:rFonts w:ascii="STSong" w:hAnsi="STSong" w:eastAsia="STSong"/>
          <w:b w:val="0"/>
          <w:sz w:val="22"/>
        </w:rPr>
        <w:t xml:space="preserve">关系断裂后，供应商选择搜寻努力 </w:t>
      </w:r>
      <m:oMath>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。令 </w:t>
      </w:r>
      <m:oMath>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表示接触潜在海外客户的基础效率，</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表示一次接触转化为技术可行关系的概率，则有效供应关系的到达强度为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h</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oMath>
      <w:r>
        <w:tab/>
      </w:r>
      <w:r>
        <w:rPr>
          <w:rFonts w:ascii="STSong" w:hAnsi="STSong" w:eastAsia="STSong"/>
          <w:sz w:val="21"/>
        </w:rPr>
        <w:t>(13)</w:t>
      </w:r>
    </w:p>
    <w:p>
      <w:pPr/>
      <w:r>
        <w:rPr>
          <w:rFonts w:ascii="STSong" w:hAnsi="STSong" w:eastAsia="STSong"/>
          <w:b w:val="0"/>
          <w:sz w:val="22"/>
        </w:rPr>
        <w:t>式（13）借鉴Ferrari和Pesaresi（2026）关于兼容对象范围影响替代速度的思想。搜寻努力决定企业接触潜在客户的数量，兼容性决定这些接触能够转化为可行关系的比例。</w:t>
      </w:r>
    </w:p>
    <w:p>
      <w:pPr/>
      <w:r>
        <w:rPr>
          <w:rFonts w:ascii="STSong" w:hAnsi="STSong" w:eastAsia="STSong"/>
          <w:b w:val="0"/>
          <w:sz w:val="22"/>
        </w:rPr>
        <w:t xml:space="preserve">令 </w:t>
      </w:r>
      <m:oMath>
        <m:sSub>
          <m:sSubPr/>
          <m:e>
            <m:r>
              <m:rPr>
                <m:sty m:val="p"/>
              </m:rPr>
              <w:rPr>
                <w:rFonts w:ascii="Cambria Math" w:hAnsi="Cambria Math" w:eastAsia="Arial Unicode MS" w:cs="Cambria Math"/>
                <w:sz w:val="22"/>
              </w:rPr>
              <m:t>κ</m:t>
            </m:r>
          </m:e>
          <m:sub>
            <m:r>
              <w:rPr>
                <w:rFonts w:ascii="Cambria Math" w:hAnsi="Cambria Math" w:eastAsia="Arial Unicode MS" w:cs="Cambria Math"/>
                <w:sz w:val="22"/>
              </w:rPr>
              <m:t>i</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表示有效搜寻成本系数，并假定</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(14)</w:t>
      </w:r>
    </w:p>
    <w:p>
      <w:pPr/>
      <w:r>
        <w:rPr>
          <w:rFonts w:ascii="STSong" w:hAnsi="STSong" w:eastAsia="STSong"/>
          <w:b w:val="0"/>
          <w:sz w:val="22"/>
        </w:rPr>
        <w:t xml:space="preserve">兼容性越高，产品规格、检测结果和认证信息越容易跨客户迁移，企业筛选潜在客户、验证产品质量和完成重新认证所需的资源越少。式（14）只规定有效搜寻成本随兼容性提高而下降，不对 </w:t>
      </w:r>
      <m:oMath>
        <m:r>
          <m:rPr>
            <m:sty m:val="p"/>
          </m:rPr>
          <w:rPr>
            <w:rFonts w:ascii="Cambria Math" w:hAnsi="Cambria Math" w:eastAsia="Arial Unicode MS" w:cs="Cambria Math"/>
            <w:sz w:val="22"/>
          </w:rPr>
          <m:t>κ</m:t>
        </m:r>
        <m: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oMath>
      <w:r>
        <w:rPr>
          <w:rFonts w:ascii="STSong" w:hAnsi="STSong" w:eastAsia="STSong"/>
          <w:b w:val="0"/>
          <w:sz w:val="22"/>
        </w:rPr>
        <w:t xml:space="preserve"> 施加特定函数形式，也不假定标准国际化直接改变搜寻成本。</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表示成功形成后续关系的资本化净收益。供应商选择搜寻努力以最大化单位时间期望净收益：</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m:rPr>
            <m:sty m:val="p"/>
          </m:rPr>
          <w:rPr>
            <w:rFonts w:ascii="Cambria Math" w:hAnsi="Cambria Math" w:eastAsia="Arial Unicode MS" w:cs="Cambria Math"/>
            <w:sz w:val="21"/>
          </w:rPr>
          <m:t>}</m:t>
        </m:r>
      </m:oMath>
      <w:r>
        <w:tab/>
      </w:r>
      <w:r>
        <w:rPr>
          <w:rFonts w:ascii="STSong" w:hAnsi="STSong" w:eastAsia="STSong"/>
          <w:sz w:val="21"/>
        </w:rPr>
        <w:t>(15)</w:t>
      </w:r>
    </w:p>
    <w:p>
      <w:pPr/>
      <w:r>
        <w:rPr>
          <w:rFonts w:ascii="STSong" w:hAnsi="STSong" w:eastAsia="STSong"/>
          <w:b w:val="0"/>
          <w:sz w:val="22"/>
        </w:rPr>
        <w:t>目标函数严格凹，一阶条件给出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den>
        </m:f>
        <m:r>
          <w:rPr>
            <w:rFonts w:ascii="Cambria Math" w:hAnsi="Cambria Math" w:eastAsia="Arial Unicode MS" w:cs="Cambria Math"/>
            <w:sz w:val="21"/>
          </w:rPr>
          <m:t>]</m:t>
        </m:r>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将最优搜寻努力代入式（13），得到</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m:rPr>
                <m:sty m:val="p"/>
              </m:rPr>
              <w:rPr>
                <w:rFonts w:ascii="Cambria Math" w:hAnsi="Cambria Math" w:eastAsia="Arial Unicode MS" w:cs="Cambria Math"/>
                <w:sz w:val="21"/>
              </w:rPr>
              <m:t>2</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κ</m:t>
                </m:r>
              </m:e>
              <m:sub>
                <m:r>
                  <m:rPr>
                    <m:sty m:val="p"/>
                  </m:rPr>
                  <w:rPr>
                    <w:rFonts w:ascii="Cambria Math" w:hAnsi="Cambria Math" w:eastAsia="Arial Unicode MS" w:cs="Cambria Math"/>
                    <w:sz w:val="21"/>
                  </w:rPr>
                  <m:t>φ</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den>
        </m:f>
        <m:r>
          <w:rPr>
            <w:rFonts w:ascii="Cambria Math" w:hAnsi="Cambria Math" w:eastAsia="Arial Unicode MS" w:cs="Cambria Math"/>
            <w:sz w:val="21"/>
          </w:rPr>
          <m:t>]</m:t>
        </m:r>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(17)</w:t>
      </w:r>
    </w:p>
    <w:p>
      <w:pPr/>
      <w:r>
        <w:rPr>
          <w:rFonts w:ascii="STSong" w:hAnsi="STSong" w:eastAsia="STSong"/>
          <w:b w:val="0"/>
          <w:sz w:val="22"/>
        </w:rPr>
        <w:t>式（16）—式（17）表明，技术兼容性提高产生两个相互关联但含义不同的边际效应：一是降低形成和验证一单位搜寻努力所需的资源，促使企业增加搜寻；二是提高每次客户接触转化为可行交易关系的概率。二者共同提高有效关系到达率。</w:t>
      </w:r>
    </w:p>
    <w:p>
      <w:pPr>
        <w:pStyle w:val="Heading2"/>
      </w:pPr>
      <w:r>
        <w:rPr>
          <w:rFonts w:ascii="Hiragino Sans GB" w:hAnsi="Hiragino Sans GB" w:eastAsia="Hiragino Sans GB"/>
          <w:b/>
          <w:sz w:val="24"/>
        </w:rPr>
        <w:t>3. 重构概率与研究假说</w:t>
      </w:r>
    </w:p>
    <w:p>
      <w:pPr/>
      <w:r>
        <w:rPr>
          <w:rFonts w:ascii="STSong" w:hAnsi="STSong" w:eastAsia="STSong"/>
          <w:b w:val="0"/>
          <w:sz w:val="22"/>
        </w:rPr>
        <w:t xml:space="preserve">若有效供应关系按照强度 </w:t>
      </w:r>
      <m:oMath>
        <m:sSubSup>
          <m:sSubSupPr/>
          <m:e>
            <m:r>
              <w:rPr>
                <w:rFonts w:ascii="Cambria Math" w:hAnsi="Cambria Math" w:eastAsia="Arial Unicode MS" w:cs="Cambria Math"/>
                <w:sz w:val="22"/>
              </w:rPr>
              <m:t>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的泊松过程到达，则观察期 </w:t>
      </w:r>
      <m:oMath>
        <m:r>
          <w:rPr>
            <w:rFonts w:ascii="Cambria Math" w:hAnsi="Cambria Math" w:eastAsia="Arial Unicode MS" w:cs="Cambria Math"/>
            <w:sz w:val="22"/>
          </w:rPr>
          <m:t>H</m:t>
        </m:r>
      </m:oMath>
      <w:r>
        <w:rPr>
          <w:rFonts w:ascii="STSong" w:hAnsi="STSong" w:eastAsia="STSong"/>
          <w:b w:val="0"/>
          <w:sz w:val="22"/>
        </w:rPr>
        <w:t xml:space="preserve"> 内至少形成一条后续海外客户关系的条件概率为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Reconstruct</m:t>
            </m:r>
          </m:e>
          <m:sub>
            <m:r>
              <w:rPr>
                <w:rFonts w:ascii="Cambria Math" w:hAnsi="Cambria Math" w:eastAsia="Arial Unicode MS" w:cs="Cambria Math"/>
                <w:sz w:val="21"/>
              </w:rPr>
              <m:t>ijcst</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(18)</w:t>
      </w:r>
    </w:p>
    <w:p>
      <w:pPr/>
      <w:r>
        <w:rPr>
          <w:rFonts w:ascii="STSong" w:hAnsi="STSong" w:eastAsia="STSong"/>
          <w:b/>
          <w:sz w:val="22"/>
        </w:rPr>
        <w:t>命题3（标准国际化与供应关系恢复力）。</w:t>
      </w:r>
      <w:r>
        <w:rPr>
          <w:rFonts w:ascii="STSong" w:hAnsi="STSong" w:eastAsia="STSong"/>
          <w:b w:val="0"/>
          <w:sz w:val="22"/>
        </w:rPr>
        <w:t xml:space="preserve"> 当标准国际化提高技术兼容性、有效搜寻成本随兼容性提高而下降且后续关系具有正净收益时，标准国际化提高既有关系断裂后恢复原客户或形成替代海外客户关系的条件概率。</w:t>
      </w:r>
    </w:p>
    <w:p>
      <w:pPr/>
      <w:r>
        <w:rPr>
          <w:rFonts w:ascii="STSong" w:hAnsi="STSong" w:eastAsia="STSong"/>
          <w:b/>
          <w:sz w:val="22"/>
        </w:rPr>
        <w:t>证明。</w:t>
      </w:r>
      <w:r>
        <w:rPr>
          <w:rFonts w:ascii="STSong" w:hAnsi="STSong" w:eastAsia="STSong"/>
          <w:b w:val="0"/>
          <w:sz w:val="22"/>
        </w:rPr>
        <w:t xml:space="preserve"> 由式（17）有 </w:t>
      </w:r>
      <m:oMath>
        <m:sSubSup>
          <m:sSubSupPr/>
          <m:e>
            <m:r>
              <w:rPr>
                <w:rFonts w:ascii="Cambria Math" w:hAnsi="Cambria Math" w:eastAsia="Arial Unicode MS" w:cs="Cambria Math"/>
                <w:sz w:val="22"/>
              </w:rPr>
              <m:t>dh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。对式（18）求导得</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w:rPr>
                    <w:rFonts w:ascii="Cambria Math" w:hAnsi="Cambria Math" w:eastAsia="Arial Unicode MS" w:cs="Cambria Math"/>
                    <w:sz w:val="21"/>
                  </w:rPr>
                  <m:t>dh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(19)</w:t>
      </w:r>
    </w:p>
    <w:p>
      <w:pPr/>
      <w:r>
        <w:rPr>
          <w:rFonts w:ascii="STSong" w:hAnsi="STSong" w:eastAsia="STSong"/>
          <w:b w:val="0"/>
          <w:sz w:val="22"/>
        </w:rPr>
        <w:t>故标准国际化提高断裂后的关系重构概率，命题得证。</w:t>
      </w:r>
    </w:p>
    <w:p>
      <w:pPr/>
      <w:r>
        <w:rPr>
          <w:rFonts w:ascii="STSong" w:hAnsi="STSong" w:eastAsia="STSong"/>
          <w:b w:val="0"/>
          <w:sz w:val="22"/>
        </w:rPr>
        <w:t>命题3强调，恢复力不是既有关系稳定性的另一种表述，而是供应关系已经断裂后重新获得交易连接的条件能力。标准国际化先提高技术兼容性，继而降低信息匹配、产品验证和重新认证成本，并提高接触转化率，最终改变企业由“断裂”转向“重构”的状态转移概率。</w:t>
      </w:r>
    </w:p>
    <w:p>
      <w:pPr/>
      <w:r>
        <w:rPr>
          <w:rFonts w:ascii="STSong" w:hAnsi="STSong" w:eastAsia="STSong"/>
          <w:b/>
          <w:sz w:val="22"/>
        </w:rPr>
        <w:t>研究假说H2：在既有跨国供应关系已经断裂的条件下，行业标准国际化能够提高中国企业恢复原海外客户或形成替代海外客户关系的概率，增强跨国供应链恢复力。</w:t>
      </w:r>
    </w:p>
    <w:p>
      <w:pPr>
        <w:pStyle w:val="Heading1"/>
      </w:pPr>
      <w:r>
        <w:rPr>
          <w:rFonts w:ascii="Hiragino Sans GB" w:hAnsi="Hiragino Sans GB" w:eastAsia="Hiragino Sans GB"/>
          <w:b/>
          <w:sz w:val="28"/>
        </w:rPr>
        <w:t>（五）统一分析与经验对应</w:t>
      </w:r>
    </w:p>
    <w:p>
      <w:pPr/>
      <w:r>
        <w:rPr>
          <w:rFonts w:ascii="STSong" w:hAnsi="STSong" w:eastAsia="STSong"/>
          <w:b w:val="0"/>
          <w:sz w:val="22"/>
        </w:rPr>
        <w:t>抵抗力与恢复力具有明确的先后关系。对一条期初存续的供应关系，观察期结束后关系未处于断链状态的概率可以概括为</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(20)</w:t>
      </w:r>
    </w:p>
    <w:p>
      <w:pPr/>
      <w:r>
        <w:rPr>
          <w:rFonts w:ascii="STSong" w:hAnsi="STSong" w:eastAsia="STSong"/>
          <w:b w:val="0"/>
          <w:sz w:val="22"/>
        </w:rPr>
        <w:t>式（20）仅用于概括两个阶段，不构成本文经验分析的单一综合指标。由命题1和命题3，标准国际化一方面降低关系进入断裂状态的概率，另一方面提高断裂后退出该状态的概率，因而分别增强跨国供应链抵抗力和恢复力。</w:t>
      </w:r>
    </w:p>
    <w:p>
      <w:pPr/>
      <w:r>
        <w:rPr>
          <w:rFonts w:ascii="STSong" w:hAnsi="STSong" w:eastAsia="STSong"/>
          <w:b w:val="0"/>
          <w:sz w:val="22"/>
        </w:rPr>
        <w:t xml:space="preserve">第一阶段以 </w:t>
      </w:r>
      <m:oMath>
        <m:r>
          <w:rPr>
            <w:rFonts w:ascii="Cambria Math" w:hAnsi="Cambria Math" w:eastAsia="Arial Unicode MS" w:cs="Cambria Math"/>
            <w:sz w:val="22"/>
          </w:rPr>
          <m:t>t</m:t>
        </m:r>
      </m:oMath>
      <w:r>
        <w:rPr>
          <w:rFonts w:ascii="STSong" w:hAnsi="STSong" w:eastAsia="STSong"/>
          <w:b w:val="0"/>
          <w:sz w:val="22"/>
        </w:rPr>
        <w:t xml:space="preserve"> 期全部真实存在的中国供应商—海外客户关系为风险集。若关系在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，否则取0；行业标准国际化变量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按上市公司所属行业与年份匹配，基准估计检验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对关系断裂概率的影响，预期系数为负。合作深化机制必须使用断裂前的FactSet合作状态，确保理论中的事前投入先于关系断裂结果。</w:t>
      </w:r>
    </w:p>
    <w:p>
      <w:pPr/>
      <w:r>
        <w:rPr>
          <w:rFonts w:ascii="STSong" w:hAnsi="STSong" w:eastAsia="STSong"/>
          <w:b w:val="0"/>
          <w:sz w:val="22"/>
        </w:rPr>
        <w:t xml:space="preserve">第二阶段只保留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的关系。若中国供应商在预先设定且对所有样本一致的窗口 </w:t>
      </w:r>
      <m:oMath>
        <m:r>
          <w:rPr>
            <w:rFonts w:ascii="Cambria Math" w:hAnsi="Cambria Math" w:eastAsia="Arial Unicode MS" w:cs="Cambria Math"/>
            <w:sz w:val="22"/>
          </w:rPr>
          <m:t>H</m:t>
        </m:r>
      </m:oMath>
      <w:r>
        <w:rPr>
          <w:rFonts w:ascii="STSong" w:hAnsi="STSong" w:eastAsia="STSong"/>
          <w:b w:val="0"/>
          <w:sz w:val="22"/>
        </w:rPr>
        <w:t xml:space="preserve"> 内恢复原客户或建立其他海外客户关系，则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，否则取0；基准估计检验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对条件重构概率的影响，预期系数为正。未断裂关系不需要重构，不能将其编码为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。恢复原客户、转向同一国家其他客户和转向其他国家客户可以作为重构方式的进一步区分，但不改变主指标“是否至少形成一条后续海外客户关系”的定义。</w:t>
      </w:r>
    </w:p>
    <w:p>
      <w:pPr/>
      <w:r>
        <w:rPr>
          <w:rFonts w:ascii="STSong" w:hAnsi="STSong" w:eastAsia="STSong"/>
          <w:b w:val="0"/>
          <w:sz w:val="22"/>
        </w:rPr>
        <w:t>搜寻成本机制可使用断裂至首条后续关系建立的等待时间作为反向结果，也可使用断裂前的国际认证覆盖、海外市场覆盖和国际信息渠道作为代理。新客户数量本身属于重构结果，不能再作为搜寻成本变量。由于第二阶段样本由第一阶段的断裂结果选择产生，</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 xml:space="preserve"> 回归识别的是断裂后的条件恢复能力，而非标准国际化对全部既有关系的无条件总体效应。经验分析应分别报告两个阶段的风险集和样本量，并可通过不同重构窗口、逆概率加权或选择模型检验结论的稳健性。</w:t>
      </w:r>
    </w:p>
    <w:p>
      <w:pPr/>
      <w:r>
        <w:rPr>
          <w:rFonts w:ascii="STSong" w:hAnsi="STSong" w:eastAsia="STSong"/>
          <w:b w:val="0"/>
          <w:sz w:val="22"/>
        </w:rPr>
        <w:t xml:space="preserve">综上，本文的理论传导可以概括为两条顺序性路径：第一，行业标准国际化提高技术兼容性，技术兼容性降低合作投入成本并提高合作深化程度，合作深化和技术适配共同提高关系冲击耐受阈值，从而降低 </w:t>
      </w:r>
      <m:oMath>
        <m:r>
          <m:rPr>
            <m:sty m:val="p"/>
          </m:rPr>
          <w:rPr>
            <w:rFonts w:ascii="Cambria Math" w:hAnsi="Cambria Math" w:eastAsia="Arial Unicode MS" w:cs="Cambria Math"/>
            <w:sz w:val="22"/>
          </w:rPr>
          <m:t>Break</m:t>
        </m:r>
      </m:oMath>
      <w:r>
        <w:rPr>
          <w:rFonts w:ascii="STSong" w:hAnsi="STSong" w:eastAsia="STSong"/>
          <w:b w:val="0"/>
          <w:sz w:val="22"/>
        </w:rPr>
        <w:t xml:space="preserve">；第二，在 </w:t>
      </w:r>
      <m:oMath>
        <m:r>
          <m:rPr>
            <m:sty m:val="p"/>
          </m:rPr>
          <w:rPr>
            <w:rFonts w:ascii="Cambria Math" w:hAnsi="Cambria Math" w:eastAsia="Arial Unicode MS" w:cs="Cambria Math"/>
            <w:sz w:val="22"/>
          </w:rPr>
          <m:t>Break</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的条件下，技术兼容性降低有效搜寻成本并提高匹配效率，从而提高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。理论模型由此直接服务于关系断裂和关系重构两个经验方程。</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 https://doi.org/10.1257/aer.20210220</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 https://doi.org/10.1093/qje/qjae024</w:t>
      </w:r>
    </w:p>
    <w:p>
      <w:pPr>
        <w:pStyle w:val="ReferenceEntry"/>
      </w:pPr>
      <w:r>
        <w:rPr>
          <w:rFonts w:ascii="STSong" w:hAnsi="STSong" w:eastAsia="STSong"/>
          <w:b w:val="0"/>
          <w:sz w:val="21"/>
        </w:rPr>
        <w:t xml:space="preserve">Miroudot, S. (2020). Resilience versus Robustness in Global Value Chains: Some Policy Implications. </w:t>
      </w:r>
      <w:r>
        <w:rPr>
          <w:rFonts w:ascii="STSong" w:hAnsi="STSong" w:eastAsia="STSong"/>
          <w:b w:val="0"/>
          <w:i/>
          <w:sz w:val="21"/>
        </w:rPr>
        <w:t>VoxEU.org/CEPR</w:t>
      </w:r>
      <w:r>
        <w:rPr>
          <w:rFonts w:ascii="STSong" w:hAnsi="STSong" w:eastAsia="STSong"/>
          <w:b w:val="0"/>
          <w:sz w:val="21"/>
        </w:rPr>
        <w:t>.</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标准国际化与企业跨国供应链韧性理论模型：第二部分重构版</dc:title>
  <dc:subject>理论模型与研究假说</dc:subject>
  <dc:creator/>
  <cp:keywords>标准国际化; 跨国供应链韧性; Break; Refill; 兼容性; 合作深化; 搜寻匹配</cp:keywords>
  <dc:description>基于企业—海外客户关系动态模型生成；公式为Word原生OMML对象</dc:description>
  <cp:lastModifiedBy/>
  <cp:revision>1</cp:revision>
  <dcterms:created xsi:type="dcterms:W3CDTF">2013-12-23T23:15:00Z</dcterms:created>
  <dcterms:modified xsi:type="dcterms:W3CDTF">2013-12-23T23:15:00Z</dcterms:modified>
  <cp:category/>
</cp:coreProperties>
</file>