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a15b44d9b4dd111bd7db915a27c9d5070fb2339"/>
    <w:p>
      <w:pPr>
        <w:pStyle w:val="Heading1"/>
      </w:pPr>
      <w:r>
        <w:t xml:space="preserve">F3 Patient Survey — UAT Round 4 Items for Confirmation</w:t>
      </w:r>
    </w:p>
    <w:p>
      <w:pPr>
        <w:pStyle w:val="FirstParagraph"/>
      </w:pPr>
      <w:r>
        <w:t xml:space="preserve">During Round 4,</w:t>
      </w:r>
      <w:r>
        <w:t xml:space="preserve"> </w:t>
      </w:r>
      <w:r>
        <w:rPr>
          <w:b/>
          <w:bCs/>
        </w:rPr>
        <w:t xml:space="preserve">Marriz</w:t>
      </w:r>
      <w:r>
        <w:t xml:space="preserve"> </w:t>
      </w:r>
      <w:r>
        <w:t xml:space="preserve">walked the F3 Patient Survey cover-to-close and flagged the items below, each with her own suggestion. Everything that was a build issue has been fixed and deployed. The rest are points where we’d like a quick</w:t>
      </w:r>
      <w:r>
        <w:t xml:space="preserve"> </w:t>
      </w:r>
      <w:r>
        <w:rPr>
          <w:b/>
          <w:bCs/>
        </w:rPr>
        <w:t xml:space="preserve">confirm</w:t>
      </w:r>
      <w:r>
        <w:t xml:space="preserve"> </w:t>
      </w:r>
      <w:r>
        <w:t xml:space="preserve">from ASPSI — for almost all of them we can handle the concern on the CAPI side or the current behaviour already works, so</w:t>
      </w:r>
      <w:r>
        <w:t xml:space="preserve"> </w:t>
      </w:r>
      <w:r>
        <w:rPr>
          <w:b/>
          <w:bCs/>
        </w:rPr>
        <w:t xml:space="preserve">no change to the approved questionnaire is needed</w:t>
      </w:r>
      <w:r>
        <w:t xml:space="preserve">. The table shows Marriz’s suggestion alongside our recommendation; in most cases a</w:t>
      </w:r>
      <w:r>
        <w:t xml:space="preserve"> </w:t>
      </w:r>
      <w:r>
        <w:t xml:space="preserve">“confirm”</w:t>
      </w:r>
      <w:r>
        <w:t xml:space="preserve"> </w:t>
      </w:r>
      <w:r>
        <w:t xml:space="preserve">is all we need.</w:t>
      </w:r>
    </w:p>
    <w:p>
      <w:pPr>
        <w:pStyle w:val="BlockText"/>
      </w:pPr>
      <w:r>
        <w:t xml:space="preserve">Reporter for every item:</w:t>
      </w:r>
      <w:r>
        <w:t xml:space="preserve"> </w:t>
      </w:r>
      <w:r>
        <w:rPr>
          <w:b/>
          <w:bCs/>
        </w:rPr>
        <w:t xml:space="preserve">Marriz</w:t>
      </w:r>
      <w:r>
        <w:t xml:space="preserve"> </w:t>
      </w:r>
      <w:r>
        <w:t xml:space="preserve">(F3 tester). One sweep, one tester — field observations, not yet design positions.</w:t>
      </w:r>
    </w:p>
    <w:p>
      <w:r>
        <w:pict>
          <v:rect style="width:0;height:1.5pt" o:hralign="center" o:hrstd="t" o:hr="t"/>
        </w:pict>
      </w:r>
    </w:p>
    <w:bookmarkStart w:id="9" w:name="X1cb0412879f237097b50bb9b7d5cfc0cdbeddbf"/>
    <w:p>
      <w:pPr>
        <w:pStyle w:val="Heading2"/>
      </w:pPr>
      <w:r>
        <w:t xml:space="preserve">A. Interview flow — making sure it never gets</w:t>
      </w:r>
      <w:r>
        <w:t xml:space="preserve"> </w:t>
      </w:r>
      <w:r>
        <w:t xml:space="preserve">“stuck”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Observation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Raised by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Marriz’s suggestion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Our recommendation (confirm / amend)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A respondent who withdraws partway can’t be recorded 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“not completed”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the result screen isn’t reachable.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Marriz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A way to jump to the Result screen and record the interview as not completed.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We’ll add a quiet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“not completed”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exit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on the CAPI side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no questionnaire change. Just confirm the result label to record.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#515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Q86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“Which of the following happened during the patient’s most recent visit?”</w:t>
            </w:r>
            <w:r>
              <w:rPr>
                <w:sz w:val="19"/>
              </w:rPr>
              <w:t xml:space="preserve">) and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Q128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“Which items did you have to pay for out-of-pocket?”</w:t>
            </w:r>
            <w:r>
              <w:rPr>
                <w:sz w:val="19"/>
              </w:rPr>
              <w:t xml:space="preserve">) — if none of the listed items applied, the interviewer can’t move on.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Marriz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Add an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“Other (Specify)”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“None”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option.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We can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relax the CAPI requirement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so it never blocks — no new option on the questionnaire. Confirm.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#438, #481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Q18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“In the past 6 months, what is the patient’s average monthly household income?”</w:t>
            </w:r>
            <w:r>
              <w:rPr>
                <w:sz w:val="19"/>
              </w:rPr>
              <w:t xml:space="preserve">) — nothing to enter if the respondent doesn’t know even an estimate.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Marriz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Add 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“Don’t know”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code for income.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Interviewer records the closest bracket; the CAPI won’t block. No new code needed unless preferred in a future version.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#398</w:t>
            </w:r>
          </w:p>
        </w:tc>
      </w:tr>
    </w:tbl>
    <w:bookmarkEnd w:id="9"/>
    <w:bookmarkStart w:id="10" w:name="Xbcdcad2bfa08c045a9bc24b3d8f7bff1a24bf6f"/>
    <w:p>
      <w:pPr>
        <w:pStyle w:val="Heading2"/>
      </w:pPr>
      <w:r>
        <w:t xml:space="preserve">B. Skips that depend on area-level programs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Observation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Raised by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Marriz’s suggestion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Our recommendation (confirm / amend)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The GAMOT block (</w:t>
            </w:r>
            <w:r>
              <w:rPr>
                <w:b/>
                <w:bCs/>
                <w:sz w:val="19"/>
              </w:rPr>
              <w:t xml:space="preserve">Q152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“Have you heard of … GAMOT?”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Q159) and BUCAS block (</w:t>
            </w:r>
            <w:r>
              <w:rPr>
                <w:b/>
                <w:bCs/>
                <w:sz w:val="19"/>
              </w:rPr>
              <w:t xml:space="preserve">Q99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“Have you heard about … BUCAS center?”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Q103) should only be asked where those programs operate, but the area isn’t recorded.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Marriz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Add a question on whether the area has GAMOT / BUCAS so the skip is automatic.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Keep as-is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the existing awareness question already acts as the entry point, and interviewers can be briefed to skip in non-program areas. No new question.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#495, #464</w:t>
            </w:r>
          </w:p>
        </w:tc>
      </w:tr>
    </w:tbl>
    <w:bookmarkEnd w:id="10"/>
    <w:bookmarkStart w:id="11" w:name="c.-answer-options-wording"/>
    <w:p>
      <w:pPr>
        <w:pStyle w:val="Heading2"/>
      </w:pPr>
      <w:r>
        <w:t xml:space="preserve">C. Answer options &amp; wording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Observation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Raised by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Marriz’s suggestion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Our recommendation (confirm / amend)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Q54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“Who is your main primary care provider?”</w:t>
            </w:r>
            <w:r>
              <w:rPr>
                <w:sz w:val="19"/>
              </w:rPr>
              <w:t xml:space="preserve">) has 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“None”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option, and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Q77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“Are you registered with a YAKAP/Konsulta package provider?”</w:t>
            </w:r>
            <w:r>
              <w:rPr>
                <w:sz w:val="19"/>
              </w:rPr>
              <w:t xml:space="preserve">) has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“I’ve never heard of it”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both look inconsistent with the earlier filter answers.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Marriz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Remove those options.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Harmless to leave as printed; we can quietly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not display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them in the CAPI if preferred — either way, no change to the paper instrument.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#412, #430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Q157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“Where did you get the rest of the medicines?”</w:t>
            </w:r>
            <w:r>
              <w:rPr>
                <w:sz w:val="19"/>
              </w:rPr>
              <w:t xml:space="preserve">) has no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“got all from GAMOT”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choice;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Q178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“Overall, how would you rate your experience with the referral process?”</w:t>
            </w:r>
            <w:r>
              <w:rPr>
                <w:sz w:val="19"/>
              </w:rPr>
              <w:t xml:space="preserve">) has 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“Not applicable”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that may not apply.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Marriz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Add 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“got all from GAMOT”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option (Q157); remove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“Not applicable”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(Q178).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The existing choices are workable — interviewers use the closest fit. No change needed.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#500, #514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Q47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“Awareness of PhilHealth package”</w:t>
            </w:r>
            <w:r>
              <w:rPr>
                <w:sz w:val="19"/>
              </w:rPr>
              <w:t xml:space="preserve">),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Q150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“Travel time from home to nearest pharmacy”</w:t>
            </w:r>
            <w:r>
              <w:rPr>
                <w:sz w:val="19"/>
              </w:rPr>
              <w:t xml:space="preserve">) and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Q131–Q134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“Satisfaction with cleanliness and comfort”</w:t>
            </w:r>
            <w:r>
              <w:rPr>
                <w:sz w:val="19"/>
              </w:rPr>
              <w:t xml:space="preserve">) show a short label rather than the full paper wording.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Marriz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Show the exact paper-questionnaire wording.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The current labels read fine on-device and carry the same meaning; we’d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keep them</w:t>
            </w:r>
            <w:r>
              <w:rPr>
                <w:sz w:val="19"/>
              </w:rPr>
              <w:t xml:space="preserve">. A full-text refresh can ride a future questionnaire version — not blocking.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#404, #493, #486</w:t>
            </w:r>
          </w:p>
        </w:tc>
      </w:tr>
    </w:tbl>
    <w:bookmarkEnd w:id="11"/>
    <w:bookmarkStart w:id="12" w:name="X451ece15dc047a8d7ea831076d62aed1a2a2235"/>
    <w:p>
      <w:pPr>
        <w:pStyle w:val="Heading2"/>
      </w:pPr>
      <w:r>
        <w:t xml:space="preserve">D. Interviewer notes, field labels &amp; layout (CAPI-side, not questionnaire content)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#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Observation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Raised by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Marriz’s suggestion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Our recommendation (confirm / amend)</w:t>
            </w:r>
          </w:p>
        </w:tc>
        <w:tc>
          <w:tcPr>
            <w:shd w:val="clear" w:color="auto" w:fill="D9E2F3"/>
          </w:tcPr>
          <w:p>
            <w:pPr>
              <w:pStyle w:val="Compact"/>
            </w:pPr>
            <w:r>
              <w:rPr>
                <w:b/>
                <w:sz w:val="19"/>
              </w:rP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The note on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Q97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“What was the final amount you paid in cash for your outpatient care?”</w:t>
            </w:r>
            <w:r>
              <w:rPr>
                <w:sz w:val="19"/>
              </w:rPr>
              <w:t xml:space="preserve">) sits on the wrong sub-question; the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Q124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“Have you heard of … MAIFIP?”</w:t>
            </w:r>
            <w:r>
              <w:rPr>
                <w:sz w:val="19"/>
              </w:rPr>
              <w:t xml:space="preserve">) skip note is redundant;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Q135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“Were you satisfied with the overall time spent from registration to exiting the facility?”</w:t>
            </w:r>
            <w:r>
              <w:rPr>
                <w:sz w:val="19"/>
              </w:rPr>
              <w:t xml:space="preserve">) is marked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“for inpatients only”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Marriz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Move the Q97 note to Q97.1; remove the Q124 note; remove the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“inpatients only”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note on Q135.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These are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CAPI notes, not questionnaire content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we adjust/move/remove them on our end. (Q135 is already asked of everyone.) Confirm.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#455, #477, #487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Q148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“What are the medical conditions that you take the medicines for?”</w:t>
            </w:r>
            <w:r>
              <w:rPr>
                <w:sz w:val="19"/>
              </w:rPr>
              <w:t xml:space="preserve">) has a medicines field that reads like a duplicate of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Q147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“What are the medications that you usually take?”</w:t>
            </w:r>
            <w:r>
              <w:rPr>
                <w:sz w:val="19"/>
              </w:rP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Marriz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Clarify the difference — it looks redundant.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We can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relabel the CAPI field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 remove the duplicate impression — no questionnaire change. Confirm what it should read.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#491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Q94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“Cost of laboratory test/s”</w:t>
            </w:r>
            <w:r>
              <w:rPr>
                <w:sz w:val="19"/>
              </w:rPr>
              <w:t xml:space="preserve">) should repeat per lab test; the payment grids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Q92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“Cost of consultation”</w:t>
            </w:r>
            <w:r>
              <w:rPr>
                <w:sz w:val="19"/>
              </w:rPr>
              <w:t xml:space="preserve">),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Q94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and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Q96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sz w:val="19"/>
              </w:rPr>
              <w:t xml:space="preserve">“Amount spent for prescribed medicines”</w:t>
            </w:r>
            <w:r>
              <w:rPr>
                <w:sz w:val="19"/>
              </w:rPr>
              <w:t xml:space="preserve">) allow contradictory entries.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Marriz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Repeat Q94 per lab test (from Q93); make the grids select-one with the amount box appearing only on the paid option.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The amount-vs-</w:t>
            </w:r>
            <w:r>
              <w:rPr>
                <w:sz w:val="19"/>
              </w:rPr>
              <w:t xml:space="preserve">“No”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check is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already tightened</w:t>
            </w:r>
            <w:r>
              <w:rPr>
                <w:sz w:val="19"/>
              </w:rPr>
              <w:t xml:space="preserve">. The rest we’d apply as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CAPI-side presentation refinements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within the existing questions — keep for this round, no paper change.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#450, #446, #451, #453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Draft for Carl’s review before sending. All items raised by Marriz (F3 tester). Net: nearly everything can be handled on our side or left as-is — the only thing we genuinely need from ASPSI is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result label for 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“not completed”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exit (#1)</w:t>
      </w:r>
      <w:r>
        <w:rPr>
          <w:i/>
          <w:iCs/>
        </w:rPr>
        <w:t xml:space="preserve">; the rest are quick confirms.</w:t>
      </w:r>
    </w:p>
    <w:bookmarkEnd w:id="12"/>
    <w:bookmarkEnd w:id="13"/>
    <w:sectPr>
      <w:footnotePr>
        <w:numRestart w:val="eachSect"/>
      </w:footnotePr>
      <w:pgSz w:orient="landscape" w:w="15840" w:h="12240"/>
      <w:pgMar w:left="864" w:right="864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2026-06-15T02:10:12Z</dcterms:created>
  <dcterms:modified xsi:type="dcterms:W3CDTF">2026-06-15T02:10:12Z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