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9B0BD" w14:textId="1E1E5464" w:rsidR="009B7286" w:rsidRDefault="00754E46" w:rsidP="001E2ABC">
      <w:pPr>
        <w:pStyle w:val="Paragraph"/>
        <w:spacing w:before="120" w:after="0" w:line="240" w:lineRule="auto"/>
        <w:jc w:val="center"/>
        <w:rPr>
          <w:rFonts w:asciiTheme="minorHAnsi" w:hAnsiTheme="minorHAnsi"/>
          <w:b/>
          <w:bCs/>
        </w:rPr>
      </w:pPr>
      <w:r w:rsidRPr="006F3C38">
        <w:rPr>
          <w:rFonts w:asciiTheme="minorHAnsi" w:hAnsiTheme="minorHAnsi"/>
          <w:b/>
          <w:bCs/>
        </w:rPr>
        <w:t xml:space="preserve">DHS ICE LENS </w:t>
      </w:r>
      <w:r w:rsidR="009B7286">
        <w:rPr>
          <w:rFonts w:asciiTheme="minorHAnsi" w:hAnsiTheme="minorHAnsi"/>
          <w:b/>
          <w:bCs/>
        </w:rPr>
        <w:t>Project</w:t>
      </w:r>
      <w:r w:rsidR="002725CE">
        <w:rPr>
          <w:rFonts w:asciiTheme="minorHAnsi" w:hAnsiTheme="minorHAnsi"/>
          <w:b/>
          <w:bCs/>
        </w:rPr>
        <w:t xml:space="preserve"> Update Report</w:t>
      </w:r>
      <w:bookmarkStart w:id="0" w:name="_GoBack"/>
      <w:bookmarkEnd w:id="0"/>
    </w:p>
    <w:p w14:paraId="6E566FB2" w14:textId="0C1D66EF" w:rsidR="00754E46" w:rsidRDefault="00754E46" w:rsidP="00B03C7F">
      <w:pPr>
        <w:pStyle w:val="Paragraph"/>
        <w:spacing w:before="120" w:after="0" w:line="240" w:lineRule="auto"/>
        <w:jc w:val="center"/>
        <w:rPr>
          <w:rFonts w:asciiTheme="minorHAnsi" w:hAnsiTheme="minorHAnsi"/>
        </w:rPr>
      </w:pPr>
      <w:r>
        <w:rPr>
          <w:rFonts w:asciiTheme="minorHAnsi" w:hAnsiTheme="minorHAnsi"/>
        </w:rPr>
        <w:t xml:space="preserve">Date: </w:t>
      </w:r>
      <w:r w:rsidR="009F7EE8">
        <w:rPr>
          <w:rFonts w:asciiTheme="minorHAnsi" w:hAnsiTheme="minorHAnsi"/>
        </w:rPr>
        <w:t>0</w:t>
      </w:r>
      <w:r w:rsidR="00B03C7F">
        <w:rPr>
          <w:rFonts w:asciiTheme="minorHAnsi" w:hAnsiTheme="minorHAnsi"/>
        </w:rPr>
        <w:t>2</w:t>
      </w:r>
      <w:r w:rsidR="009F7EE8">
        <w:rPr>
          <w:rFonts w:asciiTheme="minorHAnsi" w:hAnsiTheme="minorHAnsi"/>
        </w:rPr>
        <w:t>/</w:t>
      </w:r>
      <w:r w:rsidR="00B03C7F">
        <w:rPr>
          <w:rFonts w:asciiTheme="minorHAnsi" w:hAnsiTheme="minorHAnsi"/>
        </w:rPr>
        <w:t>28</w:t>
      </w:r>
      <w:r w:rsidR="009F7EE8">
        <w:rPr>
          <w:rFonts w:asciiTheme="minorHAnsi" w:hAnsiTheme="minorHAnsi"/>
        </w:rPr>
        <w:t>/18</w:t>
      </w:r>
    </w:p>
    <w:p w14:paraId="283F4D03" w14:textId="3A49FBA3" w:rsidR="002E3A22" w:rsidRPr="006F3C38" w:rsidRDefault="002E3A22" w:rsidP="001E2ABC">
      <w:pPr>
        <w:pStyle w:val="Paragraph"/>
        <w:spacing w:before="120" w:after="0" w:line="240" w:lineRule="auto"/>
        <w:rPr>
          <w:rFonts w:asciiTheme="minorHAnsi" w:hAnsiTheme="minorHAnsi"/>
          <w:b/>
          <w:bCs/>
        </w:rPr>
      </w:pPr>
      <w:r>
        <w:rPr>
          <w:rFonts w:asciiTheme="minorHAnsi" w:hAnsiTheme="minorHAnsi"/>
          <w:b/>
          <w:bCs/>
        </w:rPr>
        <w:t>Task 1: Validate Requirements</w:t>
      </w:r>
      <w:r w:rsidR="00092D17">
        <w:rPr>
          <w:rFonts w:asciiTheme="minorHAnsi" w:hAnsiTheme="minorHAnsi"/>
          <w:b/>
          <w:bCs/>
        </w:rPr>
        <w:t xml:space="preserve"> (4062)</w:t>
      </w:r>
    </w:p>
    <w:p w14:paraId="48B2CB69" w14:textId="4B8B6FBB" w:rsidR="009B7286" w:rsidRDefault="00156D66" w:rsidP="001E2ABC">
      <w:pPr>
        <w:pStyle w:val="Heading2"/>
        <w:numPr>
          <w:ilvl w:val="0"/>
          <w:numId w:val="3"/>
        </w:numPr>
        <w:spacing w:before="120" w:after="0" w:line="240" w:lineRule="auto"/>
        <w:rPr>
          <w:rFonts w:asciiTheme="minorHAnsi" w:hAnsiTheme="minorHAnsi"/>
        </w:rPr>
      </w:pPr>
      <w:r>
        <w:rPr>
          <w:rFonts w:asciiTheme="minorHAnsi" w:hAnsiTheme="minorHAnsi"/>
        </w:rPr>
        <w:t>Validate requirements</w:t>
      </w:r>
      <w:r w:rsidR="009B7286">
        <w:rPr>
          <w:rFonts w:asciiTheme="minorHAnsi" w:hAnsiTheme="minorHAnsi"/>
        </w:rPr>
        <w:t xml:space="preserve">: </w:t>
      </w:r>
      <w:r w:rsidR="00BA2488">
        <w:rPr>
          <w:rFonts w:asciiTheme="minorHAnsi" w:hAnsiTheme="minorHAnsi"/>
        </w:rPr>
        <w:t xml:space="preserve">provide a </w:t>
      </w:r>
      <w:r w:rsidR="009B7286">
        <w:rPr>
          <w:rFonts w:asciiTheme="minorHAnsi" w:hAnsiTheme="minorHAnsi"/>
        </w:rPr>
        <w:t xml:space="preserve">definition of </w:t>
      </w:r>
      <w:r w:rsidR="00BA2488">
        <w:rPr>
          <w:rFonts w:asciiTheme="minorHAnsi" w:hAnsiTheme="minorHAnsi"/>
        </w:rPr>
        <w:t>m</w:t>
      </w:r>
      <w:r w:rsidR="009B7286">
        <w:rPr>
          <w:rFonts w:asciiTheme="minorHAnsi" w:hAnsiTheme="minorHAnsi"/>
        </w:rPr>
        <w:t xml:space="preserve">apping </w:t>
      </w:r>
      <w:r w:rsidR="00BA2488">
        <w:rPr>
          <w:rFonts w:asciiTheme="minorHAnsi" w:hAnsiTheme="minorHAnsi"/>
        </w:rPr>
        <w:t>t</w:t>
      </w:r>
      <w:r w:rsidR="009B7286">
        <w:rPr>
          <w:rFonts w:asciiTheme="minorHAnsi" w:hAnsiTheme="minorHAnsi"/>
        </w:rPr>
        <w:t>able, methodology and other outputs</w:t>
      </w:r>
    </w:p>
    <w:p w14:paraId="54EB4778" w14:textId="77777777" w:rsidR="00BA2488" w:rsidRDefault="009B7286" w:rsidP="001E2ABC">
      <w:pPr>
        <w:spacing w:before="120" w:line="240" w:lineRule="auto"/>
        <w:rPr>
          <w:rFonts w:asciiTheme="minorHAnsi" w:hAnsiTheme="minorHAnsi"/>
        </w:rPr>
      </w:pPr>
      <w:r w:rsidRPr="009B7286">
        <w:rPr>
          <w:rFonts w:asciiTheme="minorHAnsi" w:hAnsiTheme="minorHAnsi"/>
        </w:rPr>
        <w:t>SEARCH reviewed the mapping spreadsheet structure and DHS LENS Mapping Fields documents</w:t>
      </w:r>
      <w:r>
        <w:rPr>
          <w:rFonts w:asciiTheme="minorHAnsi" w:hAnsiTheme="minorHAnsi"/>
        </w:rPr>
        <w:t xml:space="preserve">. </w:t>
      </w:r>
      <w:r w:rsidR="00BA2488">
        <w:rPr>
          <w:rFonts w:asciiTheme="minorHAnsi" w:hAnsiTheme="minorHAnsi"/>
        </w:rPr>
        <w:t xml:space="preserve">Based on the current mapping spreadsheet and discussions with Nlets, </w:t>
      </w:r>
      <w:r>
        <w:rPr>
          <w:rFonts w:asciiTheme="minorHAnsi" w:hAnsiTheme="minorHAnsi"/>
        </w:rPr>
        <w:t xml:space="preserve">SEARCH recommended that the </w:t>
      </w:r>
      <w:r w:rsidR="00BA2488">
        <w:rPr>
          <w:rFonts w:asciiTheme="minorHAnsi" w:hAnsiTheme="minorHAnsi"/>
        </w:rPr>
        <w:t>mapping spreadsheet is restructured.</w:t>
      </w:r>
    </w:p>
    <w:p w14:paraId="3CA55133" w14:textId="7ED63B1C" w:rsidR="009B7286" w:rsidRDefault="00BA2488" w:rsidP="00CA110F">
      <w:pPr>
        <w:spacing w:before="120" w:line="240" w:lineRule="auto"/>
        <w:rPr>
          <w:rFonts w:asciiTheme="minorHAnsi" w:hAnsiTheme="minorHAnsi"/>
        </w:rPr>
      </w:pPr>
      <w:r>
        <w:rPr>
          <w:rFonts w:asciiTheme="minorHAnsi" w:hAnsiTheme="minorHAnsi"/>
        </w:rPr>
        <w:t xml:space="preserve">The </w:t>
      </w:r>
      <w:r w:rsidR="00CA110F">
        <w:rPr>
          <w:rFonts w:asciiTheme="minorHAnsi" w:hAnsiTheme="minorHAnsi"/>
        </w:rPr>
        <w:t xml:space="preserve">following </w:t>
      </w:r>
      <w:r w:rsidR="009B7286">
        <w:rPr>
          <w:rFonts w:asciiTheme="minorHAnsi" w:hAnsiTheme="minorHAnsi"/>
        </w:rPr>
        <w:t xml:space="preserve">fields </w:t>
      </w:r>
      <w:r w:rsidR="00CA110F">
        <w:rPr>
          <w:rFonts w:asciiTheme="minorHAnsi" w:hAnsiTheme="minorHAnsi"/>
        </w:rPr>
        <w:t xml:space="preserve">should be </w:t>
      </w:r>
      <w:r w:rsidR="00BF5484">
        <w:rPr>
          <w:rFonts w:asciiTheme="minorHAnsi" w:hAnsiTheme="minorHAnsi"/>
        </w:rPr>
        <w:t>included the</w:t>
      </w:r>
      <w:r w:rsidR="00CA110F">
        <w:rPr>
          <w:rFonts w:asciiTheme="minorHAnsi" w:hAnsiTheme="minorHAnsi"/>
        </w:rPr>
        <w:t xml:space="preserve"> mapping </w:t>
      </w:r>
      <w:r w:rsidR="009B7286">
        <w:rPr>
          <w:rFonts w:asciiTheme="minorHAnsi" w:hAnsiTheme="minorHAnsi"/>
        </w:rPr>
        <w:t>spreadsheet:</w:t>
      </w:r>
    </w:p>
    <w:p w14:paraId="5EB3F72A" w14:textId="5F895FA3"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State</w:t>
      </w:r>
    </w:p>
    <w:p w14:paraId="6585F809" w14:textId="525587E6"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Statute Citation</w:t>
      </w:r>
    </w:p>
    <w:p w14:paraId="3426DF69" w14:textId="064967AA"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Statute Description</w:t>
      </w:r>
    </w:p>
    <w:p w14:paraId="364B6AB5" w14:textId="1F03C84E"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NCIC Code</w:t>
      </w:r>
    </w:p>
    <w:p w14:paraId="491AAA4B" w14:textId="6EEC95A3"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Authorized Source</w:t>
      </w:r>
    </w:p>
    <w:p w14:paraId="4F04E2D2" w14:textId="22146D95"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Severity Level</w:t>
      </w:r>
    </w:p>
    <w:p w14:paraId="15B6D4F5" w14:textId="56E823C2"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Severity Class</w:t>
      </w:r>
    </w:p>
    <w:p w14:paraId="04BCB7E9" w14:textId="70CBE5AF"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Modifier</w:t>
      </w:r>
    </w:p>
    <w:p w14:paraId="22B0B992" w14:textId="3E83C08E"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NIBRS Code</w:t>
      </w:r>
    </w:p>
    <w:p w14:paraId="59376DFF" w14:textId="201115FD"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Statute Enacted date</w:t>
      </w:r>
    </w:p>
    <w:p w14:paraId="5F7ED728" w14:textId="78C4DEF2"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Statute Discontinued date</w:t>
      </w:r>
    </w:p>
    <w:p w14:paraId="4A85596F" w14:textId="19BAE4E3" w:rsidR="009B7286" w:rsidRDefault="009B7286" w:rsidP="001E2ABC">
      <w:pPr>
        <w:pStyle w:val="ListParagraph"/>
        <w:numPr>
          <w:ilvl w:val="0"/>
          <w:numId w:val="2"/>
        </w:numPr>
        <w:spacing w:before="120" w:line="240" w:lineRule="auto"/>
        <w:rPr>
          <w:rFonts w:asciiTheme="minorHAnsi" w:hAnsiTheme="minorHAnsi"/>
        </w:rPr>
      </w:pPr>
      <w:r>
        <w:rPr>
          <w:rFonts w:asciiTheme="minorHAnsi" w:hAnsiTheme="minorHAnsi"/>
        </w:rPr>
        <w:t>Source Text</w:t>
      </w:r>
    </w:p>
    <w:p w14:paraId="14D1B782" w14:textId="6EDDEB5E" w:rsidR="009B7286" w:rsidRDefault="009B7286" w:rsidP="001E2ABC">
      <w:pPr>
        <w:spacing w:before="120" w:line="240" w:lineRule="auto"/>
        <w:rPr>
          <w:rFonts w:asciiTheme="minorHAnsi" w:hAnsiTheme="minorHAnsi"/>
        </w:rPr>
      </w:pPr>
      <w:r>
        <w:rPr>
          <w:rFonts w:asciiTheme="minorHAnsi" w:hAnsiTheme="minorHAnsi"/>
        </w:rPr>
        <w:t xml:space="preserve">SEARCH provided </w:t>
      </w:r>
      <w:r w:rsidR="00BA2488">
        <w:rPr>
          <w:rFonts w:asciiTheme="minorHAnsi" w:hAnsiTheme="minorHAnsi"/>
        </w:rPr>
        <w:t>the</w:t>
      </w:r>
      <w:r>
        <w:rPr>
          <w:rFonts w:asciiTheme="minorHAnsi" w:hAnsiTheme="minorHAnsi"/>
        </w:rPr>
        <w:t xml:space="preserve"> revised spreadsheet and explanation of these fields to Nlets on 1/3/18 and Nlets accepted these suggested changes.</w:t>
      </w:r>
      <w:r w:rsidR="00134FB0">
        <w:rPr>
          <w:rFonts w:asciiTheme="minorHAnsi" w:hAnsiTheme="minorHAnsi"/>
        </w:rPr>
        <w:t xml:space="preserve"> </w:t>
      </w:r>
      <w:r w:rsidR="00134FB0">
        <w:rPr>
          <w:rFonts w:asciiTheme="minorHAnsi" w:hAnsiTheme="minorHAnsi"/>
        </w:rPr>
        <w:t>SEARCH continues to utilize the format to create mapping comparisons.</w:t>
      </w:r>
    </w:p>
    <w:p w14:paraId="5A5DC8FA" w14:textId="1621F342" w:rsidR="00562A05" w:rsidRDefault="00585E70" w:rsidP="00134FB0">
      <w:pPr>
        <w:spacing w:before="120" w:line="240" w:lineRule="auto"/>
        <w:rPr>
          <w:rFonts w:asciiTheme="minorHAnsi" w:hAnsiTheme="minorHAnsi"/>
        </w:rPr>
      </w:pPr>
      <w:r>
        <w:rPr>
          <w:rFonts w:asciiTheme="minorHAnsi" w:hAnsiTheme="minorHAnsi"/>
        </w:rPr>
        <w:t>SEARCH recommends that the methodology for completing the mapping</w:t>
      </w:r>
      <w:r w:rsidR="00742442">
        <w:rPr>
          <w:rFonts w:asciiTheme="minorHAnsi" w:hAnsiTheme="minorHAnsi"/>
        </w:rPr>
        <w:t xml:space="preserve"> studies</w:t>
      </w:r>
      <w:r>
        <w:rPr>
          <w:rFonts w:asciiTheme="minorHAnsi" w:hAnsiTheme="minorHAnsi"/>
        </w:rPr>
        <w:t xml:space="preserve"> include coordinating</w:t>
      </w:r>
      <w:r w:rsidR="00AD343D">
        <w:rPr>
          <w:rFonts w:asciiTheme="minorHAnsi" w:hAnsiTheme="minorHAnsi"/>
        </w:rPr>
        <w:t xml:space="preserve"> efforts between Nlets, SEARCH and Cathy</w:t>
      </w:r>
      <w:r w:rsidR="00742442">
        <w:rPr>
          <w:rFonts w:asciiTheme="minorHAnsi" w:hAnsiTheme="minorHAnsi"/>
        </w:rPr>
        <w:t xml:space="preserve"> Plummer. We determine</w:t>
      </w:r>
      <w:r w:rsidR="00134FB0">
        <w:rPr>
          <w:rFonts w:asciiTheme="minorHAnsi" w:hAnsiTheme="minorHAnsi"/>
        </w:rPr>
        <w:t>d</w:t>
      </w:r>
      <w:r w:rsidR="00742442">
        <w:rPr>
          <w:rFonts w:asciiTheme="minorHAnsi" w:hAnsiTheme="minorHAnsi"/>
        </w:rPr>
        <w:t xml:space="preserve"> who is responsible for which states</w:t>
      </w:r>
      <w:r w:rsidR="00134FB0">
        <w:rPr>
          <w:rFonts w:asciiTheme="minorHAnsi" w:hAnsiTheme="minorHAnsi"/>
        </w:rPr>
        <w:t xml:space="preserve">. We </w:t>
      </w:r>
      <w:r w:rsidR="008C42B7">
        <w:rPr>
          <w:rFonts w:asciiTheme="minorHAnsi" w:hAnsiTheme="minorHAnsi"/>
        </w:rPr>
        <w:t>are following a common approach,</w:t>
      </w:r>
      <w:r w:rsidR="00742442">
        <w:rPr>
          <w:rFonts w:asciiTheme="minorHAnsi" w:hAnsiTheme="minorHAnsi"/>
        </w:rPr>
        <w:t xml:space="preserve"> and </w:t>
      </w:r>
      <w:r w:rsidR="00134FB0">
        <w:rPr>
          <w:rFonts w:asciiTheme="minorHAnsi" w:hAnsiTheme="minorHAnsi"/>
        </w:rPr>
        <w:t>we are updating</w:t>
      </w:r>
      <w:r w:rsidR="00742442">
        <w:rPr>
          <w:rFonts w:asciiTheme="minorHAnsi" w:hAnsiTheme="minorHAnsi"/>
        </w:rPr>
        <w:t xml:space="preserve"> a central repository</w:t>
      </w:r>
      <w:r w:rsidR="00134FB0">
        <w:rPr>
          <w:rFonts w:asciiTheme="minorHAnsi" w:hAnsiTheme="minorHAnsi"/>
        </w:rPr>
        <w:t xml:space="preserve"> of mappings on GitHub</w:t>
      </w:r>
      <w:r w:rsidR="00742442">
        <w:rPr>
          <w:rFonts w:asciiTheme="minorHAnsi" w:hAnsiTheme="minorHAnsi"/>
        </w:rPr>
        <w:t xml:space="preserve"> for coordination and collaboration. </w:t>
      </w:r>
    </w:p>
    <w:p w14:paraId="151CA220" w14:textId="3F5B0686" w:rsidR="00742442" w:rsidRDefault="00742442" w:rsidP="00CA110F">
      <w:pPr>
        <w:spacing w:before="120" w:line="240" w:lineRule="auto"/>
        <w:rPr>
          <w:rFonts w:asciiTheme="minorHAnsi" w:hAnsiTheme="minorHAnsi"/>
        </w:rPr>
      </w:pPr>
      <w:r>
        <w:rPr>
          <w:rFonts w:asciiTheme="minorHAnsi" w:hAnsiTheme="minorHAnsi"/>
        </w:rPr>
        <w:t xml:space="preserve">Additional outputs </w:t>
      </w:r>
      <w:r w:rsidR="00CA110F">
        <w:rPr>
          <w:rFonts w:asciiTheme="minorHAnsi" w:hAnsiTheme="minorHAnsi"/>
        </w:rPr>
        <w:t xml:space="preserve">should </w:t>
      </w:r>
      <w:r>
        <w:rPr>
          <w:rFonts w:asciiTheme="minorHAnsi" w:hAnsiTheme="minorHAnsi"/>
        </w:rPr>
        <w:t>include the formation of a nationwide committee of criminal history repository managers to assist with developing policy guidelines for ongoing support and governance and operational factors required to build and sustain this information sharing resource.</w:t>
      </w:r>
    </w:p>
    <w:p w14:paraId="2C9888C8" w14:textId="5258C7CE" w:rsidR="005D41EF" w:rsidRDefault="009B7286" w:rsidP="001E2ABC">
      <w:pPr>
        <w:pStyle w:val="Heading2"/>
        <w:numPr>
          <w:ilvl w:val="0"/>
          <w:numId w:val="3"/>
        </w:numPr>
        <w:spacing w:before="120" w:after="0" w:line="240" w:lineRule="auto"/>
        <w:rPr>
          <w:rFonts w:asciiTheme="minorHAnsi" w:hAnsiTheme="minorHAnsi"/>
        </w:rPr>
      </w:pPr>
      <w:r>
        <w:rPr>
          <w:rFonts w:asciiTheme="minorHAnsi" w:hAnsiTheme="minorHAnsi"/>
        </w:rPr>
        <w:t>Review</w:t>
      </w:r>
      <w:r w:rsidR="0091678F">
        <w:rPr>
          <w:rFonts w:asciiTheme="minorHAnsi" w:hAnsiTheme="minorHAnsi"/>
        </w:rPr>
        <w:t xml:space="preserve"> existing NCIC/state statute mapping table </w:t>
      </w:r>
      <w:r>
        <w:rPr>
          <w:rFonts w:asciiTheme="minorHAnsi" w:hAnsiTheme="minorHAnsi"/>
        </w:rPr>
        <w:t>maintained by ICE</w:t>
      </w:r>
    </w:p>
    <w:p w14:paraId="773B12ED" w14:textId="106BEF46" w:rsidR="00654899" w:rsidRDefault="0091678F" w:rsidP="00230BC4">
      <w:pPr>
        <w:spacing w:before="120" w:line="240" w:lineRule="auto"/>
        <w:rPr>
          <w:rFonts w:asciiTheme="minorHAnsi" w:hAnsiTheme="minorHAnsi"/>
        </w:rPr>
      </w:pPr>
      <w:r>
        <w:rPr>
          <w:rFonts w:asciiTheme="minorHAnsi" w:hAnsiTheme="minorHAnsi"/>
        </w:rPr>
        <w:t xml:space="preserve">The existing </w:t>
      </w:r>
      <w:r w:rsidR="005C6398">
        <w:rPr>
          <w:rFonts w:asciiTheme="minorHAnsi" w:hAnsiTheme="minorHAnsi"/>
        </w:rPr>
        <w:t xml:space="preserve">DHS </w:t>
      </w:r>
      <w:r>
        <w:rPr>
          <w:rFonts w:asciiTheme="minorHAnsi" w:hAnsiTheme="minorHAnsi"/>
        </w:rPr>
        <w:t xml:space="preserve">mapping spreadsheet </w:t>
      </w:r>
      <w:r w:rsidR="005C6398">
        <w:rPr>
          <w:rFonts w:asciiTheme="minorHAnsi" w:hAnsiTheme="minorHAnsi"/>
        </w:rPr>
        <w:t>is incomplete.</w:t>
      </w:r>
      <w:r w:rsidR="006A0ED1">
        <w:rPr>
          <w:rFonts w:asciiTheme="minorHAnsi" w:hAnsiTheme="minorHAnsi"/>
        </w:rPr>
        <w:t xml:space="preserve"> It does not include all states and territories and for some state</w:t>
      </w:r>
      <w:r w:rsidR="00851575">
        <w:rPr>
          <w:rFonts w:asciiTheme="minorHAnsi" w:hAnsiTheme="minorHAnsi"/>
        </w:rPr>
        <w:t>s</w:t>
      </w:r>
      <w:r w:rsidR="006A0ED1">
        <w:rPr>
          <w:rFonts w:asciiTheme="minorHAnsi" w:hAnsiTheme="minorHAnsi"/>
        </w:rPr>
        <w:t xml:space="preserve"> statutes are missing. For example, t</w:t>
      </w:r>
      <w:r w:rsidR="005C6398">
        <w:rPr>
          <w:rFonts w:asciiTheme="minorHAnsi" w:hAnsiTheme="minorHAnsi"/>
        </w:rPr>
        <w:t>here are no murder or manslaughter mappings</w:t>
      </w:r>
      <w:r w:rsidR="00654899">
        <w:rPr>
          <w:rFonts w:asciiTheme="minorHAnsi" w:hAnsiTheme="minorHAnsi"/>
        </w:rPr>
        <w:t xml:space="preserve"> in the existing mapping table for Alaska</w:t>
      </w:r>
      <w:r w:rsidR="005C6398">
        <w:rPr>
          <w:rFonts w:asciiTheme="minorHAnsi" w:hAnsiTheme="minorHAnsi"/>
        </w:rPr>
        <w:t xml:space="preserve">. </w:t>
      </w:r>
      <w:r w:rsidR="006A0ED1">
        <w:rPr>
          <w:rFonts w:asciiTheme="minorHAnsi" w:hAnsiTheme="minorHAnsi"/>
        </w:rPr>
        <w:t>Additionally, there</w:t>
      </w:r>
      <w:r w:rsidR="005C6398">
        <w:rPr>
          <w:rFonts w:asciiTheme="minorHAnsi" w:hAnsiTheme="minorHAnsi"/>
        </w:rPr>
        <w:t xml:space="preserve"> are </w:t>
      </w:r>
      <w:r w:rsidR="006A0ED1">
        <w:rPr>
          <w:rFonts w:asciiTheme="minorHAnsi" w:hAnsiTheme="minorHAnsi"/>
        </w:rPr>
        <w:t>statute</w:t>
      </w:r>
      <w:r w:rsidR="005C6398">
        <w:rPr>
          <w:rFonts w:asciiTheme="minorHAnsi" w:hAnsiTheme="minorHAnsi"/>
        </w:rPr>
        <w:t xml:space="preserve"> mappings to incorrect values. (e.g., Arizona and Colorado mappings include a value of 09AA for </w:t>
      </w:r>
      <w:r w:rsidR="00654899">
        <w:rPr>
          <w:rFonts w:asciiTheme="minorHAnsi" w:hAnsiTheme="minorHAnsi"/>
        </w:rPr>
        <w:t>m</w:t>
      </w:r>
      <w:r w:rsidR="005C6398">
        <w:rPr>
          <w:rFonts w:asciiTheme="minorHAnsi" w:hAnsiTheme="minorHAnsi"/>
        </w:rPr>
        <w:t>anslaughter</w:t>
      </w:r>
      <w:r w:rsidR="00851575">
        <w:rPr>
          <w:rFonts w:asciiTheme="minorHAnsi" w:hAnsiTheme="minorHAnsi"/>
        </w:rPr>
        <w:t>, which</w:t>
      </w:r>
      <w:r w:rsidR="005C6398">
        <w:rPr>
          <w:rFonts w:asciiTheme="minorHAnsi" w:hAnsiTheme="minorHAnsi"/>
        </w:rPr>
        <w:t xml:space="preserve"> is not a valid NCIC code.) There </w:t>
      </w:r>
      <w:r w:rsidR="00541B45">
        <w:rPr>
          <w:rFonts w:asciiTheme="minorHAnsi" w:hAnsiTheme="minorHAnsi"/>
        </w:rPr>
        <w:t>are</w:t>
      </w:r>
      <w:r w:rsidR="005C6398">
        <w:rPr>
          <w:rFonts w:asciiTheme="minorHAnsi" w:hAnsiTheme="minorHAnsi"/>
        </w:rPr>
        <w:t xml:space="preserve"> inconsistencies </w:t>
      </w:r>
      <w:r w:rsidR="00851575">
        <w:rPr>
          <w:rFonts w:asciiTheme="minorHAnsi" w:hAnsiTheme="minorHAnsi"/>
        </w:rPr>
        <w:t xml:space="preserve">in how the statute citations are written.  For example, </w:t>
      </w:r>
      <w:r w:rsidR="00654899">
        <w:rPr>
          <w:rFonts w:asciiTheme="minorHAnsi" w:hAnsiTheme="minorHAnsi"/>
        </w:rPr>
        <w:t>within Arizona’s list there are statute</w:t>
      </w:r>
      <w:r w:rsidR="00851575">
        <w:rPr>
          <w:rFonts w:asciiTheme="minorHAnsi" w:hAnsiTheme="minorHAnsi"/>
        </w:rPr>
        <w:t>s</w:t>
      </w:r>
      <w:r w:rsidR="00654899">
        <w:rPr>
          <w:rFonts w:asciiTheme="minorHAnsi" w:hAnsiTheme="minorHAnsi"/>
        </w:rPr>
        <w:t xml:space="preserve"> with </w:t>
      </w:r>
      <w:r w:rsidR="00851575">
        <w:rPr>
          <w:rFonts w:asciiTheme="minorHAnsi" w:hAnsiTheme="minorHAnsi"/>
        </w:rPr>
        <w:t xml:space="preserve">and without </w:t>
      </w:r>
      <w:r w:rsidR="00654899">
        <w:rPr>
          <w:rFonts w:asciiTheme="minorHAnsi" w:hAnsiTheme="minorHAnsi"/>
        </w:rPr>
        <w:t>special characters</w:t>
      </w:r>
      <w:r w:rsidR="00230BC4">
        <w:rPr>
          <w:rFonts w:asciiTheme="minorHAnsi" w:hAnsiTheme="minorHAnsi"/>
        </w:rPr>
        <w:t xml:space="preserve">; first degree murder is represented with the following statutes: </w:t>
      </w:r>
      <w:r w:rsidR="00230BC4" w:rsidRPr="00230BC4">
        <w:rPr>
          <w:rFonts w:asciiTheme="minorHAnsi" w:hAnsiTheme="minorHAnsi"/>
        </w:rPr>
        <w:t>13-1105.A.1</w:t>
      </w:r>
      <w:r w:rsidR="00230BC4">
        <w:rPr>
          <w:rFonts w:asciiTheme="minorHAnsi" w:hAnsiTheme="minorHAnsi"/>
        </w:rPr>
        <w:t xml:space="preserve">, </w:t>
      </w:r>
      <w:r w:rsidR="00230BC4" w:rsidRPr="00230BC4">
        <w:rPr>
          <w:rFonts w:asciiTheme="minorHAnsi" w:hAnsiTheme="minorHAnsi"/>
        </w:rPr>
        <w:t>13-1105.A.2</w:t>
      </w:r>
      <w:r w:rsidR="00230BC4">
        <w:rPr>
          <w:rFonts w:asciiTheme="minorHAnsi" w:hAnsiTheme="minorHAnsi"/>
        </w:rPr>
        <w:t xml:space="preserve">, </w:t>
      </w:r>
      <w:r w:rsidR="00230BC4" w:rsidRPr="00230BC4">
        <w:rPr>
          <w:rFonts w:asciiTheme="minorHAnsi" w:hAnsiTheme="minorHAnsi"/>
        </w:rPr>
        <w:t>13-1105.A.3</w:t>
      </w:r>
      <w:r w:rsidR="00230BC4">
        <w:rPr>
          <w:rFonts w:asciiTheme="minorHAnsi" w:hAnsiTheme="minorHAnsi"/>
        </w:rPr>
        <w:t xml:space="preserve">, </w:t>
      </w:r>
      <w:r w:rsidR="00230BC4" w:rsidRPr="00230BC4">
        <w:rPr>
          <w:rFonts w:asciiTheme="minorHAnsi" w:hAnsiTheme="minorHAnsi"/>
        </w:rPr>
        <w:t>13-1105A1</w:t>
      </w:r>
      <w:r w:rsidR="00230BC4">
        <w:rPr>
          <w:rFonts w:asciiTheme="minorHAnsi" w:hAnsiTheme="minorHAnsi"/>
        </w:rPr>
        <w:t xml:space="preserve">, </w:t>
      </w:r>
      <w:r w:rsidR="00230BC4" w:rsidRPr="00230BC4">
        <w:rPr>
          <w:rFonts w:asciiTheme="minorHAnsi" w:hAnsiTheme="minorHAnsi"/>
        </w:rPr>
        <w:t>13-1105A2</w:t>
      </w:r>
      <w:r w:rsidR="00230BC4">
        <w:rPr>
          <w:rFonts w:asciiTheme="minorHAnsi" w:hAnsiTheme="minorHAnsi"/>
        </w:rPr>
        <w:t xml:space="preserve">, and </w:t>
      </w:r>
      <w:r w:rsidR="00230BC4" w:rsidRPr="00230BC4">
        <w:rPr>
          <w:rFonts w:asciiTheme="minorHAnsi" w:hAnsiTheme="minorHAnsi"/>
        </w:rPr>
        <w:t>13-1105A3</w:t>
      </w:r>
      <w:r w:rsidR="00654899">
        <w:rPr>
          <w:rFonts w:asciiTheme="minorHAnsi" w:hAnsiTheme="minorHAnsi"/>
        </w:rPr>
        <w:t>.</w:t>
      </w:r>
      <w:r w:rsidR="002222B4">
        <w:rPr>
          <w:rFonts w:asciiTheme="minorHAnsi" w:hAnsiTheme="minorHAnsi"/>
        </w:rPr>
        <w:t xml:space="preserve"> Causing duplicate entries. Here’s another example</w:t>
      </w:r>
      <w:r w:rsidR="00D46A5C">
        <w:rPr>
          <w:rFonts w:asciiTheme="minorHAnsi" w:hAnsiTheme="minorHAnsi"/>
        </w:rPr>
        <w:t xml:space="preserve"> from the DHS mapping spreadsheet</w:t>
      </w:r>
      <w:r w:rsidR="002222B4">
        <w:rPr>
          <w:rFonts w:asciiTheme="minorHAnsi" w:hAnsiTheme="minorHAnsi"/>
        </w:rPr>
        <w:t>:</w:t>
      </w:r>
    </w:p>
    <w:tbl>
      <w:tblPr>
        <w:tblStyle w:val="TableGrid"/>
        <w:tblW w:w="0" w:type="auto"/>
        <w:tblLook w:val="04A0" w:firstRow="1" w:lastRow="0" w:firstColumn="1" w:lastColumn="0" w:noHBand="0" w:noVBand="1"/>
      </w:tblPr>
      <w:tblGrid>
        <w:gridCol w:w="1081"/>
        <w:gridCol w:w="4275"/>
        <w:gridCol w:w="4220"/>
      </w:tblGrid>
      <w:tr w:rsidR="002222B4" w:rsidRPr="002222B4" w14:paraId="201B52D9" w14:textId="77777777" w:rsidTr="002222B4">
        <w:trPr>
          <w:trHeight w:val="300"/>
        </w:trPr>
        <w:tc>
          <w:tcPr>
            <w:tcW w:w="1780" w:type="dxa"/>
            <w:noWrap/>
            <w:hideMark/>
          </w:tcPr>
          <w:p w14:paraId="716650B1"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7D32821F"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First degree Murder--Death penalties--Exceptions--Separate Hearings--Proof--Findings--Appellate procedures--Reversals</w:t>
            </w:r>
          </w:p>
        </w:tc>
        <w:tc>
          <w:tcPr>
            <w:tcW w:w="7460" w:type="dxa"/>
            <w:noWrap/>
            <w:hideMark/>
          </w:tcPr>
          <w:p w14:paraId="15B6C7CA"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5.0/9-1</w:t>
            </w:r>
          </w:p>
        </w:tc>
      </w:tr>
      <w:tr w:rsidR="002222B4" w:rsidRPr="002222B4" w14:paraId="060C7B1C" w14:textId="77777777" w:rsidTr="002222B4">
        <w:trPr>
          <w:trHeight w:val="300"/>
        </w:trPr>
        <w:tc>
          <w:tcPr>
            <w:tcW w:w="1780" w:type="dxa"/>
            <w:noWrap/>
            <w:hideMark/>
          </w:tcPr>
          <w:p w14:paraId="534606BA"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lastRenderedPageBreak/>
              <w:t>Illinois</w:t>
            </w:r>
          </w:p>
        </w:tc>
        <w:tc>
          <w:tcPr>
            <w:tcW w:w="7560" w:type="dxa"/>
            <w:noWrap/>
            <w:hideMark/>
          </w:tcPr>
          <w:p w14:paraId="407CFABE"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Second degree murder (sudden and intense passion, unreasonable belief that offender believes would justify killing)</w:t>
            </w:r>
          </w:p>
        </w:tc>
        <w:tc>
          <w:tcPr>
            <w:tcW w:w="7460" w:type="dxa"/>
            <w:noWrap/>
            <w:hideMark/>
          </w:tcPr>
          <w:p w14:paraId="15AC1774"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5.0/9-2</w:t>
            </w:r>
          </w:p>
        </w:tc>
      </w:tr>
      <w:tr w:rsidR="002222B4" w:rsidRPr="002222B4" w14:paraId="64819959" w14:textId="77777777" w:rsidTr="002222B4">
        <w:trPr>
          <w:trHeight w:val="300"/>
        </w:trPr>
        <w:tc>
          <w:tcPr>
            <w:tcW w:w="1780" w:type="dxa"/>
            <w:noWrap/>
            <w:hideMark/>
          </w:tcPr>
          <w:p w14:paraId="27DB9CF7"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2F21879F"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Voluntary Manslaughter of an Unborn Child (not consensual abortion) (sudden and intense passion resulting from serious provocation - negligently and accidentally causes death of unborn child)</w:t>
            </w:r>
          </w:p>
        </w:tc>
        <w:tc>
          <w:tcPr>
            <w:tcW w:w="7460" w:type="dxa"/>
            <w:noWrap/>
            <w:hideMark/>
          </w:tcPr>
          <w:p w14:paraId="345CBB13"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5.0/9-2.1</w:t>
            </w:r>
          </w:p>
        </w:tc>
      </w:tr>
      <w:tr w:rsidR="002222B4" w:rsidRPr="002222B4" w14:paraId="569E937D" w14:textId="77777777" w:rsidTr="002222B4">
        <w:trPr>
          <w:trHeight w:val="300"/>
        </w:trPr>
        <w:tc>
          <w:tcPr>
            <w:tcW w:w="1780" w:type="dxa"/>
            <w:noWrap/>
            <w:hideMark/>
          </w:tcPr>
          <w:p w14:paraId="5AE4D62E"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17F97D4D"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Involuntary Manslaughter and Reckless Homicide (involuntary manslaughter does not involve a vehicle; reckless homicide involves vehicle)</w:t>
            </w:r>
          </w:p>
        </w:tc>
        <w:tc>
          <w:tcPr>
            <w:tcW w:w="7460" w:type="dxa"/>
            <w:noWrap/>
            <w:hideMark/>
          </w:tcPr>
          <w:p w14:paraId="5948BD9A"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5.0/9-3</w:t>
            </w:r>
          </w:p>
        </w:tc>
      </w:tr>
      <w:tr w:rsidR="002222B4" w:rsidRPr="002222B4" w14:paraId="18734390" w14:textId="77777777" w:rsidTr="002222B4">
        <w:trPr>
          <w:trHeight w:val="300"/>
        </w:trPr>
        <w:tc>
          <w:tcPr>
            <w:tcW w:w="1780" w:type="dxa"/>
            <w:noWrap/>
            <w:hideMark/>
          </w:tcPr>
          <w:p w14:paraId="1C8CF462"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66882280"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Involuntary Manslaughter and Reckless Homicide of an Unborn Child (not abortion)</w:t>
            </w:r>
          </w:p>
        </w:tc>
        <w:tc>
          <w:tcPr>
            <w:tcW w:w="7460" w:type="dxa"/>
            <w:noWrap/>
            <w:hideMark/>
          </w:tcPr>
          <w:p w14:paraId="0FA06C9C"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5.0/9-3.2</w:t>
            </w:r>
          </w:p>
        </w:tc>
      </w:tr>
      <w:tr w:rsidR="002222B4" w:rsidRPr="002222B4" w14:paraId="49EAB1BB" w14:textId="77777777" w:rsidTr="002222B4">
        <w:trPr>
          <w:trHeight w:val="300"/>
        </w:trPr>
        <w:tc>
          <w:tcPr>
            <w:tcW w:w="1780" w:type="dxa"/>
            <w:noWrap/>
            <w:hideMark/>
          </w:tcPr>
          <w:p w14:paraId="18F3A935"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56AF0B14"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Drug-induced homicide</w:t>
            </w:r>
          </w:p>
        </w:tc>
        <w:tc>
          <w:tcPr>
            <w:tcW w:w="7460" w:type="dxa"/>
            <w:noWrap/>
            <w:hideMark/>
          </w:tcPr>
          <w:p w14:paraId="1448DA48"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5.0/9-3.3</w:t>
            </w:r>
          </w:p>
        </w:tc>
      </w:tr>
      <w:tr w:rsidR="002222B4" w:rsidRPr="002222B4" w14:paraId="146F6E4A" w14:textId="77777777" w:rsidTr="002222B4">
        <w:trPr>
          <w:trHeight w:val="300"/>
        </w:trPr>
        <w:tc>
          <w:tcPr>
            <w:tcW w:w="1780" w:type="dxa"/>
            <w:noWrap/>
            <w:hideMark/>
          </w:tcPr>
          <w:p w14:paraId="4BB127E7"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6654A201"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First degree Murder--Death penalties--Exceptions--Separate Hearings--Proof--Findings--Appellate procedures--Reversals</w:t>
            </w:r>
          </w:p>
        </w:tc>
        <w:tc>
          <w:tcPr>
            <w:tcW w:w="7460" w:type="dxa"/>
            <w:noWrap/>
            <w:hideMark/>
          </w:tcPr>
          <w:p w14:paraId="57D7FF71"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5/9-1</w:t>
            </w:r>
          </w:p>
        </w:tc>
      </w:tr>
      <w:tr w:rsidR="002222B4" w:rsidRPr="002222B4" w14:paraId="464F0BA5" w14:textId="77777777" w:rsidTr="002222B4">
        <w:trPr>
          <w:trHeight w:val="300"/>
        </w:trPr>
        <w:tc>
          <w:tcPr>
            <w:tcW w:w="1780" w:type="dxa"/>
            <w:noWrap/>
            <w:hideMark/>
          </w:tcPr>
          <w:p w14:paraId="11E6D75D"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5FE0D364"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Second degree murder (sudden and intense passion, unreasonable belief that offender believes would justify killing)</w:t>
            </w:r>
          </w:p>
        </w:tc>
        <w:tc>
          <w:tcPr>
            <w:tcW w:w="7460" w:type="dxa"/>
            <w:noWrap/>
            <w:hideMark/>
          </w:tcPr>
          <w:p w14:paraId="4F1A7D8B"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5/9-2</w:t>
            </w:r>
          </w:p>
        </w:tc>
      </w:tr>
      <w:tr w:rsidR="002222B4" w:rsidRPr="002222B4" w14:paraId="7506B858" w14:textId="77777777" w:rsidTr="002222B4">
        <w:trPr>
          <w:trHeight w:val="300"/>
        </w:trPr>
        <w:tc>
          <w:tcPr>
            <w:tcW w:w="1780" w:type="dxa"/>
            <w:noWrap/>
            <w:hideMark/>
          </w:tcPr>
          <w:p w14:paraId="617EA416"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5269D674"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Voluntary Manslaughter of an Unborn Child (not consensual abortion) (sudden and intense passion resulting from serious provocation - negligently and accidentally causes death of unborn child)</w:t>
            </w:r>
          </w:p>
        </w:tc>
        <w:tc>
          <w:tcPr>
            <w:tcW w:w="7460" w:type="dxa"/>
            <w:noWrap/>
            <w:hideMark/>
          </w:tcPr>
          <w:p w14:paraId="415500A6"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5/9-2.1</w:t>
            </w:r>
          </w:p>
        </w:tc>
      </w:tr>
      <w:tr w:rsidR="002222B4" w:rsidRPr="002222B4" w14:paraId="6C4FCCFA" w14:textId="77777777" w:rsidTr="002222B4">
        <w:trPr>
          <w:trHeight w:val="300"/>
        </w:trPr>
        <w:tc>
          <w:tcPr>
            <w:tcW w:w="1780" w:type="dxa"/>
            <w:noWrap/>
            <w:hideMark/>
          </w:tcPr>
          <w:p w14:paraId="1DDAF238"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738B17B2"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Involuntary Manslaughter and Reckless Homicide (involuntary manslaughter does not involve a vehicle; reckless homicide involves vehicle)</w:t>
            </w:r>
          </w:p>
        </w:tc>
        <w:tc>
          <w:tcPr>
            <w:tcW w:w="7460" w:type="dxa"/>
            <w:noWrap/>
            <w:hideMark/>
          </w:tcPr>
          <w:p w14:paraId="3A190133"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5/9-3</w:t>
            </w:r>
          </w:p>
        </w:tc>
      </w:tr>
      <w:tr w:rsidR="002222B4" w:rsidRPr="002222B4" w14:paraId="7D74855F" w14:textId="77777777" w:rsidTr="002222B4">
        <w:trPr>
          <w:trHeight w:val="300"/>
        </w:trPr>
        <w:tc>
          <w:tcPr>
            <w:tcW w:w="1780" w:type="dxa"/>
            <w:noWrap/>
            <w:hideMark/>
          </w:tcPr>
          <w:p w14:paraId="4C778FA7"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21CEC4D3"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Involuntary Manslaughter and Reckless Homicide of an Unborn Child (not abortion)</w:t>
            </w:r>
          </w:p>
        </w:tc>
        <w:tc>
          <w:tcPr>
            <w:tcW w:w="7460" w:type="dxa"/>
            <w:noWrap/>
            <w:hideMark/>
          </w:tcPr>
          <w:p w14:paraId="14618D40"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5/9-3.2</w:t>
            </w:r>
          </w:p>
        </w:tc>
      </w:tr>
      <w:tr w:rsidR="002222B4" w:rsidRPr="002222B4" w14:paraId="4389118A" w14:textId="77777777" w:rsidTr="002222B4">
        <w:trPr>
          <w:trHeight w:val="300"/>
        </w:trPr>
        <w:tc>
          <w:tcPr>
            <w:tcW w:w="1780" w:type="dxa"/>
            <w:noWrap/>
            <w:hideMark/>
          </w:tcPr>
          <w:p w14:paraId="7A2D8565"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Illinois</w:t>
            </w:r>
          </w:p>
        </w:tc>
        <w:tc>
          <w:tcPr>
            <w:tcW w:w="7560" w:type="dxa"/>
            <w:noWrap/>
            <w:hideMark/>
          </w:tcPr>
          <w:p w14:paraId="3F636582"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Drug-induced homicide</w:t>
            </w:r>
          </w:p>
        </w:tc>
        <w:tc>
          <w:tcPr>
            <w:tcW w:w="7460" w:type="dxa"/>
            <w:noWrap/>
            <w:hideMark/>
          </w:tcPr>
          <w:p w14:paraId="633A02C4" w14:textId="77777777" w:rsidR="002222B4" w:rsidRPr="002222B4" w:rsidRDefault="002222B4" w:rsidP="002222B4">
            <w:pPr>
              <w:spacing w:before="120" w:line="240" w:lineRule="auto"/>
              <w:rPr>
                <w:rFonts w:asciiTheme="minorHAnsi" w:hAnsiTheme="minorHAnsi"/>
              </w:rPr>
            </w:pPr>
            <w:r w:rsidRPr="002222B4">
              <w:rPr>
                <w:rFonts w:asciiTheme="minorHAnsi" w:hAnsiTheme="minorHAnsi"/>
              </w:rPr>
              <w:t>720 ILCS 5/9-3.3</w:t>
            </w:r>
          </w:p>
        </w:tc>
      </w:tr>
    </w:tbl>
    <w:p w14:paraId="21C1637D" w14:textId="776BA26B" w:rsidR="001E2ABC" w:rsidRDefault="00654899" w:rsidP="001E2ABC">
      <w:pPr>
        <w:spacing w:before="120" w:line="240" w:lineRule="auto"/>
        <w:rPr>
          <w:rFonts w:asciiTheme="minorHAnsi" w:hAnsiTheme="minorHAnsi"/>
        </w:rPr>
      </w:pPr>
      <w:r>
        <w:rPr>
          <w:rFonts w:asciiTheme="minorHAnsi" w:hAnsiTheme="minorHAnsi"/>
        </w:rPr>
        <w:t xml:space="preserve">SEARCH recommends that </w:t>
      </w:r>
      <w:r w:rsidR="006A0ED1">
        <w:rPr>
          <w:rFonts w:asciiTheme="minorHAnsi" w:hAnsiTheme="minorHAnsi"/>
        </w:rPr>
        <w:t>the project team work with the states and DHS to set standards for the data representations within the mapping table</w:t>
      </w:r>
      <w:r w:rsidR="00C33205">
        <w:rPr>
          <w:rFonts w:asciiTheme="minorHAnsi" w:hAnsiTheme="minorHAnsi"/>
        </w:rPr>
        <w:t xml:space="preserve"> for consistency and usability</w:t>
      </w:r>
      <w:r w:rsidR="006A0ED1">
        <w:rPr>
          <w:rFonts w:asciiTheme="minorHAnsi" w:hAnsiTheme="minorHAnsi"/>
        </w:rPr>
        <w:t>.</w:t>
      </w:r>
      <w:r w:rsidR="005C6398">
        <w:rPr>
          <w:rFonts w:asciiTheme="minorHAnsi" w:hAnsiTheme="minorHAnsi"/>
        </w:rPr>
        <w:t xml:space="preserve"> </w:t>
      </w:r>
    </w:p>
    <w:p w14:paraId="13127C84" w14:textId="77777777" w:rsidR="001E2ABC" w:rsidRDefault="001E2ABC" w:rsidP="001E2ABC">
      <w:pPr>
        <w:pStyle w:val="Heading2"/>
        <w:numPr>
          <w:ilvl w:val="0"/>
          <w:numId w:val="3"/>
        </w:numPr>
        <w:spacing w:before="120" w:after="0" w:line="240" w:lineRule="auto"/>
        <w:rPr>
          <w:rFonts w:asciiTheme="minorHAnsi" w:hAnsiTheme="minorHAnsi"/>
        </w:rPr>
      </w:pPr>
      <w:r>
        <w:rPr>
          <w:rFonts w:asciiTheme="minorHAnsi" w:hAnsiTheme="minorHAnsi"/>
        </w:rPr>
        <w:t>Develop Schedule and Milestones</w:t>
      </w:r>
    </w:p>
    <w:p w14:paraId="473FA015" w14:textId="77777777" w:rsidR="001E2ABC" w:rsidRDefault="001E2ABC" w:rsidP="001E2ABC">
      <w:pPr>
        <w:pStyle w:val="Heading2"/>
        <w:spacing w:before="120" w:after="0" w:line="240" w:lineRule="auto"/>
        <w:rPr>
          <w:rFonts w:asciiTheme="minorHAnsi" w:hAnsiTheme="minorHAnsi"/>
          <w:b w:val="0"/>
          <w:bCs/>
          <w:i w:val="0"/>
          <w:iCs/>
          <w:color w:val="000000" w:themeColor="text1"/>
        </w:rPr>
      </w:pPr>
      <w:r>
        <w:rPr>
          <w:rFonts w:asciiTheme="minorHAnsi" w:hAnsiTheme="minorHAnsi"/>
          <w:b w:val="0"/>
          <w:bCs/>
          <w:i w:val="0"/>
          <w:iCs/>
          <w:color w:val="000000" w:themeColor="text1"/>
        </w:rPr>
        <w:t>SEARCH proposes the following schedule and milestones.</w:t>
      </w:r>
    </w:p>
    <w:tbl>
      <w:tblPr>
        <w:tblStyle w:val="TableGrid"/>
        <w:tblW w:w="0" w:type="auto"/>
        <w:tblLook w:val="04A0" w:firstRow="1" w:lastRow="0" w:firstColumn="1" w:lastColumn="0" w:noHBand="0" w:noVBand="1"/>
      </w:tblPr>
      <w:tblGrid>
        <w:gridCol w:w="7491"/>
        <w:gridCol w:w="1090"/>
        <w:gridCol w:w="995"/>
      </w:tblGrid>
      <w:tr w:rsidR="001E2ABC" w:rsidRPr="00983918" w14:paraId="5429A9A4" w14:textId="77777777" w:rsidTr="00763A7C">
        <w:trPr>
          <w:trHeight w:val="611"/>
        </w:trPr>
        <w:tc>
          <w:tcPr>
            <w:tcW w:w="0" w:type="auto"/>
            <w:hideMark/>
          </w:tcPr>
          <w:p w14:paraId="6EED0E15" w14:textId="77777777" w:rsidR="001E2ABC" w:rsidRPr="00983918" w:rsidRDefault="001E2ABC" w:rsidP="001E2ABC">
            <w:pPr>
              <w:spacing w:line="240" w:lineRule="auto"/>
              <w:rPr>
                <w:b/>
                <w:bCs/>
              </w:rPr>
            </w:pPr>
            <w:r w:rsidRPr="00983918">
              <w:rPr>
                <w:b/>
                <w:bCs/>
              </w:rPr>
              <w:t>Task Name</w:t>
            </w:r>
          </w:p>
        </w:tc>
        <w:tc>
          <w:tcPr>
            <w:tcW w:w="0" w:type="auto"/>
            <w:hideMark/>
          </w:tcPr>
          <w:p w14:paraId="17422E46" w14:textId="77777777" w:rsidR="001E2ABC" w:rsidRPr="00983918" w:rsidRDefault="001E2ABC" w:rsidP="001E2ABC">
            <w:pPr>
              <w:spacing w:line="240" w:lineRule="auto"/>
              <w:rPr>
                <w:b/>
                <w:bCs/>
              </w:rPr>
            </w:pPr>
            <w:r w:rsidRPr="00983918">
              <w:rPr>
                <w:b/>
                <w:bCs/>
              </w:rPr>
              <w:t>Start Date</w:t>
            </w:r>
          </w:p>
        </w:tc>
        <w:tc>
          <w:tcPr>
            <w:tcW w:w="0" w:type="auto"/>
            <w:hideMark/>
          </w:tcPr>
          <w:p w14:paraId="60F5E39B" w14:textId="77777777" w:rsidR="001E2ABC" w:rsidRPr="00983918" w:rsidRDefault="001E2ABC" w:rsidP="001E2ABC">
            <w:pPr>
              <w:spacing w:line="240" w:lineRule="auto"/>
              <w:rPr>
                <w:b/>
                <w:bCs/>
              </w:rPr>
            </w:pPr>
            <w:r w:rsidRPr="00983918">
              <w:rPr>
                <w:b/>
                <w:bCs/>
              </w:rPr>
              <w:t>End Date</w:t>
            </w:r>
          </w:p>
        </w:tc>
      </w:tr>
      <w:tr w:rsidR="001E2ABC" w:rsidRPr="00983918" w14:paraId="1EB199FB" w14:textId="77777777" w:rsidTr="001E2ABC">
        <w:trPr>
          <w:trHeight w:val="77"/>
        </w:trPr>
        <w:tc>
          <w:tcPr>
            <w:tcW w:w="0" w:type="auto"/>
            <w:hideMark/>
          </w:tcPr>
          <w:p w14:paraId="5D5DEDD7" w14:textId="77777777" w:rsidR="001E2ABC" w:rsidRPr="00983918" w:rsidRDefault="001E2ABC" w:rsidP="001E2ABC">
            <w:pPr>
              <w:pStyle w:val="ListParagraph"/>
              <w:numPr>
                <w:ilvl w:val="0"/>
                <w:numId w:val="4"/>
              </w:numPr>
              <w:spacing w:line="240" w:lineRule="auto"/>
            </w:pPr>
            <w:r w:rsidRPr="00983918">
              <w:t>Validate requirements, methodology and outputs/deliverables</w:t>
            </w:r>
          </w:p>
        </w:tc>
        <w:tc>
          <w:tcPr>
            <w:tcW w:w="0" w:type="auto"/>
            <w:noWrap/>
            <w:hideMark/>
          </w:tcPr>
          <w:p w14:paraId="777A3535" w14:textId="77777777" w:rsidR="001E2ABC" w:rsidRPr="00983918" w:rsidRDefault="001E2ABC" w:rsidP="00851575">
            <w:pPr>
              <w:spacing w:line="240" w:lineRule="auto"/>
              <w:jc w:val="right"/>
            </w:pPr>
            <w:r w:rsidRPr="00983918">
              <w:t>11/27/17</w:t>
            </w:r>
          </w:p>
        </w:tc>
        <w:tc>
          <w:tcPr>
            <w:tcW w:w="0" w:type="auto"/>
            <w:hideMark/>
          </w:tcPr>
          <w:p w14:paraId="265825DF" w14:textId="77777777" w:rsidR="001E2ABC" w:rsidRPr="00983918" w:rsidRDefault="001E2ABC" w:rsidP="00851575">
            <w:pPr>
              <w:spacing w:line="240" w:lineRule="auto"/>
              <w:jc w:val="right"/>
              <w:rPr>
                <w:b/>
                <w:bCs/>
              </w:rPr>
            </w:pPr>
            <w:r w:rsidRPr="00983918">
              <w:rPr>
                <w:b/>
                <w:bCs/>
              </w:rPr>
              <w:t>1/12/18</w:t>
            </w:r>
          </w:p>
        </w:tc>
      </w:tr>
      <w:tr w:rsidR="001E2ABC" w:rsidRPr="00983918" w14:paraId="261B8669" w14:textId="77777777" w:rsidTr="001E2ABC">
        <w:trPr>
          <w:trHeight w:val="224"/>
        </w:trPr>
        <w:tc>
          <w:tcPr>
            <w:tcW w:w="0" w:type="auto"/>
            <w:hideMark/>
          </w:tcPr>
          <w:p w14:paraId="1E6CEDFB" w14:textId="77777777" w:rsidR="001E2ABC" w:rsidRPr="00983918" w:rsidRDefault="001E2ABC" w:rsidP="001E2ABC">
            <w:pPr>
              <w:pStyle w:val="ListParagraph"/>
              <w:numPr>
                <w:ilvl w:val="0"/>
                <w:numId w:val="5"/>
              </w:numPr>
              <w:spacing w:line="240" w:lineRule="auto"/>
            </w:pPr>
            <w:r w:rsidRPr="00983918">
              <w:t>Validate requirements: definition of Mapping Tabl</w:t>
            </w:r>
            <w:r>
              <w:t xml:space="preserve">e, methodology and </w:t>
            </w:r>
            <w:r>
              <w:lastRenderedPageBreak/>
              <w:t>other output</w:t>
            </w:r>
            <w:r w:rsidRPr="00983918">
              <w:t>s</w:t>
            </w:r>
          </w:p>
        </w:tc>
        <w:tc>
          <w:tcPr>
            <w:tcW w:w="0" w:type="auto"/>
            <w:noWrap/>
            <w:hideMark/>
          </w:tcPr>
          <w:p w14:paraId="53F267B6" w14:textId="77777777" w:rsidR="001E2ABC" w:rsidRPr="00983918" w:rsidRDefault="001E2ABC" w:rsidP="00851575">
            <w:pPr>
              <w:spacing w:line="240" w:lineRule="auto"/>
              <w:jc w:val="right"/>
            </w:pPr>
            <w:r w:rsidRPr="00983918">
              <w:lastRenderedPageBreak/>
              <w:t>11/27/17</w:t>
            </w:r>
          </w:p>
        </w:tc>
        <w:tc>
          <w:tcPr>
            <w:tcW w:w="0" w:type="auto"/>
            <w:hideMark/>
          </w:tcPr>
          <w:p w14:paraId="15818D6F" w14:textId="77777777" w:rsidR="001E2ABC" w:rsidRPr="00983918" w:rsidRDefault="001E2ABC" w:rsidP="00851575">
            <w:pPr>
              <w:spacing w:line="240" w:lineRule="auto"/>
              <w:jc w:val="right"/>
              <w:rPr>
                <w:b/>
                <w:bCs/>
              </w:rPr>
            </w:pPr>
            <w:r w:rsidRPr="00983918">
              <w:rPr>
                <w:b/>
                <w:bCs/>
              </w:rPr>
              <w:t>1/3/18</w:t>
            </w:r>
          </w:p>
        </w:tc>
      </w:tr>
      <w:tr w:rsidR="001E2ABC" w:rsidRPr="00983918" w14:paraId="650A25BB" w14:textId="77777777" w:rsidTr="001E2ABC">
        <w:trPr>
          <w:trHeight w:val="206"/>
        </w:trPr>
        <w:tc>
          <w:tcPr>
            <w:tcW w:w="0" w:type="auto"/>
            <w:hideMark/>
          </w:tcPr>
          <w:p w14:paraId="09002EA2" w14:textId="77777777" w:rsidR="001E2ABC" w:rsidRPr="00983918" w:rsidRDefault="001E2ABC" w:rsidP="001E2ABC">
            <w:pPr>
              <w:pStyle w:val="ListParagraph"/>
              <w:numPr>
                <w:ilvl w:val="0"/>
                <w:numId w:val="5"/>
              </w:numPr>
              <w:spacing w:line="240" w:lineRule="auto"/>
            </w:pPr>
            <w:r w:rsidRPr="00983918">
              <w:lastRenderedPageBreak/>
              <w:t xml:space="preserve">Review existing NCIC/state statute mapping spreadsheet maintained by ICE </w:t>
            </w:r>
          </w:p>
        </w:tc>
        <w:tc>
          <w:tcPr>
            <w:tcW w:w="0" w:type="auto"/>
            <w:noWrap/>
            <w:hideMark/>
          </w:tcPr>
          <w:p w14:paraId="6709B113" w14:textId="77777777" w:rsidR="001E2ABC" w:rsidRPr="00983918" w:rsidRDefault="001E2ABC" w:rsidP="00851575">
            <w:pPr>
              <w:spacing w:line="240" w:lineRule="auto"/>
              <w:jc w:val="right"/>
            </w:pPr>
            <w:r w:rsidRPr="00983918">
              <w:t>11/27/17</w:t>
            </w:r>
          </w:p>
        </w:tc>
        <w:tc>
          <w:tcPr>
            <w:tcW w:w="0" w:type="auto"/>
            <w:hideMark/>
          </w:tcPr>
          <w:p w14:paraId="79DB16E4" w14:textId="77777777" w:rsidR="001E2ABC" w:rsidRPr="00983918" w:rsidRDefault="001E2ABC" w:rsidP="00851575">
            <w:pPr>
              <w:spacing w:line="240" w:lineRule="auto"/>
              <w:jc w:val="right"/>
              <w:rPr>
                <w:b/>
                <w:bCs/>
              </w:rPr>
            </w:pPr>
            <w:r w:rsidRPr="00983918">
              <w:rPr>
                <w:b/>
                <w:bCs/>
              </w:rPr>
              <w:t>1/12/18</w:t>
            </w:r>
          </w:p>
        </w:tc>
      </w:tr>
      <w:tr w:rsidR="001E2ABC" w:rsidRPr="00983918" w14:paraId="78C95245" w14:textId="77777777" w:rsidTr="001E2ABC">
        <w:trPr>
          <w:trHeight w:val="107"/>
        </w:trPr>
        <w:tc>
          <w:tcPr>
            <w:tcW w:w="0" w:type="auto"/>
            <w:noWrap/>
            <w:hideMark/>
          </w:tcPr>
          <w:p w14:paraId="51566F58" w14:textId="77777777" w:rsidR="001E2ABC" w:rsidRPr="00983918" w:rsidRDefault="001E2ABC" w:rsidP="001E2ABC">
            <w:pPr>
              <w:pStyle w:val="ListParagraph"/>
              <w:numPr>
                <w:ilvl w:val="0"/>
                <w:numId w:val="5"/>
              </w:numPr>
              <w:spacing w:line="240" w:lineRule="auto"/>
            </w:pPr>
            <w:r w:rsidRPr="00983918">
              <w:t>Develop Schedule and Milestones</w:t>
            </w:r>
          </w:p>
        </w:tc>
        <w:tc>
          <w:tcPr>
            <w:tcW w:w="0" w:type="auto"/>
            <w:noWrap/>
            <w:hideMark/>
          </w:tcPr>
          <w:p w14:paraId="7BFA58D5" w14:textId="77777777" w:rsidR="001E2ABC" w:rsidRPr="00983918" w:rsidRDefault="001E2ABC" w:rsidP="00851575">
            <w:pPr>
              <w:spacing w:line="240" w:lineRule="auto"/>
              <w:jc w:val="right"/>
            </w:pPr>
            <w:r w:rsidRPr="00983918">
              <w:t>11/28/17</w:t>
            </w:r>
          </w:p>
        </w:tc>
        <w:tc>
          <w:tcPr>
            <w:tcW w:w="0" w:type="auto"/>
            <w:hideMark/>
          </w:tcPr>
          <w:p w14:paraId="4E2EE9BA" w14:textId="77777777" w:rsidR="001E2ABC" w:rsidRPr="00983918" w:rsidRDefault="001E2ABC" w:rsidP="00851575">
            <w:pPr>
              <w:spacing w:line="240" w:lineRule="auto"/>
              <w:jc w:val="right"/>
              <w:rPr>
                <w:b/>
                <w:bCs/>
              </w:rPr>
            </w:pPr>
            <w:r w:rsidRPr="00983918">
              <w:rPr>
                <w:b/>
                <w:bCs/>
              </w:rPr>
              <w:t>1/13/18</w:t>
            </w:r>
          </w:p>
        </w:tc>
      </w:tr>
      <w:tr w:rsidR="001E2ABC" w:rsidRPr="00983918" w14:paraId="698E57A4" w14:textId="77777777" w:rsidTr="001E2ABC">
        <w:trPr>
          <w:trHeight w:val="77"/>
        </w:trPr>
        <w:tc>
          <w:tcPr>
            <w:tcW w:w="0" w:type="auto"/>
            <w:hideMark/>
          </w:tcPr>
          <w:p w14:paraId="5E6608C4" w14:textId="77777777" w:rsidR="001E2ABC" w:rsidRPr="00983918" w:rsidRDefault="001E2ABC" w:rsidP="001E2ABC">
            <w:pPr>
              <w:pStyle w:val="ListParagraph"/>
              <w:numPr>
                <w:ilvl w:val="0"/>
                <w:numId w:val="4"/>
              </w:numPr>
              <w:spacing w:line="240" w:lineRule="auto"/>
            </w:pPr>
            <w:r w:rsidRPr="00983918">
              <w:t>Environmental scan</w:t>
            </w:r>
          </w:p>
        </w:tc>
        <w:tc>
          <w:tcPr>
            <w:tcW w:w="0" w:type="auto"/>
            <w:noWrap/>
            <w:hideMark/>
          </w:tcPr>
          <w:p w14:paraId="0B6B3008" w14:textId="77777777" w:rsidR="001E2ABC" w:rsidRPr="00983918" w:rsidRDefault="001E2ABC" w:rsidP="00851575">
            <w:pPr>
              <w:spacing w:line="240" w:lineRule="auto"/>
              <w:jc w:val="right"/>
            </w:pPr>
            <w:r w:rsidRPr="00983918">
              <w:t>12/11/17</w:t>
            </w:r>
          </w:p>
        </w:tc>
        <w:tc>
          <w:tcPr>
            <w:tcW w:w="0" w:type="auto"/>
            <w:hideMark/>
          </w:tcPr>
          <w:p w14:paraId="2A1E5ACE" w14:textId="77777777" w:rsidR="001E2ABC" w:rsidRPr="00983918" w:rsidRDefault="001E2ABC" w:rsidP="00851575">
            <w:pPr>
              <w:spacing w:line="240" w:lineRule="auto"/>
              <w:jc w:val="right"/>
              <w:rPr>
                <w:b/>
                <w:bCs/>
              </w:rPr>
            </w:pPr>
            <w:r w:rsidRPr="00983918">
              <w:rPr>
                <w:b/>
                <w:bCs/>
              </w:rPr>
              <w:t>2/21/18</w:t>
            </w:r>
          </w:p>
        </w:tc>
      </w:tr>
      <w:tr w:rsidR="001E2ABC" w:rsidRPr="00983918" w14:paraId="6B0F5135" w14:textId="77777777" w:rsidTr="001E2ABC">
        <w:trPr>
          <w:trHeight w:val="77"/>
        </w:trPr>
        <w:tc>
          <w:tcPr>
            <w:tcW w:w="0" w:type="auto"/>
            <w:hideMark/>
          </w:tcPr>
          <w:p w14:paraId="14C5215F" w14:textId="77777777" w:rsidR="001E2ABC" w:rsidRPr="00983918" w:rsidRDefault="001E2ABC" w:rsidP="001E2ABC">
            <w:pPr>
              <w:pStyle w:val="ListParagraph"/>
              <w:numPr>
                <w:ilvl w:val="0"/>
                <w:numId w:val="6"/>
              </w:numPr>
              <w:spacing w:line="240" w:lineRule="auto"/>
            </w:pPr>
            <w:r w:rsidRPr="00983918">
              <w:t>SEARCH membership survey</w:t>
            </w:r>
          </w:p>
        </w:tc>
        <w:tc>
          <w:tcPr>
            <w:tcW w:w="0" w:type="auto"/>
            <w:noWrap/>
            <w:hideMark/>
          </w:tcPr>
          <w:p w14:paraId="699DF77A" w14:textId="77777777" w:rsidR="001E2ABC" w:rsidRPr="00983918" w:rsidRDefault="001E2ABC" w:rsidP="00851575">
            <w:pPr>
              <w:spacing w:line="240" w:lineRule="auto"/>
              <w:jc w:val="right"/>
            </w:pPr>
            <w:r w:rsidRPr="00983918">
              <w:t>1/3/18</w:t>
            </w:r>
          </w:p>
        </w:tc>
        <w:tc>
          <w:tcPr>
            <w:tcW w:w="0" w:type="auto"/>
            <w:hideMark/>
          </w:tcPr>
          <w:p w14:paraId="6C2BE579" w14:textId="77777777" w:rsidR="001E2ABC" w:rsidRPr="00983918" w:rsidRDefault="001E2ABC" w:rsidP="00851575">
            <w:pPr>
              <w:spacing w:line="240" w:lineRule="auto"/>
              <w:jc w:val="right"/>
              <w:rPr>
                <w:b/>
                <w:bCs/>
              </w:rPr>
            </w:pPr>
            <w:r w:rsidRPr="00983918">
              <w:rPr>
                <w:b/>
                <w:bCs/>
              </w:rPr>
              <w:t>2/2/18</w:t>
            </w:r>
          </w:p>
        </w:tc>
      </w:tr>
      <w:tr w:rsidR="001E2ABC" w:rsidRPr="00983918" w14:paraId="49298CAB" w14:textId="77777777" w:rsidTr="001E2ABC">
        <w:trPr>
          <w:trHeight w:val="77"/>
        </w:trPr>
        <w:tc>
          <w:tcPr>
            <w:tcW w:w="0" w:type="auto"/>
            <w:hideMark/>
          </w:tcPr>
          <w:p w14:paraId="45AB6101" w14:textId="77777777" w:rsidR="001E2ABC" w:rsidRPr="00983918" w:rsidRDefault="001E2ABC" w:rsidP="001E2ABC">
            <w:pPr>
              <w:pStyle w:val="ListParagraph"/>
              <w:numPr>
                <w:ilvl w:val="0"/>
                <w:numId w:val="6"/>
              </w:numPr>
              <w:spacing w:line="240" w:lineRule="auto"/>
            </w:pPr>
            <w:r w:rsidRPr="00983918">
              <w:t>Copies of resources (mapping tables)</w:t>
            </w:r>
          </w:p>
        </w:tc>
        <w:tc>
          <w:tcPr>
            <w:tcW w:w="0" w:type="auto"/>
            <w:noWrap/>
            <w:hideMark/>
          </w:tcPr>
          <w:p w14:paraId="5AB53BDA" w14:textId="77777777" w:rsidR="001E2ABC" w:rsidRPr="00983918" w:rsidRDefault="001E2ABC" w:rsidP="00851575">
            <w:pPr>
              <w:spacing w:line="240" w:lineRule="auto"/>
              <w:jc w:val="right"/>
            </w:pPr>
            <w:r w:rsidRPr="00983918">
              <w:t>1/3/18</w:t>
            </w:r>
          </w:p>
        </w:tc>
        <w:tc>
          <w:tcPr>
            <w:tcW w:w="0" w:type="auto"/>
            <w:hideMark/>
          </w:tcPr>
          <w:p w14:paraId="75C607E3" w14:textId="77777777" w:rsidR="001E2ABC" w:rsidRPr="00983918" w:rsidRDefault="001E2ABC" w:rsidP="00851575">
            <w:pPr>
              <w:spacing w:line="240" w:lineRule="auto"/>
              <w:jc w:val="right"/>
              <w:rPr>
                <w:b/>
                <w:bCs/>
              </w:rPr>
            </w:pPr>
            <w:r w:rsidRPr="00983918">
              <w:rPr>
                <w:b/>
                <w:bCs/>
              </w:rPr>
              <w:t>2/2/18</w:t>
            </w:r>
          </w:p>
        </w:tc>
      </w:tr>
      <w:tr w:rsidR="001E2ABC" w:rsidRPr="00983918" w14:paraId="611B0FBF" w14:textId="77777777" w:rsidTr="001E2ABC">
        <w:trPr>
          <w:trHeight w:val="77"/>
        </w:trPr>
        <w:tc>
          <w:tcPr>
            <w:tcW w:w="0" w:type="auto"/>
            <w:hideMark/>
          </w:tcPr>
          <w:p w14:paraId="5A066A0A" w14:textId="77777777" w:rsidR="001E2ABC" w:rsidRPr="00983918" w:rsidRDefault="001E2ABC" w:rsidP="001E2ABC">
            <w:pPr>
              <w:pStyle w:val="ListParagraph"/>
              <w:numPr>
                <w:ilvl w:val="0"/>
                <w:numId w:val="6"/>
              </w:numPr>
              <w:spacing w:line="240" w:lineRule="auto"/>
            </w:pPr>
            <w:r w:rsidRPr="00983918">
              <w:t>Review resources for suitability and utility</w:t>
            </w:r>
          </w:p>
        </w:tc>
        <w:tc>
          <w:tcPr>
            <w:tcW w:w="0" w:type="auto"/>
            <w:noWrap/>
            <w:hideMark/>
          </w:tcPr>
          <w:p w14:paraId="431EED61" w14:textId="77777777" w:rsidR="001E2ABC" w:rsidRPr="00983918" w:rsidRDefault="001E2ABC" w:rsidP="00851575">
            <w:pPr>
              <w:spacing w:line="240" w:lineRule="auto"/>
              <w:jc w:val="right"/>
            </w:pPr>
            <w:r w:rsidRPr="00983918">
              <w:t>1/3/18</w:t>
            </w:r>
          </w:p>
        </w:tc>
        <w:tc>
          <w:tcPr>
            <w:tcW w:w="0" w:type="auto"/>
            <w:hideMark/>
          </w:tcPr>
          <w:p w14:paraId="148583B9" w14:textId="77777777" w:rsidR="001E2ABC" w:rsidRPr="00983918" w:rsidRDefault="001E2ABC" w:rsidP="00851575">
            <w:pPr>
              <w:spacing w:line="240" w:lineRule="auto"/>
              <w:jc w:val="right"/>
              <w:rPr>
                <w:b/>
                <w:bCs/>
              </w:rPr>
            </w:pPr>
            <w:r w:rsidRPr="00983918">
              <w:rPr>
                <w:b/>
                <w:bCs/>
              </w:rPr>
              <w:t>2/21/18</w:t>
            </w:r>
          </w:p>
        </w:tc>
      </w:tr>
      <w:tr w:rsidR="001E2ABC" w:rsidRPr="00983918" w14:paraId="26652BFB" w14:textId="77777777" w:rsidTr="001E2ABC">
        <w:trPr>
          <w:trHeight w:val="77"/>
        </w:trPr>
        <w:tc>
          <w:tcPr>
            <w:tcW w:w="0" w:type="auto"/>
            <w:hideMark/>
          </w:tcPr>
          <w:p w14:paraId="6637ED6C" w14:textId="77777777" w:rsidR="001E2ABC" w:rsidRPr="00983918" w:rsidRDefault="001E2ABC" w:rsidP="001E2ABC">
            <w:pPr>
              <w:pStyle w:val="ListParagraph"/>
              <w:numPr>
                <w:ilvl w:val="0"/>
                <w:numId w:val="6"/>
              </w:numPr>
              <w:spacing w:line="240" w:lineRule="auto"/>
            </w:pPr>
            <w:r w:rsidRPr="00983918">
              <w:t>Cost estimate for states with mapping table</w:t>
            </w:r>
          </w:p>
        </w:tc>
        <w:tc>
          <w:tcPr>
            <w:tcW w:w="0" w:type="auto"/>
            <w:noWrap/>
            <w:hideMark/>
          </w:tcPr>
          <w:p w14:paraId="0A9C3CAD" w14:textId="77777777" w:rsidR="001E2ABC" w:rsidRPr="00983918" w:rsidRDefault="001E2ABC" w:rsidP="00851575">
            <w:pPr>
              <w:spacing w:line="240" w:lineRule="auto"/>
              <w:jc w:val="right"/>
            </w:pPr>
            <w:r w:rsidRPr="00983918">
              <w:t>2/2/18</w:t>
            </w:r>
          </w:p>
        </w:tc>
        <w:tc>
          <w:tcPr>
            <w:tcW w:w="0" w:type="auto"/>
            <w:hideMark/>
          </w:tcPr>
          <w:p w14:paraId="26D076AA" w14:textId="77777777" w:rsidR="001E2ABC" w:rsidRPr="00983918" w:rsidRDefault="001E2ABC" w:rsidP="00851575">
            <w:pPr>
              <w:spacing w:line="240" w:lineRule="auto"/>
              <w:jc w:val="right"/>
              <w:rPr>
                <w:b/>
                <w:bCs/>
              </w:rPr>
            </w:pPr>
            <w:r w:rsidRPr="00983918">
              <w:rPr>
                <w:b/>
                <w:bCs/>
              </w:rPr>
              <w:t>2/21/18</w:t>
            </w:r>
          </w:p>
        </w:tc>
      </w:tr>
      <w:tr w:rsidR="001E2ABC" w:rsidRPr="00983918" w14:paraId="166742F0" w14:textId="77777777" w:rsidTr="001E2ABC">
        <w:trPr>
          <w:trHeight w:val="77"/>
        </w:trPr>
        <w:tc>
          <w:tcPr>
            <w:tcW w:w="0" w:type="auto"/>
            <w:hideMark/>
          </w:tcPr>
          <w:p w14:paraId="1254F5F5" w14:textId="77777777" w:rsidR="001E2ABC" w:rsidRPr="00983918" w:rsidRDefault="001E2ABC" w:rsidP="001E2ABC">
            <w:pPr>
              <w:pStyle w:val="ListParagraph"/>
              <w:numPr>
                <w:ilvl w:val="0"/>
                <w:numId w:val="4"/>
              </w:numPr>
              <w:spacing w:line="240" w:lineRule="auto"/>
            </w:pPr>
            <w:r w:rsidRPr="00983918">
              <w:t>Mapping exercise for sample states</w:t>
            </w:r>
          </w:p>
        </w:tc>
        <w:tc>
          <w:tcPr>
            <w:tcW w:w="0" w:type="auto"/>
            <w:noWrap/>
            <w:hideMark/>
          </w:tcPr>
          <w:p w14:paraId="606C6D34" w14:textId="77777777" w:rsidR="001E2ABC" w:rsidRPr="00983918" w:rsidRDefault="001E2ABC" w:rsidP="00851575">
            <w:pPr>
              <w:spacing w:line="240" w:lineRule="auto"/>
              <w:jc w:val="right"/>
            </w:pPr>
            <w:r w:rsidRPr="00983918">
              <w:t>2/2/18</w:t>
            </w:r>
          </w:p>
        </w:tc>
        <w:tc>
          <w:tcPr>
            <w:tcW w:w="0" w:type="auto"/>
            <w:hideMark/>
          </w:tcPr>
          <w:p w14:paraId="3AA63C62" w14:textId="77777777" w:rsidR="001E2ABC" w:rsidRPr="00983918" w:rsidRDefault="001E2ABC" w:rsidP="00851575">
            <w:pPr>
              <w:spacing w:line="240" w:lineRule="auto"/>
              <w:jc w:val="right"/>
              <w:rPr>
                <w:b/>
                <w:bCs/>
              </w:rPr>
            </w:pPr>
            <w:r w:rsidRPr="00983918">
              <w:rPr>
                <w:b/>
                <w:bCs/>
              </w:rPr>
              <w:t>3/4/18</w:t>
            </w:r>
          </w:p>
        </w:tc>
      </w:tr>
      <w:tr w:rsidR="001E2ABC" w:rsidRPr="00983918" w14:paraId="1781BAD0" w14:textId="77777777" w:rsidTr="001E2ABC">
        <w:trPr>
          <w:trHeight w:val="77"/>
        </w:trPr>
        <w:tc>
          <w:tcPr>
            <w:tcW w:w="0" w:type="auto"/>
            <w:hideMark/>
          </w:tcPr>
          <w:p w14:paraId="127FA1AB" w14:textId="77777777" w:rsidR="001E2ABC" w:rsidRPr="00983918" w:rsidRDefault="001E2ABC" w:rsidP="001E2ABC">
            <w:pPr>
              <w:pStyle w:val="ListParagraph"/>
              <w:numPr>
                <w:ilvl w:val="0"/>
                <w:numId w:val="7"/>
              </w:numPr>
              <w:spacing w:line="240" w:lineRule="auto"/>
            </w:pPr>
            <w:r w:rsidRPr="00983918">
              <w:t>Identify states without mapping table</w:t>
            </w:r>
          </w:p>
        </w:tc>
        <w:tc>
          <w:tcPr>
            <w:tcW w:w="0" w:type="auto"/>
            <w:noWrap/>
            <w:hideMark/>
          </w:tcPr>
          <w:p w14:paraId="4569E49A" w14:textId="77777777" w:rsidR="001E2ABC" w:rsidRPr="00983918" w:rsidRDefault="001E2ABC" w:rsidP="00851575">
            <w:pPr>
              <w:spacing w:line="240" w:lineRule="auto"/>
              <w:jc w:val="right"/>
            </w:pPr>
            <w:r w:rsidRPr="00983918">
              <w:t>2/2/18</w:t>
            </w:r>
          </w:p>
        </w:tc>
        <w:tc>
          <w:tcPr>
            <w:tcW w:w="0" w:type="auto"/>
            <w:hideMark/>
          </w:tcPr>
          <w:p w14:paraId="0A73CCBA" w14:textId="77777777" w:rsidR="001E2ABC" w:rsidRPr="00983918" w:rsidRDefault="001E2ABC" w:rsidP="00851575">
            <w:pPr>
              <w:spacing w:line="240" w:lineRule="auto"/>
              <w:jc w:val="right"/>
              <w:rPr>
                <w:b/>
                <w:bCs/>
              </w:rPr>
            </w:pPr>
            <w:r w:rsidRPr="00983918">
              <w:rPr>
                <w:b/>
                <w:bCs/>
              </w:rPr>
              <w:t>3/4/18</w:t>
            </w:r>
          </w:p>
        </w:tc>
      </w:tr>
      <w:tr w:rsidR="001E2ABC" w:rsidRPr="00983918" w14:paraId="16C6206E" w14:textId="77777777" w:rsidTr="001E2ABC">
        <w:trPr>
          <w:trHeight w:val="77"/>
        </w:trPr>
        <w:tc>
          <w:tcPr>
            <w:tcW w:w="0" w:type="auto"/>
            <w:hideMark/>
          </w:tcPr>
          <w:p w14:paraId="66E87CBA" w14:textId="77777777" w:rsidR="001E2ABC" w:rsidRPr="00983918" w:rsidRDefault="001E2ABC" w:rsidP="001E2ABC">
            <w:pPr>
              <w:pStyle w:val="ListParagraph"/>
              <w:numPr>
                <w:ilvl w:val="0"/>
                <w:numId w:val="7"/>
              </w:numPr>
              <w:spacing w:line="240" w:lineRule="auto"/>
            </w:pPr>
            <w:r w:rsidRPr="00983918">
              <w:t>Perform mapping exercise to develop mapping table example</w:t>
            </w:r>
          </w:p>
        </w:tc>
        <w:tc>
          <w:tcPr>
            <w:tcW w:w="0" w:type="auto"/>
            <w:noWrap/>
            <w:hideMark/>
          </w:tcPr>
          <w:p w14:paraId="0005CA22" w14:textId="77777777" w:rsidR="001E2ABC" w:rsidRPr="00983918" w:rsidRDefault="001E2ABC" w:rsidP="00851575">
            <w:pPr>
              <w:spacing w:line="240" w:lineRule="auto"/>
              <w:jc w:val="right"/>
            </w:pPr>
            <w:r w:rsidRPr="00983918">
              <w:t>2/2/18</w:t>
            </w:r>
          </w:p>
        </w:tc>
        <w:tc>
          <w:tcPr>
            <w:tcW w:w="0" w:type="auto"/>
            <w:hideMark/>
          </w:tcPr>
          <w:p w14:paraId="792836AA" w14:textId="77777777" w:rsidR="001E2ABC" w:rsidRPr="00983918" w:rsidRDefault="001E2ABC" w:rsidP="00851575">
            <w:pPr>
              <w:spacing w:line="240" w:lineRule="auto"/>
              <w:jc w:val="right"/>
              <w:rPr>
                <w:b/>
                <w:bCs/>
              </w:rPr>
            </w:pPr>
            <w:r w:rsidRPr="00983918">
              <w:rPr>
                <w:b/>
                <w:bCs/>
              </w:rPr>
              <w:t>3/4/18</w:t>
            </w:r>
          </w:p>
        </w:tc>
      </w:tr>
      <w:tr w:rsidR="001E2ABC" w:rsidRPr="00983918" w14:paraId="47E32EF2" w14:textId="77777777" w:rsidTr="001E2ABC">
        <w:trPr>
          <w:trHeight w:val="77"/>
        </w:trPr>
        <w:tc>
          <w:tcPr>
            <w:tcW w:w="0" w:type="auto"/>
            <w:hideMark/>
          </w:tcPr>
          <w:p w14:paraId="49D6E95D" w14:textId="77777777" w:rsidR="001E2ABC" w:rsidRPr="00983918" w:rsidRDefault="001E2ABC" w:rsidP="001E2ABC">
            <w:pPr>
              <w:pStyle w:val="ListParagraph"/>
              <w:numPr>
                <w:ilvl w:val="0"/>
                <w:numId w:val="7"/>
              </w:numPr>
              <w:spacing w:line="240" w:lineRule="auto"/>
            </w:pPr>
            <w:r w:rsidRPr="00983918">
              <w:t>Cost estimate to develop mapping table</w:t>
            </w:r>
          </w:p>
        </w:tc>
        <w:tc>
          <w:tcPr>
            <w:tcW w:w="0" w:type="auto"/>
            <w:noWrap/>
            <w:hideMark/>
          </w:tcPr>
          <w:p w14:paraId="54C3609D" w14:textId="77777777" w:rsidR="001E2ABC" w:rsidRPr="00983918" w:rsidRDefault="001E2ABC" w:rsidP="00851575">
            <w:pPr>
              <w:spacing w:line="240" w:lineRule="auto"/>
              <w:jc w:val="right"/>
            </w:pPr>
            <w:r w:rsidRPr="00983918">
              <w:t>2/18/18</w:t>
            </w:r>
          </w:p>
        </w:tc>
        <w:tc>
          <w:tcPr>
            <w:tcW w:w="0" w:type="auto"/>
            <w:hideMark/>
          </w:tcPr>
          <w:p w14:paraId="665E39FB" w14:textId="77777777" w:rsidR="001E2ABC" w:rsidRPr="00983918" w:rsidRDefault="001E2ABC" w:rsidP="00851575">
            <w:pPr>
              <w:spacing w:line="240" w:lineRule="auto"/>
              <w:jc w:val="right"/>
              <w:rPr>
                <w:b/>
                <w:bCs/>
              </w:rPr>
            </w:pPr>
            <w:r w:rsidRPr="00983918">
              <w:rPr>
                <w:b/>
                <w:bCs/>
              </w:rPr>
              <w:t>3/2/18</w:t>
            </w:r>
          </w:p>
        </w:tc>
      </w:tr>
      <w:tr w:rsidR="001E2ABC" w:rsidRPr="00983918" w14:paraId="4DC278FD" w14:textId="77777777" w:rsidTr="001E2ABC">
        <w:trPr>
          <w:trHeight w:val="77"/>
        </w:trPr>
        <w:tc>
          <w:tcPr>
            <w:tcW w:w="0" w:type="auto"/>
            <w:hideMark/>
          </w:tcPr>
          <w:p w14:paraId="718CCECE" w14:textId="77777777" w:rsidR="001E2ABC" w:rsidRPr="00983918" w:rsidRDefault="001E2ABC" w:rsidP="001E2ABC">
            <w:pPr>
              <w:pStyle w:val="ListParagraph"/>
              <w:numPr>
                <w:ilvl w:val="0"/>
                <w:numId w:val="4"/>
              </w:numPr>
              <w:spacing w:line="240" w:lineRule="auto"/>
            </w:pPr>
            <w:r w:rsidRPr="00983918">
              <w:t>Develop Sustainability Plan</w:t>
            </w:r>
          </w:p>
        </w:tc>
        <w:tc>
          <w:tcPr>
            <w:tcW w:w="0" w:type="auto"/>
            <w:noWrap/>
            <w:hideMark/>
          </w:tcPr>
          <w:p w14:paraId="41E6AD52" w14:textId="77777777" w:rsidR="001E2ABC" w:rsidRPr="00983918" w:rsidRDefault="001E2ABC" w:rsidP="00851575">
            <w:pPr>
              <w:spacing w:line="240" w:lineRule="auto"/>
              <w:jc w:val="right"/>
            </w:pPr>
            <w:r w:rsidRPr="00983918">
              <w:t>2/21/18</w:t>
            </w:r>
          </w:p>
        </w:tc>
        <w:tc>
          <w:tcPr>
            <w:tcW w:w="0" w:type="auto"/>
            <w:hideMark/>
          </w:tcPr>
          <w:p w14:paraId="4993FFA0" w14:textId="77777777" w:rsidR="001E2ABC" w:rsidRPr="00983918" w:rsidRDefault="001E2ABC" w:rsidP="00851575">
            <w:pPr>
              <w:spacing w:line="240" w:lineRule="auto"/>
              <w:jc w:val="right"/>
              <w:rPr>
                <w:b/>
                <w:bCs/>
              </w:rPr>
            </w:pPr>
            <w:r w:rsidRPr="00983918">
              <w:rPr>
                <w:b/>
                <w:bCs/>
              </w:rPr>
              <w:t>3/30/18</w:t>
            </w:r>
          </w:p>
        </w:tc>
      </w:tr>
    </w:tbl>
    <w:p w14:paraId="1F7A34FF" w14:textId="7ACB5AC5" w:rsidR="002E3A22" w:rsidRPr="006F3C38" w:rsidRDefault="002E3A22" w:rsidP="001E2ABC">
      <w:pPr>
        <w:pStyle w:val="Paragraph"/>
        <w:spacing w:before="120" w:after="0" w:line="240" w:lineRule="auto"/>
        <w:rPr>
          <w:rFonts w:asciiTheme="minorHAnsi" w:hAnsiTheme="minorHAnsi"/>
          <w:b/>
          <w:bCs/>
        </w:rPr>
      </w:pPr>
      <w:r>
        <w:rPr>
          <w:rFonts w:asciiTheme="minorHAnsi" w:hAnsiTheme="minorHAnsi"/>
          <w:b/>
          <w:bCs/>
        </w:rPr>
        <w:t>Task 2: Environmental Scan</w:t>
      </w:r>
      <w:r w:rsidR="00092D17">
        <w:rPr>
          <w:rFonts w:asciiTheme="minorHAnsi" w:hAnsiTheme="minorHAnsi"/>
          <w:b/>
          <w:bCs/>
        </w:rPr>
        <w:t xml:space="preserve"> (4091)</w:t>
      </w:r>
    </w:p>
    <w:p w14:paraId="3F7770E4" w14:textId="23A3A5F9" w:rsidR="002E3A22" w:rsidRDefault="002E3A22" w:rsidP="001E2ABC">
      <w:pPr>
        <w:pStyle w:val="Heading2"/>
        <w:numPr>
          <w:ilvl w:val="0"/>
          <w:numId w:val="9"/>
        </w:numPr>
        <w:spacing w:before="120" w:after="0" w:line="240" w:lineRule="auto"/>
        <w:rPr>
          <w:rFonts w:asciiTheme="minorHAnsi" w:hAnsiTheme="minorHAnsi"/>
        </w:rPr>
      </w:pPr>
      <w:r>
        <w:rPr>
          <w:rFonts w:asciiTheme="minorHAnsi" w:hAnsiTheme="minorHAnsi"/>
        </w:rPr>
        <w:t>SEARCH membership survey</w:t>
      </w:r>
    </w:p>
    <w:p w14:paraId="0555D7CF" w14:textId="6021147F" w:rsidR="002E3A22" w:rsidRPr="002E3A22" w:rsidRDefault="00D95224" w:rsidP="00243245">
      <w:pPr>
        <w:pStyle w:val="Heading2"/>
        <w:spacing w:before="120" w:after="0" w:line="240" w:lineRule="auto"/>
        <w:rPr>
          <w:rFonts w:asciiTheme="minorHAnsi" w:hAnsiTheme="minorHAnsi"/>
          <w:b w:val="0"/>
          <w:bCs/>
          <w:i w:val="0"/>
          <w:iCs/>
          <w:color w:val="000000" w:themeColor="text1"/>
        </w:rPr>
      </w:pPr>
      <w:r>
        <w:rPr>
          <w:rFonts w:asciiTheme="minorHAnsi" w:hAnsiTheme="minorHAnsi"/>
          <w:b w:val="0"/>
          <w:bCs/>
          <w:i w:val="0"/>
          <w:iCs/>
          <w:color w:val="000000" w:themeColor="text1"/>
        </w:rPr>
        <w:t xml:space="preserve">SEARCH sent a request to the SEARCH membership for </w:t>
      </w:r>
      <w:r w:rsidR="00851575">
        <w:rPr>
          <w:rFonts w:asciiTheme="minorHAnsi" w:hAnsiTheme="minorHAnsi"/>
          <w:b w:val="0"/>
          <w:bCs/>
          <w:i w:val="0"/>
          <w:iCs/>
          <w:color w:val="000000" w:themeColor="text1"/>
        </w:rPr>
        <w:t xml:space="preserve">copies of </w:t>
      </w:r>
      <w:r>
        <w:rPr>
          <w:rFonts w:asciiTheme="minorHAnsi" w:hAnsiTheme="minorHAnsi"/>
          <w:b w:val="0"/>
          <w:bCs/>
          <w:i w:val="0"/>
          <w:iCs/>
          <w:color w:val="000000" w:themeColor="text1"/>
        </w:rPr>
        <w:t xml:space="preserve">existing state statutes to NCIC mapping code tables. Staff received </w:t>
      </w:r>
      <w:r w:rsidR="000A7F69">
        <w:rPr>
          <w:rFonts w:asciiTheme="minorHAnsi" w:hAnsiTheme="minorHAnsi"/>
          <w:b w:val="0"/>
          <w:bCs/>
          <w:i w:val="0"/>
          <w:iCs/>
          <w:color w:val="000000" w:themeColor="text1"/>
        </w:rPr>
        <w:t>2</w:t>
      </w:r>
      <w:r w:rsidR="00CB67DB">
        <w:rPr>
          <w:rFonts w:asciiTheme="minorHAnsi" w:hAnsiTheme="minorHAnsi"/>
          <w:b w:val="0"/>
          <w:bCs/>
          <w:i w:val="0"/>
          <w:iCs/>
          <w:color w:val="000000" w:themeColor="text1"/>
        </w:rPr>
        <w:t>6</w:t>
      </w:r>
      <w:r>
        <w:rPr>
          <w:rFonts w:asciiTheme="minorHAnsi" w:hAnsiTheme="minorHAnsi"/>
          <w:b w:val="0"/>
          <w:bCs/>
          <w:i w:val="0"/>
          <w:iCs/>
          <w:color w:val="000000" w:themeColor="text1"/>
        </w:rPr>
        <w:t xml:space="preserve"> (as of 1/</w:t>
      </w:r>
      <w:r w:rsidR="000A7F69">
        <w:rPr>
          <w:rFonts w:asciiTheme="minorHAnsi" w:hAnsiTheme="minorHAnsi"/>
          <w:b w:val="0"/>
          <w:bCs/>
          <w:i w:val="0"/>
          <w:iCs/>
          <w:color w:val="000000" w:themeColor="text1"/>
        </w:rPr>
        <w:t>3</w:t>
      </w:r>
      <w:r w:rsidR="00CB67DB">
        <w:rPr>
          <w:rFonts w:asciiTheme="minorHAnsi" w:hAnsiTheme="minorHAnsi"/>
          <w:b w:val="0"/>
          <w:bCs/>
          <w:i w:val="0"/>
          <w:iCs/>
          <w:color w:val="000000" w:themeColor="text1"/>
        </w:rPr>
        <w:t>1</w:t>
      </w:r>
      <w:r>
        <w:rPr>
          <w:rFonts w:asciiTheme="minorHAnsi" w:hAnsiTheme="minorHAnsi"/>
          <w:b w:val="0"/>
          <w:bCs/>
          <w:i w:val="0"/>
          <w:iCs/>
          <w:color w:val="000000" w:themeColor="text1"/>
        </w:rPr>
        <w:t>/18) responses, 1</w:t>
      </w:r>
      <w:r w:rsidR="00CB67DB">
        <w:rPr>
          <w:rFonts w:asciiTheme="minorHAnsi" w:hAnsiTheme="minorHAnsi"/>
          <w:b w:val="0"/>
          <w:bCs/>
          <w:i w:val="0"/>
          <w:iCs/>
          <w:color w:val="000000" w:themeColor="text1"/>
        </w:rPr>
        <w:t>4</w:t>
      </w:r>
      <w:r>
        <w:rPr>
          <w:rFonts w:asciiTheme="minorHAnsi" w:hAnsiTheme="minorHAnsi"/>
          <w:b w:val="0"/>
          <w:bCs/>
          <w:i w:val="0"/>
          <w:iCs/>
          <w:color w:val="000000" w:themeColor="text1"/>
        </w:rPr>
        <w:t xml:space="preserve"> provided tables and </w:t>
      </w:r>
      <w:r w:rsidR="000A7F69">
        <w:rPr>
          <w:rFonts w:asciiTheme="minorHAnsi" w:hAnsiTheme="minorHAnsi"/>
          <w:b w:val="0"/>
          <w:bCs/>
          <w:i w:val="0"/>
          <w:iCs/>
          <w:color w:val="000000" w:themeColor="text1"/>
        </w:rPr>
        <w:t>1</w:t>
      </w:r>
      <w:r w:rsidR="00CB67DB">
        <w:rPr>
          <w:rFonts w:asciiTheme="minorHAnsi" w:hAnsiTheme="minorHAnsi"/>
          <w:b w:val="0"/>
          <w:bCs/>
          <w:i w:val="0"/>
          <w:iCs/>
          <w:color w:val="000000" w:themeColor="text1"/>
        </w:rPr>
        <w:t>2</w:t>
      </w:r>
      <w:r>
        <w:rPr>
          <w:rFonts w:asciiTheme="minorHAnsi" w:hAnsiTheme="minorHAnsi"/>
          <w:b w:val="0"/>
          <w:bCs/>
          <w:i w:val="0"/>
          <w:iCs/>
          <w:color w:val="000000" w:themeColor="text1"/>
        </w:rPr>
        <w:t xml:space="preserve"> stated they do not have the mappings to NCIC codes complete. Staff reviewed the tables and some of them align well with the DHS LENS mapping tables. Some lack </w:t>
      </w:r>
      <w:r w:rsidR="00C65925">
        <w:rPr>
          <w:rFonts w:asciiTheme="minorHAnsi" w:hAnsiTheme="minorHAnsi"/>
          <w:b w:val="0"/>
          <w:bCs/>
          <w:i w:val="0"/>
          <w:iCs/>
          <w:color w:val="000000" w:themeColor="text1"/>
        </w:rPr>
        <w:t>accurate mappings</w:t>
      </w:r>
      <w:r w:rsidR="000A7F69">
        <w:rPr>
          <w:rFonts w:asciiTheme="minorHAnsi" w:hAnsiTheme="minorHAnsi"/>
          <w:b w:val="0"/>
          <w:bCs/>
          <w:i w:val="0"/>
          <w:iCs/>
          <w:color w:val="000000" w:themeColor="text1"/>
        </w:rPr>
        <w:t>; for example,</w:t>
      </w:r>
      <w:r w:rsidR="00C65925">
        <w:rPr>
          <w:rFonts w:asciiTheme="minorHAnsi" w:hAnsiTheme="minorHAnsi"/>
          <w:b w:val="0"/>
          <w:bCs/>
          <w:i w:val="0"/>
          <w:iCs/>
          <w:color w:val="000000" w:themeColor="text1"/>
        </w:rPr>
        <w:t xml:space="preserve"> some states only used NCIC Code 0999 for all homicide/murder statutes. </w:t>
      </w:r>
      <w:r w:rsidR="00851575">
        <w:rPr>
          <w:rFonts w:asciiTheme="minorHAnsi" w:hAnsiTheme="minorHAnsi"/>
          <w:b w:val="0"/>
          <w:bCs/>
          <w:i w:val="0"/>
          <w:iCs/>
          <w:color w:val="000000" w:themeColor="text1"/>
        </w:rPr>
        <w:t xml:space="preserve"> </w:t>
      </w:r>
      <w:r w:rsidR="00243245">
        <w:rPr>
          <w:rFonts w:asciiTheme="minorHAnsi" w:hAnsiTheme="minorHAnsi"/>
          <w:b w:val="0"/>
          <w:bCs/>
          <w:i w:val="0"/>
          <w:iCs/>
          <w:color w:val="000000" w:themeColor="text1"/>
        </w:rPr>
        <w:t>See below for further explanation.</w:t>
      </w:r>
    </w:p>
    <w:p w14:paraId="25A80108" w14:textId="1793DC3A" w:rsidR="00165341" w:rsidRDefault="002E3A22" w:rsidP="001E2ABC">
      <w:pPr>
        <w:pStyle w:val="Heading2"/>
        <w:numPr>
          <w:ilvl w:val="0"/>
          <w:numId w:val="9"/>
        </w:numPr>
        <w:spacing w:before="120" w:after="0" w:line="240" w:lineRule="auto"/>
        <w:rPr>
          <w:rFonts w:asciiTheme="minorHAnsi" w:hAnsiTheme="minorHAnsi"/>
        </w:rPr>
      </w:pPr>
      <w:r>
        <w:rPr>
          <w:rFonts w:asciiTheme="minorHAnsi" w:hAnsiTheme="minorHAnsi"/>
        </w:rPr>
        <w:t xml:space="preserve">Copies of </w:t>
      </w:r>
      <w:r w:rsidR="00165341">
        <w:rPr>
          <w:rFonts w:asciiTheme="minorHAnsi" w:hAnsiTheme="minorHAnsi"/>
        </w:rPr>
        <w:t>mapping tables</w:t>
      </w:r>
    </w:p>
    <w:p w14:paraId="5A561CBA" w14:textId="2F7DD995" w:rsidR="00165341" w:rsidRPr="00165341" w:rsidRDefault="00C65925" w:rsidP="00134FB0">
      <w:pPr>
        <w:pStyle w:val="Heading2"/>
        <w:spacing w:before="120" w:after="0" w:line="240" w:lineRule="auto"/>
        <w:rPr>
          <w:rFonts w:asciiTheme="minorHAnsi" w:hAnsiTheme="minorHAnsi"/>
          <w:b w:val="0"/>
          <w:bCs/>
          <w:i w:val="0"/>
          <w:iCs/>
          <w:color w:val="000000" w:themeColor="text1"/>
        </w:rPr>
      </w:pPr>
      <w:r>
        <w:rPr>
          <w:rFonts w:asciiTheme="minorHAnsi" w:hAnsiTheme="minorHAnsi"/>
          <w:b w:val="0"/>
          <w:bCs/>
          <w:i w:val="0"/>
          <w:iCs/>
          <w:color w:val="000000" w:themeColor="text1"/>
        </w:rPr>
        <w:t>SEARCH prov</w:t>
      </w:r>
      <w:r w:rsidR="000A7F69">
        <w:rPr>
          <w:rFonts w:asciiTheme="minorHAnsi" w:hAnsiTheme="minorHAnsi"/>
          <w:b w:val="0"/>
          <w:bCs/>
          <w:i w:val="0"/>
          <w:iCs/>
          <w:color w:val="000000" w:themeColor="text1"/>
        </w:rPr>
        <w:t>ide</w:t>
      </w:r>
      <w:r w:rsidR="00134FB0">
        <w:rPr>
          <w:rFonts w:asciiTheme="minorHAnsi" w:hAnsiTheme="minorHAnsi"/>
          <w:b w:val="0"/>
          <w:bCs/>
          <w:i w:val="0"/>
          <w:iCs/>
          <w:color w:val="000000" w:themeColor="text1"/>
        </w:rPr>
        <w:t>d</w:t>
      </w:r>
      <w:r w:rsidR="000A7F69">
        <w:rPr>
          <w:rFonts w:asciiTheme="minorHAnsi" w:hAnsiTheme="minorHAnsi"/>
          <w:b w:val="0"/>
          <w:bCs/>
          <w:i w:val="0"/>
          <w:iCs/>
          <w:color w:val="000000" w:themeColor="text1"/>
        </w:rPr>
        <w:t xml:space="preserve"> the mapping tables</w:t>
      </w:r>
      <w:r w:rsidR="00134FB0">
        <w:rPr>
          <w:rFonts w:asciiTheme="minorHAnsi" w:hAnsiTheme="minorHAnsi"/>
          <w:b w:val="0"/>
          <w:bCs/>
          <w:i w:val="0"/>
          <w:iCs/>
          <w:color w:val="000000" w:themeColor="text1"/>
        </w:rPr>
        <w:t xml:space="preserve"> it received from state</w:t>
      </w:r>
      <w:r w:rsidR="000A7F69">
        <w:rPr>
          <w:rFonts w:asciiTheme="minorHAnsi" w:hAnsiTheme="minorHAnsi"/>
          <w:b w:val="0"/>
          <w:bCs/>
          <w:i w:val="0"/>
          <w:iCs/>
          <w:color w:val="000000" w:themeColor="text1"/>
        </w:rPr>
        <w:t xml:space="preserve"> to Nlets</w:t>
      </w:r>
      <w:r w:rsidR="00134FB0">
        <w:rPr>
          <w:rFonts w:asciiTheme="minorHAnsi" w:hAnsiTheme="minorHAnsi"/>
          <w:b w:val="0"/>
          <w:bCs/>
          <w:i w:val="0"/>
          <w:iCs/>
          <w:color w:val="000000" w:themeColor="text1"/>
        </w:rPr>
        <w:t xml:space="preserve"> via the GitHub repository</w:t>
      </w:r>
      <w:r w:rsidR="000A7F69">
        <w:rPr>
          <w:rFonts w:asciiTheme="minorHAnsi" w:hAnsiTheme="minorHAnsi"/>
          <w:b w:val="0"/>
          <w:bCs/>
          <w:i w:val="0"/>
          <w:iCs/>
          <w:color w:val="000000" w:themeColor="text1"/>
        </w:rPr>
        <w:t>.</w:t>
      </w:r>
    </w:p>
    <w:p w14:paraId="6943D7B4" w14:textId="6E292934" w:rsidR="00165341" w:rsidRDefault="00165341" w:rsidP="001E2ABC">
      <w:pPr>
        <w:pStyle w:val="Heading2"/>
        <w:numPr>
          <w:ilvl w:val="0"/>
          <w:numId w:val="9"/>
        </w:numPr>
        <w:spacing w:before="120" w:after="0" w:line="240" w:lineRule="auto"/>
        <w:rPr>
          <w:rFonts w:asciiTheme="minorHAnsi" w:hAnsiTheme="minorHAnsi"/>
        </w:rPr>
      </w:pPr>
      <w:r>
        <w:rPr>
          <w:rFonts w:asciiTheme="minorHAnsi" w:hAnsiTheme="minorHAnsi"/>
        </w:rPr>
        <w:t>Review resources for suitability and utility</w:t>
      </w:r>
    </w:p>
    <w:p w14:paraId="0753F9CF" w14:textId="7AA52953" w:rsidR="00165341" w:rsidRPr="00134FB0" w:rsidRDefault="00C65925" w:rsidP="00134FB0">
      <w:pPr>
        <w:pStyle w:val="Heading2"/>
        <w:spacing w:before="120" w:after="0" w:line="240" w:lineRule="auto"/>
        <w:rPr>
          <w:rFonts w:asciiTheme="minorHAnsi" w:hAnsiTheme="minorHAnsi"/>
          <w:b w:val="0"/>
          <w:bCs/>
          <w:i w:val="0"/>
          <w:iCs/>
          <w:color w:val="000000" w:themeColor="text1"/>
        </w:rPr>
      </w:pPr>
      <w:r w:rsidRPr="00C65925">
        <w:rPr>
          <w:rFonts w:asciiTheme="minorHAnsi" w:hAnsiTheme="minorHAnsi"/>
          <w:b w:val="0"/>
          <w:bCs/>
          <w:i w:val="0"/>
          <w:iCs/>
          <w:color w:val="000000" w:themeColor="text1"/>
        </w:rPr>
        <w:t xml:space="preserve">SEARCH </w:t>
      </w:r>
      <w:r w:rsidR="00134FB0">
        <w:rPr>
          <w:rFonts w:asciiTheme="minorHAnsi" w:hAnsiTheme="minorHAnsi"/>
          <w:b w:val="0"/>
          <w:bCs/>
          <w:i w:val="0"/>
          <w:iCs/>
          <w:color w:val="000000" w:themeColor="text1"/>
        </w:rPr>
        <w:t xml:space="preserve">continues to create a matrix for </w:t>
      </w:r>
      <w:r w:rsidR="00134FB0" w:rsidRPr="001F4C98">
        <w:rPr>
          <w:rFonts w:asciiTheme="minorHAnsi" w:hAnsiTheme="minorHAnsi" w:cstheme="minorBidi"/>
          <w:b w:val="0"/>
          <w:bCs/>
          <w:i w:val="0"/>
          <w:iCs/>
        </w:rPr>
        <w:t>Homicide, Kidnapping, Sex Assault, Robbery and Aggravated Assault to compare the DHS mappings with the state mappings next to SEARCH mappings</w:t>
      </w:r>
      <w:r w:rsidRPr="00134FB0">
        <w:rPr>
          <w:rFonts w:asciiTheme="minorHAnsi" w:hAnsiTheme="minorHAnsi"/>
          <w:b w:val="0"/>
          <w:bCs/>
          <w:i w:val="0"/>
          <w:iCs/>
          <w:color w:val="000000" w:themeColor="text1"/>
        </w:rPr>
        <w:t>.</w:t>
      </w:r>
      <w:r w:rsidR="00134FB0">
        <w:rPr>
          <w:rFonts w:asciiTheme="minorHAnsi" w:hAnsiTheme="minorHAnsi"/>
          <w:b w:val="0"/>
          <w:bCs/>
          <w:i w:val="0"/>
          <w:iCs/>
          <w:color w:val="000000" w:themeColor="text1"/>
        </w:rPr>
        <w:t xml:space="preserve"> </w:t>
      </w:r>
      <w:r w:rsidR="001F4C98">
        <w:rPr>
          <w:rFonts w:asciiTheme="minorHAnsi" w:hAnsiTheme="minorHAnsi"/>
          <w:b w:val="0"/>
          <w:bCs/>
          <w:i w:val="0"/>
          <w:iCs/>
          <w:color w:val="000000" w:themeColor="text1"/>
        </w:rPr>
        <w:t>These matrixes</w:t>
      </w:r>
      <w:r w:rsidR="00134FB0">
        <w:rPr>
          <w:rFonts w:asciiTheme="minorHAnsi" w:hAnsiTheme="minorHAnsi"/>
          <w:b w:val="0"/>
          <w:bCs/>
          <w:i w:val="0"/>
          <w:iCs/>
          <w:color w:val="000000" w:themeColor="text1"/>
        </w:rPr>
        <w:t xml:space="preserve"> are uploaded to the GitHub repository.</w:t>
      </w:r>
    </w:p>
    <w:p w14:paraId="7D8D7A89" w14:textId="178375BB" w:rsidR="001E2ABC" w:rsidRDefault="001E2ABC" w:rsidP="001E2ABC">
      <w:pPr>
        <w:pStyle w:val="Heading2"/>
        <w:spacing w:before="120" w:after="0" w:line="240" w:lineRule="auto"/>
        <w:ind w:left="720"/>
        <w:rPr>
          <w:rFonts w:asciiTheme="minorHAnsi" w:hAnsiTheme="minorHAnsi"/>
        </w:rPr>
      </w:pPr>
      <w:r>
        <w:rPr>
          <w:rFonts w:asciiTheme="minorHAnsi" w:hAnsiTheme="minorHAnsi"/>
        </w:rPr>
        <w:t>Results of Preliminary Test Mapping of State Statutes to NCIC Codes</w:t>
      </w:r>
    </w:p>
    <w:p w14:paraId="2CA50653" w14:textId="41008998" w:rsidR="001E2ABC" w:rsidRDefault="001E2ABC" w:rsidP="009844D9">
      <w:pPr>
        <w:spacing w:before="120" w:line="240" w:lineRule="auto"/>
        <w:ind w:left="720"/>
        <w:rPr>
          <w:rFonts w:asciiTheme="minorHAnsi" w:hAnsiTheme="minorHAnsi"/>
        </w:rPr>
      </w:pPr>
      <w:r>
        <w:rPr>
          <w:rFonts w:asciiTheme="minorHAnsi" w:hAnsiTheme="minorHAnsi"/>
        </w:rPr>
        <w:t>NCIC codes tend to include the means (gun, vehicle, other weapon) in which the crime was committed and the victim type (family, public official, etc.) whereas most state statutes do not include the means or relationship. For example, Colorado has specific statute for “First degree murder of a peace officer, firefighter or EMS (18-3-107(1)”) that maps to 0908 but does not specify if a gun was used, which would be 0907. In other cases, NCIC codes are specific to the victim type and add whether that crime was committed with a gun or other weapon. Colorado statutes do not specify family or non-family members therefore, based on statutes the offense would not map to 0901 – 0906. Colorado has a specific statute that includes “Vehicular homicide (</w:t>
      </w:r>
      <w:r w:rsidRPr="00654899">
        <w:rPr>
          <w:rFonts w:asciiTheme="minorHAnsi" w:hAnsiTheme="minorHAnsi"/>
        </w:rPr>
        <w:t>18-3-106(1)(a)</w:t>
      </w:r>
      <w:r>
        <w:rPr>
          <w:rFonts w:asciiTheme="minorHAnsi" w:hAnsiTheme="minorHAnsi"/>
        </w:rPr>
        <w:t xml:space="preserve">)”, which maps to NCIC code 0909. But </w:t>
      </w:r>
      <w:r w:rsidR="009844D9">
        <w:rPr>
          <w:rFonts w:asciiTheme="minorHAnsi" w:hAnsiTheme="minorHAnsi"/>
        </w:rPr>
        <w:t>some other states</w:t>
      </w:r>
      <w:r>
        <w:rPr>
          <w:rFonts w:asciiTheme="minorHAnsi" w:hAnsiTheme="minorHAnsi"/>
        </w:rPr>
        <w:t xml:space="preserve"> do not. This makes it difficult for a one to one relationship between a given statute and the NCIC code.</w:t>
      </w:r>
    </w:p>
    <w:p w14:paraId="00E55626" w14:textId="282CB4D4" w:rsidR="009844D9" w:rsidRPr="001E2ABC" w:rsidRDefault="00476378" w:rsidP="00476378">
      <w:pPr>
        <w:spacing w:before="120" w:line="240" w:lineRule="auto"/>
        <w:ind w:left="720"/>
        <w:rPr>
          <w:rFonts w:asciiTheme="minorHAnsi" w:hAnsiTheme="minorHAnsi"/>
        </w:rPr>
      </w:pPr>
      <w:r>
        <w:rPr>
          <w:rFonts w:asciiTheme="minorHAnsi" w:hAnsiTheme="minorHAnsi"/>
        </w:rPr>
        <w:t>SEARCH plans to perform</w:t>
      </w:r>
      <w:r w:rsidR="009844D9">
        <w:rPr>
          <w:rFonts w:asciiTheme="minorHAnsi" w:hAnsiTheme="minorHAnsi"/>
        </w:rPr>
        <w:t xml:space="preserve"> </w:t>
      </w:r>
      <w:r w:rsidR="009844D9">
        <w:t>a similar analysis for all state tables to determine the degree to which various state statutes align with NCIC codes.</w:t>
      </w:r>
    </w:p>
    <w:p w14:paraId="7BB7D310" w14:textId="1ED6DF8B" w:rsidR="00165341" w:rsidRDefault="00165341" w:rsidP="001E2ABC">
      <w:pPr>
        <w:pStyle w:val="Heading2"/>
        <w:numPr>
          <w:ilvl w:val="0"/>
          <w:numId w:val="9"/>
        </w:numPr>
        <w:spacing w:before="120" w:after="0" w:line="240" w:lineRule="auto"/>
        <w:rPr>
          <w:rFonts w:asciiTheme="minorHAnsi" w:hAnsiTheme="minorHAnsi"/>
        </w:rPr>
      </w:pPr>
      <w:r>
        <w:rPr>
          <w:rFonts w:asciiTheme="minorHAnsi" w:hAnsiTheme="minorHAnsi"/>
        </w:rPr>
        <w:t>Cost estimate for state with mapping tables</w:t>
      </w:r>
    </w:p>
    <w:p w14:paraId="33A6E3B2" w14:textId="2377EABF" w:rsidR="00165341" w:rsidRPr="00165341" w:rsidRDefault="00243245" w:rsidP="001E2ABC">
      <w:pPr>
        <w:spacing w:before="120" w:line="240" w:lineRule="auto"/>
        <w:rPr>
          <w:rFonts w:asciiTheme="minorHAnsi" w:hAnsiTheme="minorHAnsi"/>
        </w:rPr>
      </w:pPr>
      <w:r>
        <w:rPr>
          <w:rFonts w:asciiTheme="minorHAnsi" w:hAnsiTheme="minorHAnsi"/>
        </w:rPr>
        <w:t>SEARCH started work on the analysis and will provide a cost estimate in the near future.</w:t>
      </w:r>
    </w:p>
    <w:p w14:paraId="1455BD92" w14:textId="28326121" w:rsidR="00BA2488" w:rsidRPr="006F3C38" w:rsidRDefault="00165341" w:rsidP="001E2ABC">
      <w:pPr>
        <w:pStyle w:val="Paragraph"/>
        <w:spacing w:before="120" w:after="0" w:line="240" w:lineRule="auto"/>
        <w:rPr>
          <w:rFonts w:asciiTheme="minorHAnsi" w:hAnsiTheme="minorHAnsi"/>
          <w:b/>
          <w:bCs/>
        </w:rPr>
      </w:pPr>
      <w:r>
        <w:rPr>
          <w:rFonts w:asciiTheme="minorHAnsi" w:hAnsiTheme="minorHAnsi"/>
          <w:b/>
          <w:bCs/>
        </w:rPr>
        <w:lastRenderedPageBreak/>
        <w:t xml:space="preserve">Task 3: Mapping </w:t>
      </w:r>
      <w:r w:rsidR="00BA2488">
        <w:rPr>
          <w:rFonts w:asciiTheme="minorHAnsi" w:hAnsiTheme="minorHAnsi"/>
          <w:b/>
          <w:bCs/>
        </w:rPr>
        <w:t>E</w:t>
      </w:r>
      <w:r>
        <w:rPr>
          <w:rFonts w:asciiTheme="minorHAnsi" w:hAnsiTheme="minorHAnsi"/>
          <w:b/>
          <w:bCs/>
        </w:rPr>
        <w:t xml:space="preserve">xercise for </w:t>
      </w:r>
      <w:r w:rsidR="00BA2488">
        <w:rPr>
          <w:rFonts w:asciiTheme="minorHAnsi" w:hAnsiTheme="minorHAnsi"/>
          <w:b/>
          <w:bCs/>
        </w:rPr>
        <w:t>S</w:t>
      </w:r>
      <w:r>
        <w:rPr>
          <w:rFonts w:asciiTheme="minorHAnsi" w:hAnsiTheme="minorHAnsi"/>
          <w:b/>
          <w:bCs/>
        </w:rPr>
        <w:t xml:space="preserve">ample </w:t>
      </w:r>
      <w:r w:rsidR="00BA2488">
        <w:rPr>
          <w:rFonts w:asciiTheme="minorHAnsi" w:hAnsiTheme="minorHAnsi"/>
          <w:b/>
          <w:bCs/>
        </w:rPr>
        <w:t>S</w:t>
      </w:r>
      <w:r>
        <w:rPr>
          <w:rFonts w:asciiTheme="minorHAnsi" w:hAnsiTheme="minorHAnsi"/>
          <w:b/>
          <w:bCs/>
        </w:rPr>
        <w:t>tates</w:t>
      </w:r>
      <w:r w:rsidR="00BA2488" w:rsidRPr="00BA2488">
        <w:rPr>
          <w:rFonts w:asciiTheme="minorHAnsi" w:hAnsiTheme="minorHAnsi"/>
          <w:b/>
          <w:bCs/>
        </w:rPr>
        <w:t xml:space="preserve"> </w:t>
      </w:r>
      <w:r w:rsidR="00092D17">
        <w:rPr>
          <w:rFonts w:asciiTheme="minorHAnsi" w:hAnsiTheme="minorHAnsi"/>
          <w:b/>
          <w:bCs/>
        </w:rPr>
        <w:t>(4092)</w:t>
      </w:r>
    </w:p>
    <w:p w14:paraId="385646CF" w14:textId="6884CA87" w:rsidR="00BA2488" w:rsidRDefault="00BA2488" w:rsidP="00D46A5C">
      <w:pPr>
        <w:pStyle w:val="Heading2"/>
        <w:numPr>
          <w:ilvl w:val="0"/>
          <w:numId w:val="10"/>
        </w:numPr>
        <w:spacing w:before="120" w:after="0" w:line="240" w:lineRule="auto"/>
        <w:rPr>
          <w:rFonts w:asciiTheme="minorHAnsi" w:hAnsiTheme="minorHAnsi"/>
        </w:rPr>
      </w:pPr>
      <w:r>
        <w:rPr>
          <w:rFonts w:asciiTheme="minorHAnsi" w:hAnsiTheme="minorHAnsi"/>
        </w:rPr>
        <w:t>Identify states without mapping table</w:t>
      </w:r>
    </w:p>
    <w:p w14:paraId="60E73296" w14:textId="26AD707F" w:rsidR="00BA2488" w:rsidRPr="002E3A22" w:rsidRDefault="00243245" w:rsidP="006A204D">
      <w:pPr>
        <w:pStyle w:val="Heading2"/>
        <w:spacing w:before="120" w:after="0" w:line="240" w:lineRule="auto"/>
        <w:rPr>
          <w:rFonts w:asciiTheme="minorHAnsi" w:hAnsiTheme="minorHAnsi"/>
          <w:b w:val="0"/>
          <w:bCs/>
          <w:i w:val="0"/>
          <w:iCs/>
          <w:color w:val="000000" w:themeColor="text1"/>
        </w:rPr>
      </w:pPr>
      <w:r>
        <w:rPr>
          <w:rFonts w:asciiTheme="minorHAnsi" w:hAnsiTheme="minorHAnsi"/>
          <w:b w:val="0"/>
          <w:bCs/>
          <w:i w:val="0"/>
          <w:iCs/>
          <w:color w:val="000000" w:themeColor="text1"/>
        </w:rPr>
        <w:t>As of 1/31/18 – 1</w:t>
      </w:r>
      <w:r w:rsidR="00213EAF">
        <w:rPr>
          <w:rFonts w:asciiTheme="minorHAnsi" w:hAnsiTheme="minorHAnsi"/>
          <w:b w:val="0"/>
          <w:bCs/>
          <w:i w:val="0"/>
          <w:iCs/>
          <w:color w:val="000000" w:themeColor="text1"/>
        </w:rPr>
        <w:t>1</w:t>
      </w:r>
      <w:r>
        <w:rPr>
          <w:rFonts w:asciiTheme="minorHAnsi" w:hAnsiTheme="minorHAnsi"/>
          <w:b w:val="0"/>
          <w:bCs/>
          <w:i w:val="0"/>
          <w:iCs/>
          <w:color w:val="000000" w:themeColor="text1"/>
        </w:rPr>
        <w:t xml:space="preserve"> of the 26 states that responded to the SEARCH request for assistance do not have </w:t>
      </w:r>
      <w:r w:rsidR="00974831">
        <w:rPr>
          <w:rFonts w:asciiTheme="minorHAnsi" w:hAnsiTheme="minorHAnsi"/>
          <w:b w:val="0"/>
          <w:bCs/>
          <w:i w:val="0"/>
          <w:iCs/>
          <w:color w:val="000000" w:themeColor="text1"/>
        </w:rPr>
        <w:t>a</w:t>
      </w:r>
      <w:r>
        <w:rPr>
          <w:rFonts w:asciiTheme="minorHAnsi" w:hAnsiTheme="minorHAnsi"/>
          <w:b w:val="0"/>
          <w:bCs/>
          <w:i w:val="0"/>
          <w:iCs/>
          <w:color w:val="000000" w:themeColor="text1"/>
        </w:rPr>
        <w:t xml:space="preserve"> mapping </w:t>
      </w:r>
      <w:r w:rsidR="00974831">
        <w:rPr>
          <w:rFonts w:asciiTheme="minorHAnsi" w:hAnsiTheme="minorHAnsi"/>
          <w:b w:val="0"/>
          <w:bCs/>
          <w:i w:val="0"/>
          <w:iCs/>
          <w:color w:val="000000" w:themeColor="text1"/>
        </w:rPr>
        <w:t>table</w:t>
      </w:r>
      <w:r>
        <w:rPr>
          <w:rFonts w:asciiTheme="minorHAnsi" w:hAnsiTheme="minorHAnsi"/>
          <w:b w:val="0"/>
          <w:bCs/>
          <w:i w:val="0"/>
          <w:iCs/>
          <w:color w:val="000000" w:themeColor="text1"/>
        </w:rPr>
        <w:t xml:space="preserve"> available. These states are: California, Illinois, Indiana, Maryland, Missouri, North Carolina, Oklahoma, Pennsylvania, Virginia, Washington and Wyoming.</w:t>
      </w:r>
    </w:p>
    <w:p w14:paraId="208C97F5" w14:textId="59B8B17D" w:rsidR="00BA2488" w:rsidRDefault="00BA2488" w:rsidP="00D46A5C">
      <w:pPr>
        <w:pStyle w:val="Heading2"/>
        <w:numPr>
          <w:ilvl w:val="0"/>
          <w:numId w:val="10"/>
        </w:numPr>
        <w:spacing w:before="120" w:after="0" w:line="240" w:lineRule="auto"/>
        <w:rPr>
          <w:rFonts w:asciiTheme="minorHAnsi" w:hAnsiTheme="minorHAnsi"/>
        </w:rPr>
      </w:pPr>
      <w:r>
        <w:rPr>
          <w:rFonts w:asciiTheme="minorHAnsi" w:hAnsiTheme="minorHAnsi"/>
        </w:rPr>
        <w:t>Perform mapping exercise to develop table example</w:t>
      </w:r>
    </w:p>
    <w:p w14:paraId="7F99E8CD" w14:textId="77777777" w:rsidR="007874FA" w:rsidRDefault="00066CFF" w:rsidP="007874FA">
      <w:pPr>
        <w:pStyle w:val="Heading2"/>
        <w:spacing w:before="120" w:after="0" w:line="240" w:lineRule="auto"/>
        <w:rPr>
          <w:rFonts w:asciiTheme="minorHAnsi" w:hAnsiTheme="minorHAnsi"/>
          <w:b w:val="0"/>
          <w:bCs/>
          <w:i w:val="0"/>
          <w:iCs/>
          <w:color w:val="000000" w:themeColor="text1"/>
        </w:rPr>
      </w:pPr>
      <w:r>
        <w:rPr>
          <w:rFonts w:asciiTheme="minorHAnsi" w:hAnsiTheme="minorHAnsi"/>
          <w:b w:val="0"/>
          <w:bCs/>
          <w:i w:val="0"/>
          <w:iCs/>
          <w:color w:val="000000" w:themeColor="text1"/>
        </w:rPr>
        <w:t xml:space="preserve">SEARCH </w:t>
      </w:r>
      <w:r w:rsidR="001E2ABC">
        <w:rPr>
          <w:rFonts w:asciiTheme="minorHAnsi" w:hAnsiTheme="minorHAnsi"/>
          <w:b w:val="0"/>
          <w:bCs/>
          <w:i w:val="0"/>
          <w:iCs/>
          <w:color w:val="000000" w:themeColor="text1"/>
        </w:rPr>
        <w:t xml:space="preserve">will work with Nlets to </w:t>
      </w:r>
      <w:r w:rsidR="007874FA">
        <w:rPr>
          <w:rFonts w:asciiTheme="minorHAnsi" w:hAnsiTheme="minorHAnsi"/>
          <w:b w:val="0"/>
          <w:bCs/>
          <w:i w:val="0"/>
          <w:iCs/>
          <w:color w:val="000000" w:themeColor="text1"/>
        </w:rPr>
        <w:t xml:space="preserve">determine the number of states and identify the states where the mapping exercise will be completed. This effort will be coordinated with Cathy Plummer. </w:t>
      </w:r>
    </w:p>
    <w:p w14:paraId="59E4F538" w14:textId="1CE9E961" w:rsidR="00BA2488" w:rsidRDefault="00BA2488" w:rsidP="007874FA">
      <w:pPr>
        <w:pStyle w:val="Heading2"/>
        <w:numPr>
          <w:ilvl w:val="0"/>
          <w:numId w:val="10"/>
        </w:numPr>
        <w:spacing w:before="120" w:after="0" w:line="240" w:lineRule="auto"/>
        <w:rPr>
          <w:rFonts w:asciiTheme="minorHAnsi" w:hAnsiTheme="minorHAnsi"/>
        </w:rPr>
      </w:pPr>
      <w:r>
        <w:rPr>
          <w:rFonts w:asciiTheme="minorHAnsi" w:hAnsiTheme="minorHAnsi"/>
        </w:rPr>
        <w:t>Cost estimate to develop mapping table</w:t>
      </w:r>
    </w:p>
    <w:p w14:paraId="66E986AC" w14:textId="5FFE9C8A" w:rsidR="00165341" w:rsidRPr="001E2ABC" w:rsidRDefault="001E2ABC" w:rsidP="007874FA">
      <w:pPr>
        <w:pStyle w:val="Heading2"/>
        <w:spacing w:before="120" w:after="0" w:line="240" w:lineRule="auto"/>
        <w:rPr>
          <w:rFonts w:asciiTheme="minorHAnsi" w:hAnsiTheme="minorHAnsi"/>
          <w:b w:val="0"/>
          <w:bCs/>
          <w:i w:val="0"/>
          <w:iCs/>
          <w:color w:val="000000" w:themeColor="text1"/>
        </w:rPr>
      </w:pPr>
      <w:r>
        <w:rPr>
          <w:rFonts w:asciiTheme="minorHAnsi" w:hAnsiTheme="minorHAnsi"/>
          <w:b w:val="0"/>
          <w:bCs/>
          <w:i w:val="0"/>
          <w:iCs/>
          <w:color w:val="000000" w:themeColor="text1"/>
        </w:rPr>
        <w:t>SEARCH</w:t>
      </w:r>
      <w:r w:rsidR="000A7F69">
        <w:rPr>
          <w:rFonts w:asciiTheme="minorHAnsi" w:hAnsiTheme="minorHAnsi"/>
          <w:b w:val="0"/>
          <w:bCs/>
          <w:i w:val="0"/>
          <w:iCs/>
          <w:color w:val="000000" w:themeColor="text1"/>
        </w:rPr>
        <w:t xml:space="preserve"> will provide </w:t>
      </w:r>
      <w:r>
        <w:rPr>
          <w:rFonts w:asciiTheme="minorHAnsi" w:hAnsiTheme="minorHAnsi"/>
          <w:b w:val="0"/>
          <w:bCs/>
          <w:i w:val="0"/>
          <w:iCs/>
          <w:color w:val="000000" w:themeColor="text1"/>
        </w:rPr>
        <w:t xml:space="preserve">a cost estimate to complete the mapping </w:t>
      </w:r>
      <w:r w:rsidR="000A7F69">
        <w:rPr>
          <w:rFonts w:asciiTheme="minorHAnsi" w:hAnsiTheme="minorHAnsi"/>
          <w:b w:val="0"/>
          <w:bCs/>
          <w:i w:val="0"/>
          <w:iCs/>
          <w:color w:val="000000" w:themeColor="text1"/>
        </w:rPr>
        <w:t xml:space="preserve">after </w:t>
      </w:r>
      <w:r>
        <w:rPr>
          <w:rFonts w:asciiTheme="minorHAnsi" w:hAnsiTheme="minorHAnsi"/>
          <w:b w:val="0"/>
          <w:bCs/>
          <w:i w:val="0"/>
          <w:iCs/>
          <w:color w:val="000000" w:themeColor="text1"/>
        </w:rPr>
        <w:t>the project team</w:t>
      </w:r>
      <w:r w:rsidR="000A7F69">
        <w:rPr>
          <w:rFonts w:asciiTheme="minorHAnsi" w:hAnsiTheme="minorHAnsi"/>
          <w:b w:val="0"/>
          <w:bCs/>
          <w:i w:val="0"/>
          <w:iCs/>
          <w:color w:val="000000" w:themeColor="text1"/>
        </w:rPr>
        <w:t xml:space="preserve"> </w:t>
      </w:r>
      <w:r w:rsidR="007874FA">
        <w:rPr>
          <w:rFonts w:asciiTheme="minorHAnsi" w:hAnsiTheme="minorHAnsi"/>
          <w:b w:val="0"/>
          <w:bCs/>
          <w:i w:val="0"/>
          <w:iCs/>
          <w:color w:val="000000" w:themeColor="text1"/>
        </w:rPr>
        <w:t>completes the mapping exercise.</w:t>
      </w:r>
    </w:p>
    <w:p w14:paraId="5282F912" w14:textId="2FC4FB6B" w:rsidR="00BA2488" w:rsidRDefault="00BA2488" w:rsidP="001E2ABC">
      <w:pPr>
        <w:pStyle w:val="Paragraph"/>
        <w:spacing w:before="120" w:after="0" w:line="240" w:lineRule="auto"/>
        <w:rPr>
          <w:rFonts w:asciiTheme="minorHAnsi" w:hAnsiTheme="minorHAnsi"/>
          <w:b/>
          <w:bCs/>
        </w:rPr>
      </w:pPr>
      <w:r>
        <w:rPr>
          <w:rFonts w:asciiTheme="minorHAnsi" w:hAnsiTheme="minorHAnsi"/>
          <w:b/>
          <w:bCs/>
        </w:rPr>
        <w:t>Task 4: Develop Sustainability Plan</w:t>
      </w:r>
      <w:r w:rsidR="00092D17">
        <w:rPr>
          <w:rFonts w:asciiTheme="minorHAnsi" w:hAnsiTheme="minorHAnsi"/>
          <w:b/>
          <w:bCs/>
        </w:rPr>
        <w:t xml:space="preserve"> (4093)</w:t>
      </w:r>
    </w:p>
    <w:p w14:paraId="33A93BB0" w14:textId="61A58E51" w:rsidR="00A35EB7" w:rsidRDefault="000A7F69" w:rsidP="001E2ABC">
      <w:pPr>
        <w:pStyle w:val="Heading2"/>
        <w:spacing w:before="120" w:after="0" w:line="240" w:lineRule="auto"/>
        <w:rPr>
          <w:rFonts w:asciiTheme="minorHAnsi" w:hAnsiTheme="minorHAnsi"/>
        </w:rPr>
      </w:pPr>
      <w:r>
        <w:rPr>
          <w:rFonts w:asciiTheme="minorHAnsi" w:hAnsiTheme="minorHAnsi"/>
        </w:rPr>
        <w:t>Sustainability Plan to maintain</w:t>
      </w:r>
      <w:r w:rsidR="00A35EB7">
        <w:rPr>
          <w:rFonts w:asciiTheme="minorHAnsi" w:hAnsiTheme="minorHAnsi"/>
        </w:rPr>
        <w:t xml:space="preserve"> State Statutes to NCIC Code</w:t>
      </w:r>
      <w:r>
        <w:rPr>
          <w:rFonts w:asciiTheme="minorHAnsi" w:hAnsiTheme="minorHAnsi"/>
        </w:rPr>
        <w:t xml:space="preserve"> mapping</w:t>
      </w:r>
      <w:r w:rsidR="00A35EB7">
        <w:rPr>
          <w:rFonts w:asciiTheme="minorHAnsi" w:hAnsiTheme="minorHAnsi"/>
        </w:rPr>
        <w:t>s</w:t>
      </w:r>
    </w:p>
    <w:p w14:paraId="5B202358" w14:textId="36983F58" w:rsidR="00D46A5C" w:rsidRDefault="00243245" w:rsidP="00AF3FDB">
      <w:pPr>
        <w:spacing w:before="120" w:line="240" w:lineRule="auto"/>
        <w:rPr>
          <w:rFonts w:asciiTheme="minorHAnsi" w:hAnsiTheme="minorHAnsi"/>
        </w:rPr>
      </w:pPr>
      <w:r>
        <w:rPr>
          <w:rFonts w:asciiTheme="minorHAnsi" w:hAnsiTheme="minorHAnsi"/>
        </w:rPr>
        <w:t xml:space="preserve">SEARCH </w:t>
      </w:r>
      <w:r w:rsidR="00AF3FDB">
        <w:rPr>
          <w:rFonts w:asciiTheme="minorHAnsi" w:hAnsiTheme="minorHAnsi"/>
        </w:rPr>
        <w:t>will</w:t>
      </w:r>
      <w:r>
        <w:rPr>
          <w:rFonts w:asciiTheme="minorHAnsi" w:hAnsiTheme="minorHAnsi"/>
        </w:rPr>
        <w:t xml:space="preserve"> research options for a sustainability plan and provide analys</w:t>
      </w:r>
      <w:r w:rsidR="00AF3FDB">
        <w:rPr>
          <w:rFonts w:asciiTheme="minorHAnsi" w:hAnsiTheme="minorHAnsi"/>
        </w:rPr>
        <w:t>i</w:t>
      </w:r>
      <w:r>
        <w:rPr>
          <w:rFonts w:asciiTheme="minorHAnsi" w:hAnsiTheme="minorHAnsi"/>
        </w:rPr>
        <w:t>s in the future.</w:t>
      </w:r>
    </w:p>
    <w:p w14:paraId="77EA50EB" w14:textId="7AF8DC14" w:rsidR="000A7F69" w:rsidRPr="00D46A5C" w:rsidRDefault="000A7F69" w:rsidP="00D46A5C">
      <w:pPr>
        <w:spacing w:before="120" w:line="240" w:lineRule="auto"/>
        <w:rPr>
          <w:rFonts w:asciiTheme="minorHAnsi" w:hAnsiTheme="minorHAnsi"/>
        </w:rPr>
      </w:pPr>
      <w:r w:rsidRPr="00D46A5C">
        <w:rPr>
          <w:rFonts w:asciiTheme="minorHAnsi" w:hAnsiTheme="minorHAnsi"/>
        </w:rPr>
        <w:t xml:space="preserve"> </w:t>
      </w:r>
    </w:p>
    <w:sectPr w:rsidR="000A7F69" w:rsidRPr="00D46A5C" w:rsidSect="008D74C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D3983"/>
    <w:multiLevelType w:val="hybridMultilevel"/>
    <w:tmpl w:val="EDC43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B7C1F"/>
    <w:multiLevelType w:val="hybridMultilevel"/>
    <w:tmpl w:val="7884CB72"/>
    <w:lvl w:ilvl="0" w:tplc="FFC26D10">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84A9E"/>
    <w:multiLevelType w:val="hybridMultilevel"/>
    <w:tmpl w:val="757E06C0"/>
    <w:lvl w:ilvl="0" w:tplc="00E81516">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F5E78"/>
    <w:multiLevelType w:val="hybridMultilevel"/>
    <w:tmpl w:val="593018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D3EF1"/>
    <w:multiLevelType w:val="hybridMultilevel"/>
    <w:tmpl w:val="9FE00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91D64"/>
    <w:multiLevelType w:val="hybridMultilevel"/>
    <w:tmpl w:val="1E96BE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95931FB"/>
    <w:multiLevelType w:val="hybridMultilevel"/>
    <w:tmpl w:val="97C84DB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9A04FE0"/>
    <w:multiLevelType w:val="hybridMultilevel"/>
    <w:tmpl w:val="478A03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8225550"/>
    <w:multiLevelType w:val="hybridMultilevel"/>
    <w:tmpl w:val="4CA008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F027E27"/>
    <w:multiLevelType w:val="hybridMultilevel"/>
    <w:tmpl w:val="1F148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0"/>
  </w:num>
  <w:num w:numId="6">
    <w:abstractNumId w:val="9"/>
  </w:num>
  <w:num w:numId="7">
    <w:abstractNumId w:val="4"/>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EF"/>
    <w:rsid w:val="00005C2E"/>
    <w:rsid w:val="000433EF"/>
    <w:rsid w:val="00066CFF"/>
    <w:rsid w:val="00092D17"/>
    <w:rsid w:val="000A7F69"/>
    <w:rsid w:val="000B26C6"/>
    <w:rsid w:val="001251FF"/>
    <w:rsid w:val="00134FB0"/>
    <w:rsid w:val="00156D66"/>
    <w:rsid w:val="00165341"/>
    <w:rsid w:val="001D18DE"/>
    <w:rsid w:val="001E2ABC"/>
    <w:rsid w:val="001E6F09"/>
    <w:rsid w:val="001F4C98"/>
    <w:rsid w:val="001F6275"/>
    <w:rsid w:val="00213EAF"/>
    <w:rsid w:val="002222B4"/>
    <w:rsid w:val="00230BC4"/>
    <w:rsid w:val="00243245"/>
    <w:rsid w:val="00243E4D"/>
    <w:rsid w:val="002725CE"/>
    <w:rsid w:val="002E3A22"/>
    <w:rsid w:val="00336A49"/>
    <w:rsid w:val="00375298"/>
    <w:rsid w:val="0037657E"/>
    <w:rsid w:val="003868B1"/>
    <w:rsid w:val="003975FE"/>
    <w:rsid w:val="00397BCD"/>
    <w:rsid w:val="003B4547"/>
    <w:rsid w:val="003D545E"/>
    <w:rsid w:val="00420B46"/>
    <w:rsid w:val="00433A7C"/>
    <w:rsid w:val="00476378"/>
    <w:rsid w:val="004C7E0F"/>
    <w:rsid w:val="0053521C"/>
    <w:rsid w:val="00541B45"/>
    <w:rsid w:val="00562A05"/>
    <w:rsid w:val="00585E70"/>
    <w:rsid w:val="005B0F5A"/>
    <w:rsid w:val="005C6398"/>
    <w:rsid w:val="005D41EF"/>
    <w:rsid w:val="00654899"/>
    <w:rsid w:val="006A0ED1"/>
    <w:rsid w:val="006A204D"/>
    <w:rsid w:val="006E413F"/>
    <w:rsid w:val="006F3C38"/>
    <w:rsid w:val="00742442"/>
    <w:rsid w:val="00754E46"/>
    <w:rsid w:val="007874FA"/>
    <w:rsid w:val="007C421A"/>
    <w:rsid w:val="007D00CF"/>
    <w:rsid w:val="0083487B"/>
    <w:rsid w:val="00851575"/>
    <w:rsid w:val="008C42B7"/>
    <w:rsid w:val="008D74C4"/>
    <w:rsid w:val="0091678F"/>
    <w:rsid w:val="00932EBB"/>
    <w:rsid w:val="00974831"/>
    <w:rsid w:val="009844D9"/>
    <w:rsid w:val="009B7286"/>
    <w:rsid w:val="009F7EE8"/>
    <w:rsid w:val="00A35EB7"/>
    <w:rsid w:val="00AB537E"/>
    <w:rsid w:val="00AD343D"/>
    <w:rsid w:val="00AF3FDB"/>
    <w:rsid w:val="00B03C7F"/>
    <w:rsid w:val="00B671CE"/>
    <w:rsid w:val="00BA2488"/>
    <w:rsid w:val="00BE7607"/>
    <w:rsid w:val="00BF5484"/>
    <w:rsid w:val="00C33205"/>
    <w:rsid w:val="00C57EFE"/>
    <w:rsid w:val="00C60C58"/>
    <w:rsid w:val="00C65925"/>
    <w:rsid w:val="00C73C4F"/>
    <w:rsid w:val="00CA110F"/>
    <w:rsid w:val="00CB524E"/>
    <w:rsid w:val="00CB67DB"/>
    <w:rsid w:val="00CF2D16"/>
    <w:rsid w:val="00D46A5C"/>
    <w:rsid w:val="00D64B06"/>
    <w:rsid w:val="00D95224"/>
    <w:rsid w:val="00E30362"/>
    <w:rsid w:val="00EF789D"/>
    <w:rsid w:val="00FC48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592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41EF"/>
    <w:pPr>
      <w:spacing w:line="252" w:lineRule="auto"/>
    </w:pPr>
    <w:rPr>
      <w:rFonts w:asciiTheme="majorHAnsi" w:eastAsiaTheme="majorEastAsia" w:hAnsiTheme="majorHAnsi" w:cstheme="majorBidi"/>
      <w:sz w:val="22"/>
      <w:szCs w:val="22"/>
      <w:lang w:eastAsia="en-US"/>
    </w:rPr>
  </w:style>
  <w:style w:type="paragraph" w:styleId="Heading1">
    <w:name w:val="heading 1"/>
    <w:basedOn w:val="Normal"/>
    <w:next w:val="Normal"/>
    <w:link w:val="Heading1Char"/>
    <w:uiPriority w:val="9"/>
    <w:qFormat/>
    <w:rsid w:val="005D41EF"/>
    <w:pPr>
      <w:pBdr>
        <w:bottom w:val="single" w:sz="4" w:space="1" w:color="4472C4" w:themeColor="accent1"/>
      </w:pBdr>
      <w:spacing w:after="120"/>
      <w:outlineLvl w:val="0"/>
    </w:pPr>
    <w:rPr>
      <w:b/>
      <w:color w:val="833C0B" w:themeColor="accent2" w:themeShade="80"/>
      <w:spacing w:val="20"/>
      <w:sz w:val="24"/>
      <w:szCs w:val="24"/>
    </w:rPr>
  </w:style>
  <w:style w:type="paragraph" w:styleId="Heading2">
    <w:name w:val="heading 2"/>
    <w:basedOn w:val="Paragraph"/>
    <w:next w:val="Normal"/>
    <w:link w:val="Heading2Char"/>
    <w:uiPriority w:val="9"/>
    <w:unhideWhenUsed/>
    <w:qFormat/>
    <w:rsid w:val="005D41EF"/>
    <w:pPr>
      <w:spacing w:after="120"/>
      <w:outlineLvl w:val="1"/>
    </w:pPr>
    <w:rPr>
      <w:b/>
      <w:i/>
      <w:color w:val="4472C4" w:themeColor="accent1"/>
    </w:rPr>
  </w:style>
  <w:style w:type="paragraph" w:styleId="Heading3">
    <w:name w:val="heading 3"/>
    <w:basedOn w:val="Paragraph"/>
    <w:next w:val="Normal"/>
    <w:link w:val="Heading3Char"/>
    <w:uiPriority w:val="9"/>
    <w:unhideWhenUsed/>
    <w:qFormat/>
    <w:rsid w:val="005D41EF"/>
    <w:pPr>
      <w:spacing w:after="0"/>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EF"/>
    <w:rPr>
      <w:rFonts w:asciiTheme="majorHAnsi" w:eastAsiaTheme="majorEastAsia" w:hAnsiTheme="majorHAnsi" w:cstheme="majorBidi"/>
      <w:b/>
      <w:color w:val="833C0B" w:themeColor="accent2" w:themeShade="80"/>
      <w:spacing w:val="20"/>
      <w:lang w:eastAsia="en-US"/>
    </w:rPr>
  </w:style>
  <w:style w:type="character" w:customStyle="1" w:styleId="Heading2Char">
    <w:name w:val="Heading 2 Char"/>
    <w:basedOn w:val="DefaultParagraphFont"/>
    <w:link w:val="Heading2"/>
    <w:uiPriority w:val="9"/>
    <w:rsid w:val="005D41EF"/>
    <w:rPr>
      <w:rFonts w:asciiTheme="majorHAnsi" w:eastAsiaTheme="majorEastAsia" w:hAnsiTheme="majorHAnsi" w:cstheme="majorBidi"/>
      <w:b/>
      <w:i/>
      <w:color w:val="4472C4" w:themeColor="accent1"/>
      <w:sz w:val="22"/>
      <w:szCs w:val="22"/>
      <w:lang w:eastAsia="en-US"/>
    </w:rPr>
  </w:style>
  <w:style w:type="character" w:customStyle="1" w:styleId="Heading3Char">
    <w:name w:val="Heading 3 Char"/>
    <w:basedOn w:val="DefaultParagraphFont"/>
    <w:link w:val="Heading3"/>
    <w:uiPriority w:val="9"/>
    <w:rsid w:val="005D41EF"/>
    <w:rPr>
      <w:rFonts w:asciiTheme="majorHAnsi" w:eastAsiaTheme="majorEastAsia" w:hAnsiTheme="majorHAnsi" w:cstheme="majorBidi"/>
      <w:b/>
      <w:sz w:val="20"/>
      <w:szCs w:val="22"/>
      <w:lang w:eastAsia="en-US"/>
    </w:rPr>
  </w:style>
  <w:style w:type="paragraph" w:customStyle="1" w:styleId="Paragraph">
    <w:name w:val="Paragraph"/>
    <w:basedOn w:val="Normal"/>
    <w:qFormat/>
    <w:rsid w:val="005D41EF"/>
    <w:pPr>
      <w:spacing w:after="240"/>
    </w:pPr>
  </w:style>
  <w:style w:type="paragraph" w:styleId="Date">
    <w:name w:val="Date"/>
    <w:basedOn w:val="Normal"/>
    <w:next w:val="Normal"/>
    <w:link w:val="DateChar"/>
    <w:uiPriority w:val="99"/>
    <w:semiHidden/>
    <w:unhideWhenUsed/>
    <w:rsid w:val="00754E46"/>
  </w:style>
  <w:style w:type="character" w:customStyle="1" w:styleId="DateChar">
    <w:name w:val="Date Char"/>
    <w:basedOn w:val="DefaultParagraphFont"/>
    <w:link w:val="Date"/>
    <w:uiPriority w:val="99"/>
    <w:semiHidden/>
    <w:rsid w:val="00754E46"/>
    <w:rPr>
      <w:rFonts w:asciiTheme="majorHAnsi" w:eastAsiaTheme="majorEastAsia" w:hAnsiTheme="majorHAnsi" w:cstheme="majorBidi"/>
      <w:sz w:val="22"/>
      <w:szCs w:val="22"/>
      <w:lang w:eastAsia="en-US"/>
    </w:rPr>
  </w:style>
  <w:style w:type="paragraph" w:styleId="ListParagraph">
    <w:name w:val="List Paragraph"/>
    <w:basedOn w:val="Normal"/>
    <w:uiPriority w:val="34"/>
    <w:qFormat/>
    <w:rsid w:val="003D545E"/>
    <w:pPr>
      <w:ind w:left="720"/>
      <w:contextualSpacing/>
    </w:pPr>
  </w:style>
  <w:style w:type="table" w:styleId="TableGrid">
    <w:name w:val="Table Grid"/>
    <w:basedOn w:val="TableNormal"/>
    <w:uiPriority w:val="39"/>
    <w:rsid w:val="001E2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51575"/>
    <w:rPr>
      <w:sz w:val="16"/>
      <w:szCs w:val="16"/>
    </w:rPr>
  </w:style>
  <w:style w:type="paragraph" w:styleId="CommentText">
    <w:name w:val="annotation text"/>
    <w:basedOn w:val="Normal"/>
    <w:link w:val="CommentTextChar"/>
    <w:uiPriority w:val="99"/>
    <w:semiHidden/>
    <w:unhideWhenUsed/>
    <w:rsid w:val="00851575"/>
    <w:pPr>
      <w:spacing w:line="240" w:lineRule="auto"/>
    </w:pPr>
    <w:rPr>
      <w:sz w:val="20"/>
      <w:szCs w:val="20"/>
    </w:rPr>
  </w:style>
  <w:style w:type="character" w:customStyle="1" w:styleId="CommentTextChar">
    <w:name w:val="Comment Text Char"/>
    <w:basedOn w:val="DefaultParagraphFont"/>
    <w:link w:val="CommentText"/>
    <w:uiPriority w:val="99"/>
    <w:semiHidden/>
    <w:rsid w:val="00851575"/>
    <w:rPr>
      <w:rFonts w:asciiTheme="majorHAnsi" w:eastAsiaTheme="majorEastAsia" w:hAnsiTheme="majorHAnsi" w:cstheme="majorBidi"/>
      <w:sz w:val="20"/>
      <w:szCs w:val="20"/>
      <w:lang w:eastAsia="en-US"/>
    </w:rPr>
  </w:style>
  <w:style w:type="paragraph" w:styleId="CommentSubject">
    <w:name w:val="annotation subject"/>
    <w:basedOn w:val="CommentText"/>
    <w:next w:val="CommentText"/>
    <w:link w:val="CommentSubjectChar"/>
    <w:uiPriority w:val="99"/>
    <w:semiHidden/>
    <w:unhideWhenUsed/>
    <w:rsid w:val="00851575"/>
    <w:rPr>
      <w:b/>
      <w:bCs/>
    </w:rPr>
  </w:style>
  <w:style w:type="character" w:customStyle="1" w:styleId="CommentSubjectChar">
    <w:name w:val="Comment Subject Char"/>
    <w:basedOn w:val="CommentTextChar"/>
    <w:link w:val="CommentSubject"/>
    <w:uiPriority w:val="99"/>
    <w:semiHidden/>
    <w:rsid w:val="00851575"/>
    <w:rPr>
      <w:rFonts w:asciiTheme="majorHAnsi" w:eastAsiaTheme="majorEastAsia" w:hAnsiTheme="majorHAnsi" w:cstheme="majorBidi"/>
      <w:b/>
      <w:bCs/>
      <w:sz w:val="20"/>
      <w:szCs w:val="20"/>
      <w:lang w:eastAsia="en-US"/>
    </w:rPr>
  </w:style>
  <w:style w:type="paragraph" w:styleId="BalloonText">
    <w:name w:val="Balloon Text"/>
    <w:basedOn w:val="Normal"/>
    <w:link w:val="BalloonTextChar"/>
    <w:uiPriority w:val="99"/>
    <w:semiHidden/>
    <w:unhideWhenUsed/>
    <w:rsid w:val="008515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75"/>
    <w:rPr>
      <w:rFonts w:ascii="Tahoma" w:eastAsiaTheme="majorEastAsi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061">
      <w:bodyDiv w:val="1"/>
      <w:marLeft w:val="0"/>
      <w:marRight w:val="0"/>
      <w:marTop w:val="0"/>
      <w:marBottom w:val="0"/>
      <w:divBdr>
        <w:top w:val="none" w:sz="0" w:space="0" w:color="auto"/>
        <w:left w:val="none" w:sz="0" w:space="0" w:color="auto"/>
        <w:bottom w:val="none" w:sz="0" w:space="0" w:color="auto"/>
        <w:right w:val="none" w:sz="0" w:space="0" w:color="auto"/>
      </w:divBdr>
    </w:div>
    <w:div w:id="1414012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C757EFC63CB7438E4FDF6BDA8CEEFD" ma:contentTypeVersion="31" ma:contentTypeDescription="Create a new document." ma:contentTypeScope="" ma:versionID="40958f150551bd53f7981084d7ce4d7b">
  <xsd:schema xmlns:xsd="http://www.w3.org/2001/XMLSchema" xmlns:xs="http://www.w3.org/2001/XMLSchema" xmlns:p="http://schemas.microsoft.com/office/2006/metadata/properties" xmlns:ns2="ef5a8d25-ade4-4894-b586-bac44eebb87b" xmlns:ns3="http://schemas.microsoft.com/sharepoint/v3/fields" xmlns:ns4="d55fe6c3-41eb-40d5-bf17-87828c6d549e" targetNamespace="http://schemas.microsoft.com/office/2006/metadata/properties" ma:root="true" ma:fieldsID="1a56844ede91fa039af36f4bda85b84b" ns2:_="" ns3:_="" ns4:_="">
    <xsd:import namespace="ef5a8d25-ade4-4894-b586-bac44eebb87b"/>
    <xsd:import namespace="http://schemas.microsoft.com/sharepoint/v3/fields"/>
    <xsd:import namespace="d55fe6c3-41eb-40d5-bf17-87828c6d549e"/>
    <xsd:element name="properties">
      <xsd:complexType>
        <xsd:sequence>
          <xsd:element name="documentManagement">
            <xsd:complexType>
              <xsd:all>
                <xsd:element ref="ns2:Document_x0020_Purpose" minOccurs="0"/>
                <xsd:element ref="ns2:External_x0020_Document" minOccurs="0"/>
                <xsd:element ref="ns2:Route_x0020_To" minOccurs="0"/>
                <xsd:element ref="ns4:TaxCatchAll" minOccurs="0"/>
                <xsd:element ref="ns4:SharedWithUsers" minOccurs="0"/>
                <xsd:element ref="ns4:Funding_x0020_Source" minOccurs="0"/>
                <xsd:element ref="ns4:ATS_x0020_ID" minOccurs="0"/>
                <xsd:element ref="ns3:_Status" minOccurs="0"/>
                <xsd:element ref="ns4:SharingHintHash" minOccurs="0"/>
                <xsd:element ref="ns4:SharedWithDetails" minOccurs="0"/>
                <xsd:element ref="ns4:LastSharedByUser" minOccurs="0"/>
                <xsd:element ref="ns4: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a8d25-ade4-4894-b586-bac44eebb87b" elementFormDefault="qualified">
    <xsd:import namespace="http://schemas.microsoft.com/office/2006/documentManagement/types"/>
    <xsd:import namespace="http://schemas.microsoft.com/office/infopath/2007/PartnerControls"/>
    <xsd:element name="Document_x0020_Purpose" ma:index="8" nillable="true" ma:displayName="Document Purpose" ma:internalName="Document_x0020_Purpose">
      <xsd:complexType>
        <xsd:complexContent>
          <xsd:extension base="dms:MultiChoice">
            <xsd:sequence>
              <xsd:element name="Value" maxOccurs="unbounded" minOccurs="0" nillable="true">
                <xsd:simpleType>
                  <xsd:restriction base="dms:Choice">
                    <xsd:enumeration value="Advocacy/Testimony"/>
                    <xsd:enumeration value="Agenda"/>
                    <xsd:enumeration value="Biographical (Resumes/Bios)"/>
                    <xsd:enumeration value="Consulting Report"/>
                    <xsd:enumeration value="Contract Document-Other"/>
                    <xsd:enumeration value="Contract Proposal"/>
                    <xsd:enumeration value="Contract Proposal-Attachment"/>
                    <xsd:enumeration value="Development-Standards/Best Practices/Model/Policy"/>
                    <xsd:enumeration value="Development-Tool/Resource/Template"/>
                    <xsd:enumeration value="Grant Document-Other"/>
                    <xsd:enumeration value="Grant Proposal"/>
                    <xsd:enumeration value="Grant Proposal-Attachment"/>
                    <xsd:enumeration value="Graphic"/>
                    <xsd:enumeration value="How To/Instructional Guide"/>
                    <xsd:enumeration value="Internal Communications"/>
                    <xsd:enumeration value="Legislation"/>
                    <xsd:enumeration value="Letter"/>
                    <xsd:enumeration value="Marketing/Education"/>
                    <xsd:enumeration value="Memorandum"/>
                    <xsd:enumeration value="News Release/Article"/>
                    <xsd:enumeration value="Podcast"/>
                    <xsd:enumeration value="Policy Brief"/>
                    <xsd:enumeration value="Presentation- Meeting/ Conference"/>
                    <xsd:enumeration value="Presentation -Training"/>
                    <xsd:enumeration value="Project Report"/>
                    <xsd:enumeration value="Recommendations"/>
                    <xsd:enumeration value="Research"/>
                    <xsd:enumeration value="Survey"/>
                    <xsd:enumeration value="Technical Brief"/>
                    <xsd:enumeration value="Training Curriculum"/>
                  </xsd:restriction>
                </xsd:simpleType>
              </xsd:element>
            </xsd:sequence>
          </xsd:extension>
        </xsd:complexContent>
      </xsd:complexType>
    </xsd:element>
    <xsd:element name="External_x0020_Document" ma:index="10" nillable="true" ma:displayName="External Document" ma:default="0" ma:description="Check if document was created outside of SEARCH" ma:internalName="External_x0020_Document">
      <xsd:simpleType>
        <xsd:restriction base="dms:Boolean"/>
      </xsd:simpleType>
    </xsd:element>
    <xsd:element name="Route_x0020_To" ma:index="12" nillable="true" ma:displayName="Route To" ma:list="UserInfo" ma:SharePointGroup="0" ma:internalName="Route_x0020_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8" nillable="true" ma:displayName="Document Status" ma:format="Dropdown" ma:internalName="_Status">
      <xsd:simpleType>
        <xsd:restriction base="dms:Choice">
          <xsd:enumeration value="Approved"/>
          <xsd:enumeration value="In draft"/>
          <xsd:enumeration value="Final"/>
          <xsd:enumeration value="Final (PDF)"/>
          <xsd:enumeration value="Funding Agency Approved"/>
          <xsd:enumeration value="Funding Agency Review"/>
          <xsd:enumeration value="Review - Peer"/>
          <xsd:enumeration value="Review - Routed"/>
          <xsd:enumeration value="Working Document"/>
        </xsd:restriction>
      </xsd:simpleType>
    </xsd:element>
  </xsd:schema>
  <xsd:schema xmlns:xsd="http://www.w3.org/2001/XMLSchema" xmlns:xs="http://www.w3.org/2001/XMLSchema" xmlns:dms="http://schemas.microsoft.com/office/2006/documentManagement/types" xmlns:pc="http://schemas.microsoft.com/office/infopath/2007/PartnerControls" targetNamespace="d55fe6c3-41eb-40d5-bf17-87828c6d54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29376e-0ffe-49ab-af6f-685087151b9d}" ma:internalName="TaxCatchAll" ma:showField="CatchAllData" ma:web="d55fe6c3-41eb-40d5-bf17-87828c6d549e">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unding_x0020_Source" ma:index="16" nillable="true" ma:displayName="Funding Source" ma:description="The funding source associated with the document, available from the Funding Source Code lookup table." ma:indexed="true" ma:list="{aa942938-7b9b-4c72-be06-ef24b5f5adda}" ma:internalName="Funding_x0020_Source" ma:showField="FunctionAndFundingSourceCode" ma:web="d55fe6c3-41eb-40d5-bf17-87828c6d549e">
      <xsd:simpleType>
        <xsd:restriction base="dms:Lookup"/>
      </xsd:simpleType>
    </xsd:element>
    <xsd:element name="ATS_x0020_ID" ma:index="17" nillable="true" ma:displayName="ATS Project ID" ma:description="The 4-digit number of the project in the Activity Tracking System" ma:internalName="ATS_x0020_ID">
      <xsd:simpleType>
        <xsd:restriction base="dms:Text">
          <xsd:maxLength value="4"/>
        </xsd:restriction>
      </xsd:simpleType>
    </xsd:element>
    <xsd:element name="SharingHintHash" ma:index="19" nillable="true" ma:displayName="Sharing Hint Hash" ma:internalName="SharingHintHash" ma:readOnly="true">
      <xsd:simpleType>
        <xsd:restriction base="dms:Text"/>
      </xsd:simpleType>
    </xsd:element>
    <xsd:element name="SharedWithDetails" ma:index="20" nillable="true" ma:displayName="Shared With Details" ma:internalName="SharedWithDetails" ma:readOnly="true">
      <xsd:simpleType>
        <xsd:restriction base="dms:Note">
          <xsd:maxLength value="255"/>
        </xsd:restriction>
      </xsd:simpleType>
    </xsd:element>
    <xsd:element name="LastSharedByUser" ma:index="21" nillable="true" ma:displayName="Last Shared By User" ma:description="" ma:internalName="LastSharedByUser" ma:readOnly="true">
      <xsd:simpleType>
        <xsd:restriction base="dms:Note">
          <xsd:maxLength value="255"/>
        </xsd:restriction>
      </xsd:simpleType>
    </xsd:element>
    <xsd:element name="LastSharedByTime" ma:index="2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unding_x0020_Source xmlns="d55fe6c3-41eb-40d5-bf17-87828c6d549e">151</Funding_x0020_Source>
    <ATS_x0020_ID xmlns="d55fe6c3-41eb-40d5-bf17-87828c6d549e">4062</ATS_x0020_ID>
    <_Status xmlns="http://schemas.microsoft.com/sharepoint/v3/fields" xsi:nil="true"/>
    <Document_x0020_Purpose xmlns="ef5a8d25-ade4-4894-b586-bac44eebb87b">
      <Value>Research</Value>
    </Document_x0020_Purpose>
    <Route_x0020_To xmlns="ef5a8d25-ade4-4894-b586-bac44eebb87b">
      <UserInfo>
        <DisplayName>Mark Perbix</DisplayName>
        <AccountId>18</AccountId>
        <AccountType/>
      </UserInfo>
    </Route_x0020_To>
    <TaxCatchAll xmlns="d55fe6c3-41eb-40d5-bf17-87828c6d549e"/>
    <External_x0020_Document xmlns="ef5a8d25-ade4-4894-b586-bac44eebb87b">false</External_x0020_Document>
  </documentManagement>
</p:properties>
</file>

<file path=customXml/itemProps1.xml><?xml version="1.0" encoding="utf-8"?>
<ds:datastoreItem xmlns:ds="http://schemas.openxmlformats.org/officeDocument/2006/customXml" ds:itemID="{58CE789E-B1B5-4E6C-B8B8-7A1FCC776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a8d25-ade4-4894-b586-bac44eebb87b"/>
    <ds:schemaRef ds:uri="http://schemas.microsoft.com/sharepoint/v3/fields"/>
    <ds:schemaRef ds:uri="d55fe6c3-41eb-40d5-bf17-87828c6d5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A082CB-6A7E-4564-A0B7-BD0F0CB2CFD3}">
  <ds:schemaRefs>
    <ds:schemaRef ds:uri="http://schemas.microsoft.com/sharepoint/v3/contenttype/forms"/>
  </ds:schemaRefs>
</ds:datastoreItem>
</file>

<file path=customXml/itemProps3.xml><?xml version="1.0" encoding="utf-8"?>
<ds:datastoreItem xmlns:ds="http://schemas.openxmlformats.org/officeDocument/2006/customXml" ds:itemID="{25B8744A-D18C-4D8B-9DB4-14429EB515E3}">
  <ds:schemaRefs>
    <ds:schemaRef ds:uri="http://schemas.microsoft.com/office/2006/metadata/properties"/>
    <ds:schemaRef ds:uri="http://schemas.microsoft.com/office/infopath/2007/PartnerControls"/>
    <ds:schemaRef ds:uri="d55fe6c3-41eb-40d5-bf17-87828c6d549e"/>
    <ds:schemaRef ds:uri="http://schemas.microsoft.com/sharepoint/v3/fields"/>
    <ds:schemaRef ds:uri="ef5a8d25-ade4-4894-b586-bac44eebb87b"/>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1236</Words>
  <Characters>7050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DHS ICE LENS Project Report - updated as progress is made</vt:lpstr>
    </vt:vector>
  </TitlesOfParts>
  <Company>SEARCH</Company>
  <LinksUpToDate>false</LinksUpToDate>
  <CharactersWithSpaces>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DHS ICE LENS Project Report - updated as progress is made</dc:title>
  <dc:subject/>
  <dc:creator>Michael Jacobson</dc:creator>
  <cp:keywords>#LENS</cp:keywords>
  <dc:description/>
  <cp:lastModifiedBy>Michael Jacobson</cp:lastModifiedBy>
  <cp:revision>3</cp:revision>
  <dcterms:created xsi:type="dcterms:W3CDTF">2018-03-02T18:40:00Z</dcterms:created>
  <dcterms:modified xsi:type="dcterms:W3CDTF">2018-03-02T18:55:00Z</dcterms:modified>
  <cp:contentStatus>In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0x01010086C757EFC63CB7438E4FDF6BDA8CEEFD</vt:lpwstr>
  </property>
</Properties>
</file>