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ectPr>
      <w:pgSz w:w="12240" w:h="15840"/>
      <w:pgMar w:top="1080" w:right="1080" w:bottom="1080" w:left="1080" w:header="720" w:footer="720" w:gutter="0"/>
    </w:sectPr>
    <w:p>
      <w:pPr>
        <w:spacing w:before="0" w:after="0"/>
        <w:shd w:val="clear" w:color="auto" w:fill="F27A7D"/>
        <w:jc w:val="center"/>
      </w:pPr>
      <w:r>
        <w:rPr>
          <w:rFonts w:ascii="Gotham" w:hAnsi="Gotham" w:cs="Gotham"/>
          <w:sz w:val="22"/>
          <w:szCs w:val="22"/>
          <w:color w:val="FFFFFF"/>
          <w:b/>
        </w:rPr>
        <w:t xml:space="preserve">INTERCEPTLY</w:t>
      </w:r>
    </w:p>
    <w:p>
      <w:pPr>
        <w:spacing w:before="160" w:after="40"/>
        <w:jc w:val="center"/>
      </w:pPr>
      <w:r>
        <w:rPr>
          <w:rFonts w:ascii="Gotham" w:hAnsi="Gotham" w:cs="Gotham"/>
          <w:sz w:val="44"/>
          <w:szCs w:val="44"/>
          <w:color w:val="1F2937"/>
          <w:b/>
        </w:rPr>
        <w:t xml:space="preserve">Onboarding Call Scorecard</w:t>
      </w:r>
    </w:p>
    <w:p>
      <w:pPr>
        <w:spacing w:before="0" w:after="200"/>
        <w:jc w:val="center"/>
        <w:pBdr>
          <w:bottom w:val="single" w:sz="4" w:color="F27A7D"/>
        </w:pBdr>
      </w:pPr>
      <w:r>
        <w:rPr>
          <w:rFonts w:ascii="Inter" w:hAnsi="Inter" w:cs="Inter"/>
          <w:sz w:val="26"/>
          <w:szCs w:val="26"/>
          <w:color w:val="4B5563"/>
        </w:rPr>
        <w:t xml:space="preserve">S.A.H NORDIC  ×  Chall | Interceptly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560"/>
        <w:gridCol w:w="3120"/>
        <w:gridCol w:w="1560"/>
        <w:gridCol w:w="3120"/>
      </w:tblGrid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DATE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14 March 2026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CSM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Chall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DURATION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1h 2m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SEGMENT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SMB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CALL TYPE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Onboarding / Platform Training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ACCOUNT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S.A.H NORDIC</w:t>
            </w:r>
          </w:p>
        </w:tc>
      </w:tr>
      <w:tr>
        <w:trPr/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PACKAGE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Engage Pro</w:t>
            </w:r>
          </w:p>
        </w:tc>
        <w:tc>
          <w:tcPr>
            <w:tcW w:w="1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b/>
              </w:rPr>
              <w:t xml:space="preserve">CONTACT</w:t>
            </w:r>
          </w:p>
        </w:tc>
        <w:tc>
          <w:tcPr>
            <w:tcW w:w="31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Sharif</w:t>
            </w:r>
          </w:p>
        </w:tc>
      </w:tr>
    </w:tbl>
    <w:p>
      <w:pPr>
        <w:spacing w:before="0" w:after="240"/>
      </w:pPr>
    </w:p>
    <w:p>
      <w:pPr>
        <w:spacing w:before="80" w:after="80"/>
        <w:shd w:val="clear" w:color="auto" w:fill="F27A7D"/>
        <w:jc w:val="center"/>
      </w:pPr>
      <w:r>
        <w:rPr>
          <w:rFonts w:ascii="Gotham" w:hAnsi="Gotham" w:cs="Gotham"/>
          <w:sz w:val="26"/>
          <w:szCs w:val="26"/>
          <w:color w:val="FFFFFF"/>
          <w:b/>
        </w:rPr>
        <w:t xml:space="preserve">Overall Onboarding Health Score</w:t>
      </w:r>
      <w:r>
        <w:rPr>
          <w:rFonts w:ascii="Inter" w:hAnsi="Inter" w:cs="Inter"/>
          <w:sz w:val="26"/>
          <w:szCs w:val="26"/>
          <w:color w:val="FFFFFF"/>
        </w:rPr>
        <w:t xml:space="preserve">      </w:t>
      </w:r>
      <w:r>
        <w:rPr>
          <w:rFonts w:ascii="Gotham" w:hAnsi="Gotham" w:cs="Gotham"/>
          <w:sz w:val="40"/>
          <w:szCs w:val="40"/>
          <w:color w:val="FFFFFF"/>
          <w:b/>
        </w:rPr>
        <w:t xml:space="preserve">72 / 100</w:t>
      </w:r>
      <w:r>
        <w:rPr>
          <w:rFonts w:ascii="Inter" w:hAnsi="Inter" w:cs="Inter"/>
          <w:sz w:val="26"/>
          <w:szCs w:val="26"/>
          <w:color w:val="FFFFFF"/>
        </w:rPr>
        <w:t xml:space="preserve">    </w:t>
      </w:r>
      <w:r>
        <w:rPr>
          <w:rFonts w:ascii="Gotham" w:hAnsi="Gotham" w:cs="Gotham"/>
          <w:sz w:val="24"/>
          <w:szCs w:val="24"/>
          <w:color w:val="FFFFFF"/>
          <w:b/>
        </w:rPr>
        <w:t xml:space="preserve">🟡  YELLOW — Needs Attention  (revised from 58 post-call)</w:t>
      </w:r>
    </w:p>
    <w:p>
      <w:pPr>
        <w:spacing w:before="0" w:after="28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1.  Platform Setup &amp; Configuration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23 / 30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0"/>
        <w:gridCol w:w="1200"/>
        <w:gridCol w:w="4560"/>
      </w:tblGrid>
      <w:tr>
        <w:trPr/>
        <w:tc>
          <w:tcPr>
            <w:tcW w:w="36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ITEM</w:t>
            </w:r>
          </w:p>
        </w:tc>
        <w:tc>
          <w:tcPr>
            <w:tcW w:w="1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STATUS</w:t>
            </w:r>
          </w:p>
        </w:tc>
        <w:tc>
          <w:tcPr>
            <w:tcW w:w="45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NOTES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LinkedIn account connected (via proxy)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Accountify proxy configured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Warm-up settings configured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5/day start, +1 increment, max 20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Connection Request Booster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Toggled on; grayed out during warm-up</w:t>
            </w:r>
          </w:p>
        </w:tc>
      </w:tr>
      <w:tr>
        <w:trPr/>
        <w:tc>
          <w:tcPr>
            <w:tcW w:w="36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Pending connection request limit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</w:t>
            </w:r>
          </w:p>
        </w:tc>
        <w:tc>
          <w:tcPr>
            <w:tcW w:w="45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900 cap configured</w:t>
            </w:r>
          </w:p>
        </w:tc>
      </w:tr>
      <w:tr>
        <w:trPr/>
        <w:tc>
          <w:tcPr>
            <w:tcW w:w="36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Sales Navigator confirmed linked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</w:t>
            </w:r>
          </w:p>
        </w:tc>
        <w:tc>
          <w:tcPr>
            <w:tcW w:w="45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System confirmed SN detected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Training videos accessible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Missing during call; Chall followed up in post-call message</w:t>
            </w:r>
          </w:p>
        </w:tc>
      </w:tr>
      <w:tr>
        <w:trPr/>
        <w:tc>
          <w:tcPr>
            <w:tcW w:w="36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Campaign sequence ready</w:t>
            </w:r>
          </w:p>
        </w:tc>
        <w:tc>
          <w:tcPr>
            <w:tcW w:w="1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⚠️</w:t>
            </w:r>
          </w:p>
        </w:tc>
        <w:tc>
          <w:tcPr>
            <w:tcW w:w="45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Template duplicated; Interceptly team committed to providing content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Warm-up and account settings handled well. Training videos were unresolved during the call but Chall proactively followed up in the post-call message. Content is now committed by the Interceptly team.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2.  Product Knowledge Transfer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20 / 25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000"/>
        <w:gridCol w:w="1200"/>
        <w:gridCol w:w="5160"/>
      </w:tblGrid>
      <w:tr>
        <w:trPr/>
        <w:tc>
          <w:tcPr>
            <w:tcW w:w="30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TOPIC</w:t>
            </w:r>
          </w:p>
        </w:tc>
        <w:tc>
          <w:tcPr>
            <w:tcW w:w="1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DEPTH</w:t>
            </w:r>
          </w:p>
        </w:tc>
        <w:tc>
          <w:tcPr>
            <w:tcW w:w="516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NOTES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Dashboard overview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Activity feed, stats, tasks explained clearly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Campaign creation &amp; sequence logic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Template duplication, actions, conditions, approval steps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Prospects &amp; Inbox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Saved replies feature highlighted — relevant to customer concern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Reports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Daily activity tracking explained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Blacklist / safety settings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Automation stop-on-reply behaviour covered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Sales Navigator walkthrough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Account → Lead filtering, list creation, URL paste to campaign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AI personalisation feature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ℹ️ N/A</w:t>
            </w:r>
          </w:p>
        </w:tc>
        <w:tc>
          <w:tcPr>
            <w:tcW w:w="5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Not included in Engage Pro package — Chall should have stated this clearly vs. 'we'll double check'</w:t>
            </w:r>
          </w:p>
        </w:tc>
      </w:tr>
      <w:tr>
        <w:trPr/>
        <w:tc>
          <w:tcPr>
            <w:tcW w:w="30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Email + LinkedIn multi-channel</w:t>
            </w:r>
          </w:p>
        </w:tc>
        <w:tc>
          <w:tcPr>
            <w:tcW w:w="1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Full</w:t>
            </w:r>
          </w:p>
        </w:tc>
        <w:tc>
          <w:tcPr>
            <w:tcW w:w="516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Customer chose LinkedIn-only for now — appropriate decision</w:t>
            </w:r>
          </w:p>
        </w:tc>
      </w:tr>
      <w:tr>
        <w:trPr/>
        <w:tc>
          <w:tcPr>
            <w:tcW w:w="30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Integrations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Covered</w:t>
            </w:r>
          </w:p>
        </w:tc>
        <w:tc>
          <w:tcPr>
            <w:tcW w:w="516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Shown; customer confirmed not needed at this stage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Coverage was comprehensive. AI features are confirmed not included in Engage Pro — the only gap was that Chall was not immediately confident in stating this during the call. A CSM should know their customer's package before the session.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3.  Customer Goals &amp; Expectation Alignment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14 / 20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Customer's primary goal understood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Generating sales calls via LinkedIn outreach</w:t>
            </w:r>
          </w:p>
        </w:tc>
      </w:tr>
      <w:tr>
        <w:trPr/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Target audience defined</w:t>
            </w:r>
          </w:p>
        </w:tc>
        <w:tc>
          <w:tcPr>
            <w:tcW w:w="7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SMB B2B owners, IT/tech sector, US market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Budget sensitivity acknowledged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Budget-constrained; full-time job alongside this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Realistic timeline &amp; KPIs set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Customer expects results in a few months — no success milestone established</w:t>
            </w:r>
          </w:p>
        </w:tc>
      </w:tr>
      <w:tr>
        <w:trPr/>
        <w:tc>
          <w:tcPr>
            <w:tcW w:w="420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Content creation expectation</w:t>
            </w:r>
          </w:p>
        </w:tc>
        <w:tc>
          <w:tcPr>
            <w:tcW w:w="7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Resolved post-call — Interceptly team committed to providing campaign content in after-call message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Package limitations set (no AI, no follow-up calls)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Customer not explicitly told during call; relies on in-platform chat for ongoing support</w:t>
            </w:r>
          </w:p>
        </w:tc>
      </w:tr>
      <w:tr>
        <w:trPr/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Email migration pathway</w:t>
            </w:r>
          </w:p>
        </w:tc>
        <w:tc>
          <w:tcPr>
            <w:tcW w:w="7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Handled well — no pressure, clear cost comparison vs. Instantly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Reply handling strategy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Saved replies shown but no reply playbook provided; customer flagged anxiety about not being a salesperson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Workspace decision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Separate workspace confirmed and well explained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Content mismatch resolved post-call — Chall committed to providing the content, removing the biggest activation blocker. Key remaining gap: package limitations (no AI, no scheduled follow-up calls) were not set as explicit expectations during the session, and no reply handling plan was given to a customer who self-identified as not a salesperson.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4.  Next Steps &amp; Accountability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11 / 15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5040"/>
        <w:gridCol w:w="4320"/>
      </w:tblGrid>
      <w:tr>
        <w:trPr/>
        <w:tc>
          <w:tcPr>
            <w:tcW w:w="50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ITEM</w:t>
            </w:r>
          </w:p>
        </w:tc>
        <w:tc>
          <w:tcPr>
            <w:tcW w:w="43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STATUS</w:t>
            </w:r>
          </w:p>
        </w:tc>
      </w:tr>
      <w:tr>
        <w:trPr/>
        <w:tc>
          <w:tcPr>
            <w:tcW w:w="5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Follow-up call scheduled</w:t>
            </w:r>
          </w:p>
        </w:tc>
        <w:tc>
          <w:tcPr>
            <w:tcW w:w="43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ℹ️  N/A — not included in Engage Pro package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Help articles sent (3 articles)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Sent post-call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Content creation committed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Interceptly team to provide content</w:t>
            </w:r>
          </w:p>
        </w:tc>
      </w:tr>
      <w:tr>
        <w:trPr/>
        <w:tc>
          <w:tcPr>
            <w:tcW w:w="50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Training video follow-up</w:t>
            </w:r>
          </w:p>
        </w:tc>
        <w:tc>
          <w:tcPr>
            <w:tcW w:w="43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Asked in post-call message; awaiting response</w:t>
            </w:r>
          </w:p>
        </w:tc>
      </w:tr>
      <w:tr>
        <w:trPr/>
        <w:tc>
          <w:tcPr>
            <w:tcW w:w="504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AI feature status resolved</w:t>
            </w:r>
          </w:p>
        </w:tc>
        <w:tc>
          <w:tcPr>
            <w:tcW w:w="4320" w:type="dxa"/>
            <w:shd w:val="clear" w:color="auto" w:fill="D1FAE5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Confirmed not in Engage Pro package</w:t>
            </w:r>
          </w:p>
        </w:tc>
      </w:tr>
      <w:tr>
        <w:trPr/>
        <w:tc>
          <w:tcPr>
            <w:tcW w:w="50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Warm-up timeline communicated</w:t>
            </w:r>
          </w:p>
        </w:tc>
        <w:tc>
          <w:tcPr>
            <w:tcW w:w="43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~3 weeks to 20/day confirmed</w:t>
            </w:r>
          </w:p>
        </w:tc>
      </w:tr>
      <w:tr>
        <w:trPr/>
        <w:tc>
          <w:tcPr>
            <w:tcW w:w="50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2 separate prospect lists explained</w:t>
            </w:r>
          </w:p>
        </w:tc>
        <w:tc>
          <w:tcPr>
            <w:tcW w:w="43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✅  Noted in post-call message per Lee's recommendation</w:t>
            </w:r>
          </w:p>
        </w:tc>
      </w:tr>
      <w:tr>
        <w:trPr/>
        <w:tc>
          <w:tcPr>
            <w:tcW w:w="5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Reply handling playbook provided</w:t>
            </w:r>
          </w:p>
        </w:tc>
        <w:tc>
          <w:tcPr>
            <w:tcW w:w="432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  <w:b/>
              </w:rPr>
              <w:t xml:space="preserve">❌  Not sent — customer flagged anxiety; still outstanding</w:t>
            </w:r>
          </w:p>
        </w:tc>
      </w:tr>
    </w:tbl>
    <w:p>
      <w:pPr>
        <w:spacing w:before="60" w:after="120"/>
      </w:pPr>
      <w:r>
        <w:rPr>
          <w:rFonts w:ascii="Inter" w:hAnsi="Inter" w:cs="Inter"/>
          <w:sz w:val="18"/>
          <w:szCs w:val="18"/>
          <w:color w:val="4B5563"/>
          <w:b/>
        </w:rPr>
        <w:t xml:space="preserve">Score rationale: </w:t>
      </w:r>
      <w:r>
        <w:rPr>
          <w:rFonts w:ascii="Inter" w:hAnsi="Inter" w:cs="Inter"/>
          <w:sz w:val="18"/>
          <w:szCs w:val="18"/>
          <w:color w:val="4B5563"/>
        </w:rPr>
        <w:t xml:space="preserve">Strong post-call message resolved most open items — content committed, articles sent, video follow-up asked, and 2-list structure explained. No follow-up calls is a package limitation, not a failure. One remaining gap: no reply playbook sent despite the customer explicitly flagging they are not a salesperson.</w:t>
      </w: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5.  Relationship &amp; Rapport</w:t>
      </w:r>
    </w:p>
    <w:p>
      <w:pPr>
        <w:spacing w:before="0" w:after="60"/>
      </w:pPr>
      <w:r>
        <w:rPr>
          <w:rFonts w:ascii="Inter" w:hAnsi="Inter" w:cs="Inter"/>
          <w:sz w:val="22"/>
          <w:szCs w:val="22"/>
          <w:color w:val="4B5563"/>
          <w:b/>
        </w:rPr>
        <w:t xml:space="preserve">Score: </w:t>
      </w:r>
      <w:r>
        <w:rPr>
          <w:rFonts w:ascii="Inter" w:hAnsi="Inter" w:cs="Inter"/>
          <w:sz w:val="24"/>
          <w:szCs w:val="24"/>
          <w:color w:val="F27A7D"/>
          <w:b/>
        </w:rPr>
        <w:t xml:space="preserve">5 / 10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200"/>
        <w:gridCol w:w="720"/>
        <w:gridCol w:w="4440"/>
      </w:tblGrid>
      <w:tr>
        <w:trPr/>
        <w:tc>
          <w:tcPr>
            <w:tcW w:w="420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SIGNAL</w:t>
            </w:r>
          </w:p>
        </w:tc>
        <w:tc>
          <w:tcPr>
            <w:tcW w:w="72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/>
            </w:r>
          </w:p>
        </w:tc>
        <w:tc>
          <w:tcPr>
            <w:tcW w:w="4440" w:type="dxa"/>
            <w:shd w:val="clear" w:color="auto" w:fill="F27A7D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ASSESSMENT</w:t>
            </w:r>
          </w:p>
        </w:tc>
      </w:tr>
      <w:tr>
        <w:trPr/>
        <w:tc>
          <w:tcPr>
            <w:tcW w:w="420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Customer comfort level</w:t>
            </w:r>
          </w:p>
        </w:tc>
        <w:tc>
          <w:tcPr>
            <w:tcW w:w="7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Relaxed tone; asked questions freely throughout</w:t>
            </w:r>
          </w:p>
        </w:tc>
      </w:tr>
      <w:tr>
        <w:trPr/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CSM responsiveness</w:t>
            </w:r>
          </w:p>
        </w:tc>
        <w:tc>
          <w:tcPr>
            <w:tcW w:w="7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Patient, clear, non-pushy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Technical issues managed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Chall's internet quality impacted the call on two occasions</w:t>
            </w:r>
          </w:p>
        </w:tc>
      </w:tr>
      <w:tr>
        <w:trPr/>
        <w:tc>
          <w:tcPr>
            <w:tcW w:w="420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Dual role (partner + customer) acknowledged</w:t>
            </w:r>
          </w:p>
        </w:tc>
        <w:tc>
          <w:tcPr>
            <w:tcW w:w="72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✅</w:t>
            </w:r>
          </w:p>
        </w:tc>
        <w:tc>
          <w:tcPr>
            <w:tcW w:w="4440" w:type="dxa"/>
            <w:shd w:val="clear" w:color="auto" w:fill="F9FAFB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Noted naturally mid-call</w:t>
            </w:r>
          </w:p>
        </w:tc>
      </w:tr>
      <w:tr>
        <w:trPr/>
        <w:tc>
          <w:tcPr>
            <w:tcW w:w="420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Call overran</w:t>
            </w:r>
          </w:p>
        </w:tc>
        <w:tc>
          <w:tcPr>
            <w:tcW w:w="72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Inter" w:hAnsi="Inter" w:cs="Inter"/>
                <w:sz w:val="22"/>
                <w:szCs w:val="22"/>
                <w:color w:val="1F2937"/>
              </w:rPr>
              <w:t xml:space="preserve">⚠️</w:t>
            </w:r>
          </w:p>
        </w:tc>
        <w:tc>
          <w:tcPr>
            <w:tcW w:w="44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Ran ~10 min over — flagged but customer agreed to continue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DC2626"/>
          <w:b/>
        </w:rPr>
        <w:t xml:space="preserve">Open Issues — Action Required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60"/>
        <w:gridCol w:w="3240"/>
        <w:gridCol w:w="960"/>
        <w:gridCol w:w="2040"/>
        <w:gridCol w:w="2760"/>
      </w:tblGrid>
      <w:tr>
        <w:trPr/>
        <w:tc>
          <w:tcPr>
            <w:tcW w:w="3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#</w:t>
            </w:r>
          </w:p>
        </w:tc>
        <w:tc>
          <w:tcPr>
            <w:tcW w:w="32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ISSUE</w:t>
            </w:r>
          </w:p>
        </w:tc>
        <w:tc>
          <w:tcPr>
            <w:tcW w:w="9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PRIORITY</w:t>
            </w:r>
          </w:p>
        </w:tc>
        <w:tc>
          <w:tcPr>
            <w:tcW w:w="204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OWNER</w:t>
            </w:r>
          </w:p>
        </w:tc>
        <w:tc>
          <w:tcPr>
            <w:tcW w:w="2760" w:type="dxa"/>
            <w:shd w:val="clear" w:color="auto" w:fill="DC2626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FFFFF"/>
                <w:b/>
              </w:rPr>
              <w:t xml:space="preserve">DEADLINE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1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Training videos still missing — awaiting customer confirmation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 / Support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Confirm this week</w:t>
            </w:r>
          </w:p>
        </w:tc>
      </w:tr>
      <w:tr>
        <w:trPr/>
        <w:tc>
          <w:tcPr>
            <w:tcW w:w="3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2</w:t>
            </w:r>
          </w:p>
        </w:tc>
        <w:tc>
          <w:tcPr>
            <w:tcW w:w="32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Reply handling playbook not sent — customer is not a salesperson</w:t>
            </w:r>
          </w:p>
        </w:tc>
        <w:tc>
          <w:tcPr>
            <w:tcW w:w="9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C2626"/>
                <w:b/>
              </w:rPr>
              <w:t xml:space="preserve">🔴 High</w:t>
            </w:r>
          </w:p>
        </w:tc>
        <w:tc>
          <w:tcPr>
            <w:tcW w:w="2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Send this week</w:t>
            </w:r>
          </w:p>
        </w:tc>
      </w:tr>
      <w:tr>
        <w:trPr/>
        <w:tc>
          <w:tcPr>
            <w:tcW w:w="3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3</w:t>
            </w:r>
          </w:p>
        </w:tc>
        <w:tc>
          <w:tcPr>
            <w:tcW w:w="32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Package limitations not set explicitly during call (no AI, no follow-up calls)</w:t>
            </w:r>
          </w:p>
        </w:tc>
        <w:tc>
          <w:tcPr>
            <w:tcW w:w="9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97706"/>
                <w:b/>
              </w:rPr>
              <w:t xml:space="preserve">🟡 Medium</w:t>
            </w:r>
          </w:p>
        </w:tc>
        <w:tc>
          <w:tcPr>
            <w:tcW w:w="204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</w:t>
            </w:r>
          </w:p>
        </w:tc>
        <w:tc>
          <w:tcPr>
            <w:tcW w:w="2760" w:type="dxa"/>
            <w:shd w:val="clear" w:color="auto" w:fill="FEF3C7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Clarify before first reply comes in</w:t>
            </w:r>
          </w:p>
        </w:tc>
      </w:tr>
      <w:tr>
        <w:trPr/>
        <w:tc>
          <w:tcPr>
            <w:tcW w:w="3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F27A7D"/>
                <w:b/>
              </w:rPr>
              <w:t xml:space="preserve">4</w:t>
            </w:r>
          </w:p>
        </w:tc>
        <w:tc>
          <w:tcPr>
            <w:tcW w:w="32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Campaign content — timing and format of delivery not confirmed</w:t>
            </w:r>
          </w:p>
        </w:tc>
        <w:tc>
          <w:tcPr>
            <w:tcW w:w="9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DC2626"/>
                <w:b/>
              </w:rPr>
              <w:t xml:space="preserve">🔴 High</w:t>
            </w:r>
          </w:p>
        </w:tc>
        <w:tc>
          <w:tcPr>
            <w:tcW w:w="204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1F2937"/>
              </w:rPr>
              <w:t xml:space="preserve">Chall + Lee</w:t>
            </w:r>
          </w:p>
        </w:tc>
        <w:tc>
          <w:tcPr>
            <w:tcW w:w="2760" w:type="dxa"/>
            <w:shd w:val="clear" w:color="auto" w:fill="FEE2E2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4B5563"/>
                <w:i/>
              </w:rPr>
              <w:t xml:space="preserve">Confirm before warm-up completes (Week 3)</w:t>
            </w:r>
          </w:p>
        </w:tc>
      </w:tr>
    </w:tbl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92400E"/>
          <w:b/>
        </w:rPr>
        <w:t xml:space="preserve">Risk Flags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Capacity risk </w:t>
      </w:r>
      <w:r>
        <w:rPr>
          <w:rFonts w:ascii="Inter" w:hAnsi="Inter" w:cs="Inter"/>
          <w:sz w:val="22"/>
          <w:szCs w:val="22"/>
          <w:color w:val="1F2937"/>
        </w:rPr>
        <w:t xml:space="preserve">Customer has a full-time job — limited availability to respond to LinkedIn replies promptly, especially across time zones.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Reply handling anxiety (no AI assist) </w:t>
      </w:r>
      <w:r>
        <w:rPr>
          <w:rFonts w:ascii="Inter" w:hAnsi="Inter" w:cs="Inter"/>
          <w:sz w:val="22"/>
          <w:szCs w:val="22"/>
          <w:color w:val="1F2937"/>
        </w:rPr>
        <w:t xml:space="preserve">Customer explicitly said 'I'm not a salesperson' and asked about AI reply suggestions — which are not in Engage Pro. Without a reply playbook, early responses may be mishandled and kill momentum before traction is established.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Activation timing </w:t>
      </w:r>
      <w:r>
        <w:rPr>
          <w:rFonts w:ascii="Inter" w:hAnsi="Inter" w:cs="Inter"/>
          <w:sz w:val="22"/>
          <w:szCs w:val="22"/>
          <w:color w:val="1F2937"/>
        </w:rPr>
        <w:t xml:space="preserve">Content delivery from Interceptly must land before warm-up completes (~3 weeks). If not, Time to First Value slips past 30 days and churn risk rises sharply.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No follow-up calls in package </w:t>
      </w:r>
      <w:r>
        <w:rPr>
          <w:rFonts w:ascii="Inter" w:hAnsi="Inter" w:cs="Inter"/>
          <w:sz w:val="22"/>
          <w:szCs w:val="22"/>
          <w:color w:val="1F2937"/>
        </w:rPr>
        <w:t xml:space="preserve">Customer is onboarded via a single session with in-platform support only. Risk of abandonment if they get stuck — particularly given their limited sales background.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  <w:b/>
        </w:rPr>
        <w:t xml:space="preserve">Email platform lock-in </w:t>
      </w:r>
      <w:r>
        <w:rPr>
          <w:rFonts w:ascii="Inter" w:hAnsi="Inter" w:cs="Inter"/>
          <w:sz w:val="22"/>
          <w:szCs w:val="22"/>
          <w:color w:val="1F2937"/>
        </w:rPr>
        <w:t xml:space="preserve">Not in Instantly's integration catalog. If LinkedIn outreach is slow to show results, customer may deprioritise the platform entirely.</w:t>
      </w:r>
    </w:p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065F46"/>
          <w:b/>
        </w:rPr>
        <w:t xml:space="preserve">What Went Well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Warm-up configured correctly within Accountify's safety limits — good attention to account health.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Sales Navigator walkthrough was practical and hands-on; customer left with a real search list already added to their campaign.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Workspace decision explained clearly and proactively — handled before it became a point of confusion.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Saved replies feature surfaced at exactly the right moment in response to the customer's reply-handling concern.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Strong after-call message: clear next steps, 3 relevant help articles, training video follow-up, content commitment, and 2-list structure explained.</w:t>
      </w:r>
    </w:p>
    <w:p>
      <w:pPr>
        <w:numPr>
          <w:ilvl w:val="0"/>
          <w:numId w:val="1"/>
        </w:numPr>
        <w:spacing w:before="0" w:after="60"/>
        <w:ind w:left="360" w:hanging="240"/>
      </w:pPr>
      <w:r>
        <w:rPr>
          <w:rFonts w:ascii="Inter" w:hAnsi="Inter" w:cs="Inter"/>
          <w:sz w:val="22"/>
          <w:szCs w:val="22"/>
          <w:color w:val="1F2937"/>
        </w:rPr>
        <w:t xml:space="preserve">Tone throughout was relaxed and trust-building; customer finished the call engaged and motivated.</w:t>
      </w:r>
    </w:p>
    <w:p>
      <w:pPr>
        <w:spacing w:before="0" w:after="200"/>
      </w:pPr>
    </w:p>
    <w:p>
      <w:pPr>
        <w:spacing w:before="160" w:after="80"/>
        <w:pBdr>
          <w:bottom w:val="single" w:sz="4" w:color="F27A7D"/>
        </w:pBdr>
      </w:pPr>
      <w:r>
        <w:rPr>
          <w:rFonts w:ascii="Gotham" w:hAnsi="Gotham" w:cs="Gotham"/>
          <w:sz w:val="44"/>
          <w:szCs w:val="44"/>
          <w:color w:val="F27A7D"/>
          <w:b/>
        </w:rPr>
        <w:t xml:space="preserve">Recommended Next Steps</w:t>
      </w:r>
    </w:p>
    <w:tbl>
      <w:tblPr>
        <w:tblW w:w="9360" w:type="dxa"/>
        <w:tblBorders>
          <w:insideH w:val="single" w:sz="4" w:color="E5E7EB"/>
          <w:insideV w:val="single" w:sz="4" w:color="E5E7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440"/>
        <w:gridCol w:w="7920"/>
      </w:tblGrid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training videos are now visible — follow up if Sharif hasn't responded to the post-call message.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Send a reply playbook: 3–5 saved reply templates covering the most common LinkedIn responses (interested, not now, wrong person, tell me more).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Confirm content delivery timeline with Lee — Sharif needs both sets of campaign content (owners + other roles) ready before Week 3.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This week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Clarify Engage Pro support model with Sharif — set expectation that in-platform chat is the primary support channel going forward.</w:t>
            </w:r>
          </w:p>
        </w:tc>
      </w:tr>
      <w:tr>
        <w:trPr/>
        <w:tc>
          <w:tcPr>
            <w:tcW w:w="144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Week 3</w:t>
            </w:r>
          </w:p>
        </w:tc>
        <w:tc>
          <w:tcPr>
            <w:tcW w:w="7920" w:type="dxa"/>
            <w:shd w:val="clear" w:color="auto" w:fill="FDEAEA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Warm-up check-in — if at 15–20/day, confirm campaign content is uploaded and ready to launch.</w:t>
            </w:r>
          </w:p>
        </w:tc>
      </w:tr>
      <w:tr>
        <w:trPr/>
        <w:tc>
          <w:tcPr>
            <w:tcW w:w="144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18"/>
                <w:szCs w:val="18"/>
                <w:color w:val="F27A7D"/>
                <w:b/>
              </w:rPr>
              <w:t xml:space="preserve">Day 30</w:t>
            </w:r>
          </w:p>
        </w:tc>
        <w:tc>
          <w:tcPr>
            <w:tcW w:w="7920" w:type="dxa"/>
            <w:shd w:val="clear" w:color="auto" w:fill="FFFFFF"/>
            <w:tcBorders>
              <w:top w:val="single" w:sz="4" w:color="E5E7EB"/>
              <w:bottom w:val="single" w:sz="4" w:color="E5E7EB"/>
              <w:left w:val="single" w:sz="4" w:color="E5E7EB"/>
              <w:right w:val="single" w:sz="4" w:color="E5E7EB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Inter" w:hAnsi="Inter" w:cs="Inter"/>
                <w:sz w:val="20"/>
                <w:szCs w:val="20"/>
                <w:color w:val="1F2937"/>
              </w:rPr>
              <w:t xml:space="preserve">First value milestone: at least one campaign live with first connection requests sent and first reply received.</w:t>
            </w:r>
          </w:p>
        </w:tc>
      </w:tr>
    </w:tbl>
    <w:p>
      <w:pPr>
        <w:spacing w:before="0" w:after="320"/>
      </w:pPr>
    </w:p>
    <w:p>
      <w:pPr>
        <w:spacing w:before="80" w:after="0"/>
        <w:jc w:val="center"/>
        <w:pBdr>
          <w:top w:val="single" w:sz="6" w:color="E5E7EB"/>
        </w:pBdr>
      </w:pPr>
      <w:r>
        <w:rPr>
          <w:rFonts w:ascii="Inter" w:hAnsi="Inter" w:cs="Inter"/>
          <w:sz w:val="16"/>
          <w:szCs w:val="16"/>
          <w:color w:val="4B5563"/>
          <w:i/>
        </w:rPr>
        <w:t xml:space="preserve">Scored against Interceptly CSM onboarding framework — SMB segment thresholds.  |  Health: 🟡 Yellow (50–74)  |  Package: Engage Pro (no AI, no follow-up calls)  |  Revised 14 March 2026</w:t>
      </w:r>
    </w:p>
  </w:body>
</w:document>
</file>

<file path=word/numbering.xml><?xml version="1.0" encoding="utf-8"?>
<w:numbering xmlns:wpc="http://schemas.microsoft.com/office/word/2010/wordprocessingCanvas"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4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sz w:val="22"/>
        <w:szCs w:val="22"/>
        <w:color w:val="1F2937"/>
      </w:rPr>
    </w:rPrDefault>
  </w:docDefaults>
  <w:style w:type="character" w:styleId="Hyperlink">
    <w:name w:val="Hyperlink"/>
    <w:rPr>
      <w:color w:val="F27A7D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