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A6CA" w14:textId="77777777" w:rsidR="00CF796C" w:rsidRDefault="00314939">
      <w:pPr>
        <w:spacing w:after="40"/>
      </w:pPr>
      <w:r>
        <w:rPr>
          <w:b/>
          <w:bCs/>
          <w:color w:val="B8860B"/>
          <w:spacing w:val="60"/>
          <w:sz w:val="18"/>
          <w:szCs w:val="18"/>
        </w:rPr>
        <w:t>WORKING PAPER · SUMMARY</w:t>
      </w:r>
    </w:p>
    <w:p w14:paraId="63E1A6CB" w14:textId="77777777" w:rsidR="00CF796C" w:rsidRDefault="00314939">
      <w:pPr>
        <w:pStyle w:val="Heading1"/>
        <w:spacing w:after="40"/>
      </w:pPr>
      <w:r>
        <w:rPr>
          <w:sz w:val="40"/>
          <w:szCs w:val="40"/>
        </w:rPr>
        <w:t>Excise, Externalities and Pathways</w:t>
      </w:r>
    </w:p>
    <w:p w14:paraId="63E1A6CC" w14:textId="77777777" w:rsidR="00CF796C" w:rsidRDefault="00314939">
      <w:pPr>
        <w:spacing w:after="160" w:line="276" w:lineRule="auto"/>
      </w:pPr>
      <w:r>
        <w:rPr>
          <w:i/>
          <w:iCs/>
          <w:color w:val="5C667A"/>
          <w:sz w:val="22"/>
          <w:szCs w:val="22"/>
        </w:rPr>
        <w:t>A three-part diagnostic for country fiscal teams — and its fiscal bottom line</w:t>
      </w:r>
    </w:p>
    <w:p w14:paraId="63E1A6CD" w14:textId="77777777" w:rsidR="00CF796C" w:rsidRDefault="00314939">
      <w:pPr>
        <w:spacing w:after="120" w:line="276" w:lineRule="auto"/>
      </w:pPr>
      <w:r>
        <w:rPr>
          <w:b/>
          <w:bCs/>
          <w:color w:val="1F1F2E"/>
        </w:rPr>
        <w:t xml:space="preserve">The problem. </w:t>
      </w:r>
      <w:r>
        <w:rPr>
          <w:color w:val="1F1F2E"/>
        </w:rPr>
        <w:t>Finance ministries set excise and fuel-tax rates on revenue and political grounds; externality reasoning arrives late, if at all. The analytical tools exist — excise schedules, CPAT, the Climate and Health Program, IMF Getting Energy Prices Right — but sit in separate silos at the wrong unit of analysis. No single product brings them together for a country team to act on.</w:t>
      </w:r>
    </w:p>
    <w:p w14:paraId="63E1A6CE" w14:textId="77777777" w:rsidR="00CF796C" w:rsidRDefault="00314939">
      <w:pPr>
        <w:spacing w:after="160" w:line="276" w:lineRule="auto"/>
      </w:pPr>
      <w:r>
        <w:rPr>
          <w:b/>
          <w:bCs/>
          <w:color w:val="1F1F2E"/>
        </w:rPr>
        <w:t xml:space="preserve">The proposal. </w:t>
      </w:r>
      <w:r>
        <w:rPr>
          <w:color w:val="1F1F2E"/>
        </w:rPr>
        <w:t xml:space="preserve">A recurring Excise-Externality-Pathways Diagnostic in three parts. It is not a new model and needs no new modelling capacity — it is a synthesis layer. Its headline output is fiscal: what excises raise now, what better design could raise, and the social costs that revenue also addresses. It covers all excises but concentrates on six priority categories — fuel, vehicle, tobacco, alcohol, sugar-sweetened beverages and gambling — and feeds the PFR Visualization tool with </w:t>
      </w:r>
      <w:proofErr w:type="spellStart"/>
      <w:r>
        <w:rPr>
          <w:color w:val="1F1F2E"/>
        </w:rPr>
        <w:t>standardised</w:t>
      </w:r>
      <w:proofErr w:type="spellEnd"/>
      <w:r>
        <w:rPr>
          <w:color w:val="1F1F2E"/>
        </w:rPr>
        <w:t xml:space="preserve"> data.</w:t>
      </w:r>
    </w:p>
    <w:p w14:paraId="63E1A6CF" w14:textId="77777777" w:rsidR="00CF796C" w:rsidRDefault="00314939">
      <w:pPr>
        <w:pStyle w:val="Heading2"/>
      </w:pPr>
      <w:r>
        <w:t>The three parts — one fiscal question in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4860"/>
      </w:tblGrid>
      <w:tr w:rsidR="00CF796C" w14:paraId="63E1A6D3" w14:textId="77777777">
        <w:trPr>
          <w:tblHeader/>
        </w:trPr>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0" w14:textId="77777777" w:rsidR="00CF796C" w:rsidRDefault="00314939">
            <w:pPr>
              <w:jc w:val="center"/>
            </w:pPr>
            <w:r>
              <w:rPr>
                <w:b/>
                <w:bCs/>
                <w:color w:val="FFFFFF"/>
                <w:sz w:val="18"/>
                <w:szCs w:val="18"/>
              </w:rPr>
              <w:t>Part</w:t>
            </w:r>
          </w:p>
        </w:tc>
        <w:tc>
          <w:tcPr>
            <w:tcW w:w="34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1" w14:textId="77777777" w:rsidR="00CF796C" w:rsidRDefault="00314939">
            <w:r>
              <w:rPr>
                <w:b/>
                <w:bCs/>
                <w:color w:val="FFFFFF"/>
                <w:sz w:val="18"/>
                <w:szCs w:val="18"/>
              </w:rPr>
              <w:t>What it asks</w:t>
            </w:r>
          </w:p>
        </w:tc>
        <w:tc>
          <w:tcPr>
            <w:tcW w:w="486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2" w14:textId="77777777" w:rsidR="00CF796C" w:rsidRDefault="00314939">
            <w:r>
              <w:rPr>
                <w:b/>
                <w:bCs/>
                <w:color w:val="FFFFFF"/>
                <w:sz w:val="18"/>
                <w:szCs w:val="18"/>
              </w:rPr>
              <w:t>The fiscal bottom line</w:t>
            </w:r>
          </w:p>
        </w:tc>
      </w:tr>
      <w:tr w:rsidR="00CF796C" w14:paraId="63E1A6D7"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4" w14:textId="77777777" w:rsidR="00CF796C" w:rsidRDefault="00314939">
            <w:pPr>
              <w:jc w:val="center"/>
            </w:pPr>
            <w:r>
              <w:rPr>
                <w:b/>
                <w:bCs/>
                <w:color w:val="1E2761"/>
                <w:sz w:val="22"/>
                <w:szCs w:val="22"/>
              </w:rPr>
              <w:t>A</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5" w14:textId="77777777" w:rsidR="00CF796C" w:rsidRDefault="00314939">
            <w:r>
              <w:rPr>
                <w:b/>
                <w:bCs/>
                <w:color w:val="1F1F2E"/>
              </w:rPr>
              <w:t xml:space="preserve">Excise Diagnostic. </w:t>
            </w:r>
            <w:r>
              <w:rPr>
                <w:color w:val="1F1F2E"/>
              </w:rPr>
              <w:t>Is each instrument set correctly?</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6" w14:textId="77777777" w:rsidR="00CF796C" w:rsidRDefault="00314939">
            <w:r>
              <w:rPr>
                <w:sz w:val="18"/>
                <w:szCs w:val="18"/>
              </w:rPr>
              <w:t>What every excise line raises now, and where erosion, gaps and anomalies are leaking revenue.</w:t>
            </w:r>
          </w:p>
        </w:tc>
      </w:tr>
      <w:tr w:rsidR="00CF796C" w14:paraId="63E1A6DB"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8" w14:textId="77777777" w:rsidR="00CF796C" w:rsidRDefault="00314939">
            <w:pPr>
              <w:jc w:val="center"/>
            </w:pPr>
            <w:r>
              <w:rPr>
                <w:b/>
                <w:bCs/>
                <w:color w:val="1E2761"/>
                <w:sz w:val="22"/>
                <w:szCs w:val="22"/>
              </w:rPr>
              <w:t>B</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9" w14:textId="77777777" w:rsidR="00CF796C" w:rsidRDefault="00314939">
            <w:r>
              <w:rPr>
                <w:b/>
                <w:bCs/>
                <w:color w:val="1F1F2E"/>
              </w:rPr>
              <w:t xml:space="preserve">Externality Diagnostic. </w:t>
            </w:r>
            <w:r>
              <w:rPr>
                <w:color w:val="1F1F2E"/>
              </w:rPr>
              <w:t>Does the system price the externalities that matter?</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A" w14:textId="77777777" w:rsidR="00CF796C" w:rsidRDefault="00314939">
            <w:r>
              <w:rPr>
                <w:sz w:val="18"/>
                <w:szCs w:val="18"/>
              </w:rPr>
              <w:t>The revenue left on the table where external costs are underpriced — the implicit subsidy — and what closing the gap would yield.</w:t>
            </w:r>
          </w:p>
        </w:tc>
      </w:tr>
      <w:tr w:rsidR="00CF796C" w14:paraId="63E1A6DF"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C" w14:textId="77777777" w:rsidR="00CF796C" w:rsidRDefault="00314939">
            <w:pPr>
              <w:jc w:val="center"/>
            </w:pPr>
            <w:r>
              <w:rPr>
                <w:b/>
                <w:bCs/>
                <w:color w:val="1E2761"/>
                <w:sz w:val="22"/>
                <w:szCs w:val="22"/>
              </w:rPr>
              <w:t>C</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D" w14:textId="77777777" w:rsidR="00CF796C" w:rsidRDefault="00314939">
            <w:r>
              <w:rPr>
                <w:b/>
                <w:bCs/>
                <w:color w:val="1F1F2E"/>
              </w:rPr>
              <w:t xml:space="preserve">Policy Pathways. </w:t>
            </w:r>
            <w:r>
              <w:rPr>
                <w:color w:val="1F1F2E"/>
              </w:rPr>
              <w:t>What to do, and in what order?</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E" w14:textId="77777777" w:rsidR="00CF796C" w:rsidRDefault="00314939">
            <w:r>
              <w:rPr>
                <w:sz w:val="18"/>
                <w:szCs w:val="18"/>
              </w:rPr>
              <w:t>A sequenced reform calendar with a revenue trajectory a ministry can budget against.</w:t>
            </w:r>
          </w:p>
        </w:tc>
      </w:tr>
    </w:tbl>
    <w:p w14:paraId="63E1A6E0" w14:textId="77777777" w:rsidR="00CF796C" w:rsidRDefault="00CF796C">
      <w:pPr>
        <w:spacing w:after="80" w:line="276" w:lineRule="auto"/>
      </w:pPr>
    </w:p>
    <w:p w14:paraId="63E1A6E1" w14:textId="77777777" w:rsidR="00CF796C" w:rsidRDefault="00314939">
      <w:pPr>
        <w:pStyle w:val="Heading2"/>
      </w:pPr>
      <w:r>
        <w:t>The key questions — and the climate–health link</w:t>
      </w:r>
    </w:p>
    <w:p w14:paraId="63E1A6E2" w14:textId="77777777" w:rsidR="00CF796C" w:rsidRDefault="00314939">
      <w:pPr>
        <w:spacing w:after="120" w:line="276" w:lineRule="auto"/>
      </w:pPr>
      <w:r>
        <w:rPr>
          <w:color w:val="1F1F2E"/>
        </w:rPr>
        <w:t xml:space="preserve">The diagnostic is </w:t>
      </w:r>
      <w:proofErr w:type="spellStart"/>
      <w:r>
        <w:rPr>
          <w:color w:val="1F1F2E"/>
        </w:rPr>
        <w:t>organised</w:t>
      </w:r>
      <w:proofErr w:type="spellEnd"/>
      <w:r>
        <w:rPr>
          <w:color w:val="1F1F2E"/>
        </w:rPr>
        <w:t xml:space="preserve"> around </w:t>
      </w:r>
      <w:r>
        <w:rPr>
          <w:b/>
          <w:bCs/>
          <w:color w:val="1F1F2E"/>
        </w:rPr>
        <w:t>28 key questions</w:t>
      </w:r>
      <w:r>
        <w:rPr>
          <w:color w:val="1F1F2E"/>
        </w:rPr>
        <w:t xml:space="preserve">. The crucial point: </w:t>
      </w:r>
      <w:r>
        <w:rPr>
          <w:b/>
          <w:bCs/>
          <w:color w:val="1F1F2E"/>
        </w:rPr>
        <w:t>20 of the 28 are inherited from the climate and health programs’ existing capacities</w:t>
      </w:r>
      <w:r>
        <w:rPr>
          <w:color w:val="1F1F2E"/>
        </w:rPr>
        <w:t xml:space="preserve"> (CPAT, the Climate &amp; Health Program, IMF GEPR). The diagnostic </w:t>
      </w:r>
      <w:proofErr w:type="spellStart"/>
      <w:r>
        <w:rPr>
          <w:color w:val="1F1F2E"/>
        </w:rPr>
        <w:t>harmonises</w:t>
      </w:r>
      <w:proofErr w:type="spellEnd"/>
      <w:r>
        <w:rPr>
          <w:color w:val="1F1F2E"/>
        </w:rPr>
        <w:t xml:space="preserve"> them onto one valuation spine — a single value of statistical life, one carbon shadow price, one accident-cost set — rather than reinventing them. Eight questions, mostly the Part A schedule reads and the Part C sequencing, are added by the diagnostic. Eight are answerable in a simplified (“Easy”) version from the schedule alone; sixteen need the comprehensive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80"/>
        <w:gridCol w:w="1180"/>
        <w:gridCol w:w="5500"/>
      </w:tblGrid>
      <w:tr w:rsidR="00CF796C" w14:paraId="63E1A6E7" w14:textId="77777777">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3" w14:textId="77777777" w:rsidR="00CF796C" w:rsidRDefault="00314939">
            <w:r>
              <w:rPr>
                <w:b/>
                <w:bCs/>
                <w:color w:val="FFFFFF"/>
                <w:sz w:val="18"/>
                <w:szCs w:val="18"/>
              </w:rPr>
              <w:t>Group (Q)</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4" w14:textId="77777777" w:rsidR="00CF796C" w:rsidRDefault="00314939">
            <w:pPr>
              <w:jc w:val="center"/>
            </w:pPr>
            <w:r>
              <w:rPr>
                <w:b/>
                <w:bCs/>
                <w:color w:val="FFFFFF"/>
                <w:sz w:val="18"/>
                <w:szCs w:val="18"/>
              </w:rPr>
              <w:t>Origin</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5" w14:textId="77777777" w:rsidR="00CF796C" w:rsidRDefault="00314939">
            <w:pPr>
              <w:jc w:val="center"/>
            </w:pPr>
            <w:r>
              <w:rPr>
                <w:b/>
                <w:bCs/>
                <w:color w:val="FFFFFF"/>
                <w:sz w:val="18"/>
                <w:szCs w:val="18"/>
              </w:rPr>
              <w:t>Version</w:t>
            </w:r>
          </w:p>
        </w:tc>
        <w:tc>
          <w:tcPr>
            <w:tcW w:w="55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6" w14:textId="77777777" w:rsidR="00CF796C" w:rsidRDefault="00314939">
            <w:r>
              <w:rPr>
                <w:b/>
                <w:bCs/>
                <w:color w:val="FFFFFF"/>
                <w:sz w:val="18"/>
                <w:szCs w:val="18"/>
              </w:rPr>
              <w:t>What it covers</w:t>
            </w:r>
          </w:p>
        </w:tc>
      </w:tr>
      <w:tr w:rsidR="00CF796C" w14:paraId="63E1A6EC"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8" w14:textId="77777777" w:rsidR="00CF796C" w:rsidRDefault="00314939">
            <w:r>
              <w:rPr>
                <w:b/>
                <w:bCs/>
                <w:color w:val="1E2761"/>
                <w:sz w:val="18"/>
                <w:szCs w:val="18"/>
              </w:rPr>
              <w:t>A · Q1–Q7</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9" w14:textId="77777777" w:rsidR="00CF796C" w:rsidRDefault="00314939">
            <w:pPr>
              <w:jc w:val="center"/>
            </w:pPr>
            <w:r>
              <w:rPr>
                <w:color w:val="5C667A"/>
                <w:sz w:val="18"/>
                <w:szCs w:val="18"/>
              </w:rPr>
              <w:t>Mixed</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A" w14:textId="77777777" w:rsidR="00CF796C" w:rsidRDefault="00314939">
            <w:pPr>
              <w:jc w:val="center"/>
            </w:pPr>
            <w:r>
              <w:rPr>
                <w:b/>
                <w:bCs/>
                <w:color w:val="1F1F2E"/>
                <w:sz w:val="18"/>
                <w:szCs w:val="18"/>
              </w:rPr>
              <w:t>Mostly Easy</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B" w14:textId="77777777" w:rsidR="00CF796C" w:rsidRDefault="00314939">
            <w:r>
              <w:rPr>
                <w:sz w:val="18"/>
                <w:szCs w:val="18"/>
              </w:rPr>
              <w:t>Coverage, structure, intensity, benchmarking, erosion, coherence, price tracking — read from the schedule.</w:t>
            </w:r>
          </w:p>
        </w:tc>
      </w:tr>
      <w:tr w:rsidR="00CF796C" w14:paraId="63E1A6F1"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D" w14:textId="77777777" w:rsidR="00CF796C" w:rsidRDefault="00314939">
            <w:r>
              <w:rPr>
                <w:b/>
                <w:bCs/>
                <w:color w:val="1E2761"/>
                <w:sz w:val="18"/>
                <w:szCs w:val="18"/>
              </w:rPr>
              <w:t>B · Q8–Q14</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E"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F" w14:textId="77777777" w:rsidR="00CF796C" w:rsidRDefault="00314939">
            <w:pPr>
              <w:jc w:val="center"/>
            </w:pPr>
            <w:r>
              <w:rPr>
                <w:b/>
                <w:bCs/>
                <w:color w:val="8A5A00"/>
                <w:sz w:val="18"/>
                <w:szCs w:val="18"/>
              </w:rPr>
              <w:t>Comp.</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0" w14:textId="77777777" w:rsidR="00CF796C" w:rsidRDefault="00314939">
            <w:r>
              <w:rPr>
                <w:sz w:val="18"/>
                <w:szCs w:val="18"/>
              </w:rPr>
              <w:t>Joint benchmarking, tax per unit of harmful content, share of price from excise, tax gaps vs social cost, consumption, disease burden, affordability.</w:t>
            </w:r>
          </w:p>
        </w:tc>
      </w:tr>
      <w:tr w:rsidR="00CF796C" w14:paraId="63E1A6F6"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2" w14:textId="77777777" w:rsidR="00CF796C" w:rsidRDefault="00314939">
            <w:r>
              <w:rPr>
                <w:b/>
                <w:bCs/>
                <w:color w:val="1E2761"/>
                <w:sz w:val="18"/>
                <w:szCs w:val="18"/>
              </w:rPr>
              <w:t>B · Q15–Q21</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3"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4" w14:textId="77777777" w:rsidR="00CF796C" w:rsidRDefault="00314939">
            <w:pPr>
              <w:jc w:val="center"/>
            </w:pPr>
            <w:r>
              <w:rPr>
                <w:b/>
                <w:bCs/>
                <w:color w:val="1F1F2E"/>
                <w:sz w:val="18"/>
                <w:szCs w:val="18"/>
              </w:rPr>
              <w:t>Both / Comp.</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5" w14:textId="77777777" w:rsidR="00CF796C" w:rsidRDefault="00314939">
            <w:r>
              <w:rPr>
                <w:sz w:val="18"/>
                <w:szCs w:val="18"/>
              </w:rPr>
              <w:t>Reform effects — revenue, prices, product use, disease averted, distributional incidence, macro, informality — from CPAT and health-program modules.</w:t>
            </w:r>
          </w:p>
        </w:tc>
      </w:tr>
      <w:tr w:rsidR="00CF796C" w14:paraId="63E1A6FB"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7" w14:textId="77777777" w:rsidR="00CF796C" w:rsidRDefault="00314939">
            <w:r>
              <w:rPr>
                <w:b/>
                <w:bCs/>
                <w:color w:val="1E2761"/>
                <w:sz w:val="18"/>
                <w:szCs w:val="18"/>
              </w:rPr>
              <w:t>B · Q22–Q23</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8"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9" w14:textId="77777777" w:rsidR="00CF796C" w:rsidRDefault="00314939">
            <w:pPr>
              <w:jc w:val="center"/>
            </w:pPr>
            <w:r>
              <w:rPr>
                <w:b/>
                <w:bCs/>
                <w:color w:val="1E6F4C"/>
                <w:sz w:val="18"/>
                <w:szCs w:val="18"/>
              </w:rPr>
              <w:t>Easy</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A" w14:textId="77777777" w:rsidR="00CF796C" w:rsidRDefault="00314939">
            <w:r>
              <w:rPr>
                <w:sz w:val="18"/>
                <w:szCs w:val="18"/>
              </w:rPr>
              <w:t>Design: specific vs ad valorem; indexation of specific rates.</w:t>
            </w:r>
          </w:p>
        </w:tc>
      </w:tr>
      <w:tr w:rsidR="00CF796C" w14:paraId="63E1A700"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C" w14:textId="77777777" w:rsidR="00CF796C" w:rsidRDefault="00314939">
            <w:r>
              <w:rPr>
                <w:b/>
                <w:bCs/>
                <w:color w:val="1E2761"/>
                <w:sz w:val="18"/>
                <w:szCs w:val="18"/>
              </w:rPr>
              <w:t>C · Q24–Q28</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D" w14:textId="77777777" w:rsidR="00CF796C" w:rsidRDefault="00314939">
            <w:pPr>
              <w:jc w:val="center"/>
            </w:pPr>
            <w:r>
              <w:rPr>
                <w:color w:val="5C667A"/>
                <w:sz w:val="18"/>
                <w:szCs w:val="18"/>
              </w:rPr>
              <w:t>Added</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E" w14:textId="77777777" w:rsidR="00CF796C" w:rsidRDefault="00314939">
            <w:pPr>
              <w:jc w:val="center"/>
            </w:pPr>
            <w:r>
              <w:rPr>
                <w:b/>
                <w:bCs/>
                <w:color w:val="1F1F2E"/>
                <w:sz w:val="18"/>
                <w:szCs w:val="18"/>
              </w:rPr>
              <w:t>Mixed</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F" w14:textId="77777777" w:rsidR="00CF796C" w:rsidRDefault="00314939">
            <w:r>
              <w:rPr>
                <w:sz w:val="18"/>
                <w:szCs w:val="18"/>
              </w:rPr>
              <w:t>Sequencing, tractability, compensation, framing, comparators.</w:t>
            </w:r>
          </w:p>
        </w:tc>
      </w:tr>
    </w:tbl>
    <w:p w14:paraId="63E1A701" w14:textId="77777777" w:rsidR="00CF796C" w:rsidRDefault="00314939">
      <w:pPr>
        <w:spacing w:after="160" w:line="276" w:lineRule="auto"/>
      </w:pPr>
      <w:r>
        <w:rPr>
          <w:b/>
          <w:bCs/>
          <w:i/>
          <w:iCs/>
          <w:color w:val="5C667A"/>
          <w:sz w:val="16"/>
          <w:szCs w:val="16"/>
        </w:rPr>
        <w:t xml:space="preserve">Origin: </w:t>
      </w:r>
      <w:r>
        <w:rPr>
          <w:i/>
          <w:iCs/>
          <w:color w:val="5C667A"/>
          <w:sz w:val="16"/>
          <w:szCs w:val="16"/>
        </w:rPr>
        <w:t xml:space="preserve">“Spec” = from the climate/health programs’ capacities; “Added” = introduced by the diagnostic. </w:t>
      </w:r>
      <w:r>
        <w:rPr>
          <w:b/>
          <w:bCs/>
          <w:i/>
          <w:iCs/>
          <w:color w:val="5C667A"/>
          <w:sz w:val="16"/>
          <w:szCs w:val="16"/>
        </w:rPr>
        <w:t xml:space="preserve">Version: </w:t>
      </w:r>
      <w:r>
        <w:rPr>
          <w:b/>
          <w:bCs/>
          <w:i/>
          <w:iCs/>
          <w:color w:val="1E6F4C"/>
          <w:sz w:val="16"/>
          <w:szCs w:val="16"/>
        </w:rPr>
        <w:t>Easy</w:t>
      </w:r>
      <w:r>
        <w:rPr>
          <w:i/>
          <w:iCs/>
          <w:color w:val="5C667A"/>
          <w:sz w:val="16"/>
          <w:szCs w:val="16"/>
        </w:rPr>
        <w:t xml:space="preserve"> = schedule alone; </w:t>
      </w:r>
      <w:r>
        <w:rPr>
          <w:b/>
          <w:bCs/>
          <w:i/>
          <w:iCs/>
          <w:color w:val="8A5A00"/>
          <w:sz w:val="16"/>
          <w:szCs w:val="16"/>
        </w:rPr>
        <w:t>Comp.</w:t>
      </w:r>
      <w:r>
        <w:rPr>
          <w:i/>
          <w:iCs/>
          <w:color w:val="5C667A"/>
          <w:sz w:val="16"/>
          <w:szCs w:val="16"/>
        </w:rPr>
        <w:t xml:space="preserve"> = full data + integration; </w:t>
      </w:r>
      <w:r>
        <w:rPr>
          <w:b/>
          <w:bCs/>
          <w:i/>
          <w:iCs/>
          <w:color w:val="1F1F2E"/>
          <w:sz w:val="16"/>
          <w:szCs w:val="16"/>
        </w:rPr>
        <w:t>Both</w:t>
      </w:r>
      <w:r>
        <w:rPr>
          <w:i/>
          <w:iCs/>
          <w:color w:val="5C667A"/>
          <w:sz w:val="16"/>
          <w:szCs w:val="16"/>
        </w:rPr>
        <w:t xml:space="preserve"> = core, deepened in the comprehensive version. Full mapping in the working paper’s master table (executive summary) and Appendix D.</w:t>
      </w:r>
    </w:p>
    <w:p w14:paraId="779F6B78" w14:textId="59A95246" w:rsidR="002430C9" w:rsidRDefault="002430C9" w:rsidP="002430C9">
      <w:pPr>
        <w:pStyle w:val="Heading2"/>
      </w:pPr>
      <w:bookmarkStart w:id="0" w:name="_Toc231303669"/>
      <w:r>
        <w:lastRenderedPageBreak/>
        <w:t>Key questions and where they are addressed</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384"/>
        <w:gridCol w:w="1172"/>
        <w:gridCol w:w="2290"/>
        <w:gridCol w:w="1476"/>
        <w:gridCol w:w="1419"/>
      </w:tblGrid>
      <w:tr w:rsidR="002430C9" w14:paraId="46FB7F55" w14:textId="77777777" w:rsidTr="00901D35">
        <w:trPr>
          <w:cantSplit/>
          <w:tblHeader/>
        </w:trPr>
        <w:tc>
          <w:tcPr>
            <w:tcW w:w="62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39EAD780" w14:textId="77777777" w:rsidR="002430C9" w:rsidRDefault="002430C9" w:rsidP="00901D35">
            <w:pPr>
              <w:spacing w:line="220" w:lineRule="auto"/>
              <w:jc w:val="center"/>
            </w:pPr>
            <w:r>
              <w:rPr>
                <w:b/>
                <w:bCs/>
                <w:color w:val="FFFFFF"/>
                <w:sz w:val="17"/>
                <w:szCs w:val="17"/>
              </w:rPr>
              <w:t>Q</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015A1B8D" w14:textId="77777777" w:rsidR="002430C9" w:rsidRDefault="002430C9" w:rsidP="00901D35">
            <w:pPr>
              <w:spacing w:line="220" w:lineRule="auto"/>
            </w:pPr>
            <w:r>
              <w:rPr>
                <w:b/>
                <w:bCs/>
                <w:color w:val="FFFFFF"/>
                <w:sz w:val="17"/>
                <w:szCs w:val="17"/>
              </w:rPr>
              <w:t>Key question</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78DF9FB9" w14:textId="77777777" w:rsidR="002430C9" w:rsidRDefault="002430C9" w:rsidP="00901D35">
            <w:pPr>
              <w:spacing w:line="220" w:lineRule="auto"/>
            </w:pPr>
            <w:r>
              <w:rPr>
                <w:b/>
                <w:bCs/>
                <w:color w:val="FFFFFF"/>
                <w:sz w:val="17"/>
                <w:szCs w:val="17"/>
              </w:rPr>
              <w:t>In spec?</w:t>
            </w:r>
          </w:p>
        </w:tc>
        <w:tc>
          <w:tcPr>
            <w:tcW w:w="230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35FF828E" w14:textId="77777777" w:rsidR="002430C9" w:rsidRDefault="002430C9" w:rsidP="00901D35">
            <w:pPr>
              <w:spacing w:line="220" w:lineRule="auto"/>
            </w:pPr>
            <w:r>
              <w:rPr>
                <w:b/>
                <w:bCs/>
                <w:color w:val="FFFFFF"/>
                <w:sz w:val="17"/>
                <w:szCs w:val="17"/>
              </w:rPr>
              <w:t>Data requirements</w:t>
            </w:r>
          </w:p>
        </w:tc>
        <w:tc>
          <w:tcPr>
            <w:tcW w:w="144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26405AD4" w14:textId="77777777" w:rsidR="002430C9" w:rsidRDefault="002430C9" w:rsidP="00901D35">
            <w:pPr>
              <w:spacing w:line="220" w:lineRule="auto"/>
              <w:jc w:val="center"/>
            </w:pPr>
            <w:r>
              <w:rPr>
                <w:b/>
                <w:bCs/>
                <w:color w:val="FFFFFF"/>
                <w:sz w:val="17"/>
                <w:szCs w:val="17"/>
              </w:rPr>
              <w:t>Ver.</w:t>
            </w:r>
          </w:p>
        </w:tc>
        <w:tc>
          <w:tcPr>
            <w:tcW w:w="142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0DE9374F" w14:textId="77777777" w:rsidR="002430C9" w:rsidRDefault="002430C9" w:rsidP="00901D35">
            <w:pPr>
              <w:spacing w:line="220" w:lineRule="auto"/>
            </w:pPr>
            <w:r>
              <w:rPr>
                <w:b/>
                <w:bCs/>
                <w:color w:val="FFFFFF"/>
                <w:sz w:val="17"/>
                <w:szCs w:val="17"/>
              </w:rPr>
              <w:t>Section ref.</w:t>
            </w:r>
          </w:p>
        </w:tc>
      </w:tr>
      <w:tr w:rsidR="002430C9" w14:paraId="66C112BB" w14:textId="77777777" w:rsidTr="00901D35">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3950AB1C" w14:textId="77777777" w:rsidR="002430C9" w:rsidRDefault="002430C9" w:rsidP="00901D35">
            <w:pPr>
              <w:spacing w:line="220" w:lineRule="auto"/>
            </w:pPr>
            <w:r>
              <w:rPr>
                <w:b/>
                <w:bCs/>
                <w:color w:val="1E2761"/>
                <w:sz w:val="17"/>
                <w:szCs w:val="17"/>
              </w:rPr>
              <w:t>Part A — Excise Diagnostic (instrument legibility)</w:t>
            </w:r>
          </w:p>
        </w:tc>
      </w:tr>
      <w:tr w:rsidR="002430C9" w14:paraId="60B7DD91"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F88DAB" w14:textId="77777777" w:rsidR="002430C9" w:rsidRDefault="002430C9" w:rsidP="00901D35">
            <w:pPr>
              <w:spacing w:line="220" w:lineRule="auto"/>
              <w:jc w:val="center"/>
            </w:pPr>
            <w:r>
              <w:rPr>
                <w:b/>
                <w:bCs/>
                <w:color w:val="1E2761"/>
                <w:sz w:val="17"/>
                <w:szCs w:val="17"/>
              </w:rPr>
              <w:t>Q1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55F84A8" w14:textId="77777777" w:rsidR="002430C9" w:rsidRDefault="002430C9" w:rsidP="00901D35">
            <w:pPr>
              <w:spacing w:line="220" w:lineRule="auto"/>
            </w:pPr>
            <w:r>
              <w:rPr>
                <w:color w:val="1F1F2E"/>
                <w:sz w:val="17"/>
                <w:szCs w:val="17"/>
              </w:rPr>
              <w:t>Coverage — what the schedule actually taxes, and which externality-relevant categories are absent</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C70E8F7"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2A60D99" w14:textId="77777777" w:rsidR="002430C9" w:rsidRDefault="002430C9" w:rsidP="00901D35">
            <w:pPr>
              <w:spacing w:line="220" w:lineRule="auto"/>
            </w:pPr>
            <w:r>
              <w:rPr>
                <w:color w:val="1F1F2E"/>
                <w:sz w:val="17"/>
                <w:szCs w:val="17"/>
              </w:rPr>
              <w:t>Excise schedule (current law + recent Finance Acts)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7644D19" w14:textId="77777777" w:rsidR="002430C9" w:rsidRDefault="002430C9" w:rsidP="00901D35">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DEE7980" w14:textId="77777777" w:rsidR="002430C9" w:rsidRDefault="002430C9" w:rsidP="00901D35">
            <w:pPr>
              <w:spacing w:line="220" w:lineRule="auto"/>
            </w:pPr>
            <w:r>
              <w:rPr>
                <w:color w:val="1F1F2E"/>
                <w:sz w:val="17"/>
                <w:szCs w:val="17"/>
              </w:rPr>
              <w:t>A1 / Part A key questions (p. 13)</w:t>
            </w:r>
          </w:p>
        </w:tc>
      </w:tr>
      <w:tr w:rsidR="002430C9" w14:paraId="58BF6725"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8BBFB1D" w14:textId="77777777" w:rsidR="002430C9" w:rsidRDefault="002430C9" w:rsidP="00901D35">
            <w:pPr>
              <w:spacing w:line="220" w:lineRule="auto"/>
              <w:jc w:val="center"/>
            </w:pPr>
            <w:r>
              <w:rPr>
                <w:b/>
                <w:bCs/>
                <w:color w:val="1E2761"/>
                <w:sz w:val="17"/>
                <w:szCs w:val="17"/>
              </w:rPr>
              <w:t>Q2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E9D4F8B" w14:textId="77777777" w:rsidR="002430C9" w:rsidRDefault="002430C9" w:rsidP="00901D35">
            <w:pPr>
              <w:spacing w:line="220" w:lineRule="auto"/>
            </w:pPr>
            <w:r>
              <w:rPr>
                <w:color w:val="1F1F2E"/>
                <w:sz w:val="17"/>
                <w:szCs w:val="17"/>
              </w:rPr>
              <w:t>Structure — is each line specific, ad valorem or hybrid, and how is it differentiated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4015053"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736F46" w14:textId="77777777" w:rsidR="002430C9" w:rsidRDefault="002430C9" w:rsidP="00901D35">
            <w:pPr>
              <w:spacing w:line="220" w:lineRule="auto"/>
            </w:pPr>
            <w:r>
              <w:rPr>
                <w:color w:val="1F1F2E"/>
                <w:sz w:val="17"/>
                <w:szCs w:val="17"/>
              </w:rPr>
              <w:t>Excise schedule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4809237" w14:textId="77777777" w:rsidR="002430C9" w:rsidRDefault="002430C9" w:rsidP="00901D35">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3763441" w14:textId="77777777" w:rsidR="002430C9" w:rsidRDefault="002430C9" w:rsidP="00901D35">
            <w:pPr>
              <w:spacing w:line="220" w:lineRule="auto"/>
            </w:pPr>
            <w:r>
              <w:rPr>
                <w:color w:val="1F1F2E"/>
                <w:sz w:val="17"/>
                <w:szCs w:val="17"/>
              </w:rPr>
              <w:t>A1 / Part A key questions (p. 13)</w:t>
            </w:r>
          </w:p>
        </w:tc>
      </w:tr>
      <w:tr w:rsidR="002430C9" w14:paraId="11260BC3"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1E4E5DC" w14:textId="77777777" w:rsidR="002430C9" w:rsidRPr="00BB1DCF" w:rsidRDefault="002430C9" w:rsidP="00901D35">
            <w:pPr>
              <w:spacing w:line="220" w:lineRule="auto"/>
              <w:jc w:val="center"/>
              <w:rPr>
                <w:i/>
                <w:iCs/>
              </w:rPr>
            </w:pPr>
            <w:r w:rsidRPr="00BB1DCF">
              <w:rPr>
                <w:b/>
                <w:bCs/>
                <w:i/>
                <w:iCs/>
                <w:color w:val="1E2761"/>
                <w:sz w:val="17"/>
                <w:szCs w:val="17"/>
              </w:rPr>
              <w:t>Q3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5530696" w14:textId="77777777" w:rsidR="002430C9" w:rsidRPr="00BB1DCF" w:rsidRDefault="002430C9" w:rsidP="00901D35">
            <w:pPr>
              <w:spacing w:line="220" w:lineRule="auto"/>
              <w:rPr>
                <w:i/>
                <w:iCs/>
              </w:rPr>
            </w:pPr>
            <w:r w:rsidRPr="00BB1DCF">
              <w:rPr>
                <w:i/>
                <w:iCs/>
                <w:color w:val="1F1F2E"/>
                <w:sz w:val="17"/>
                <w:szCs w:val="17"/>
              </w:rPr>
              <w:t>Intensity — the three comparable measures: $/unit, % of consumer price, % of GDP</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305DEA" w14:textId="77777777" w:rsidR="002430C9" w:rsidRPr="00BB1DCF" w:rsidRDefault="002430C9" w:rsidP="00901D35">
            <w:pPr>
              <w:spacing w:line="220" w:lineRule="auto"/>
              <w:rPr>
                <w:i/>
                <w:iCs/>
              </w:rPr>
            </w:pPr>
            <w:r w:rsidRPr="00BB1DCF">
              <w:rPr>
                <w:i/>
                <w:iCs/>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38FC768" w14:textId="77777777" w:rsidR="002430C9" w:rsidRPr="00BB1DCF" w:rsidRDefault="002430C9" w:rsidP="00901D35">
            <w:pPr>
              <w:spacing w:line="220" w:lineRule="auto"/>
              <w:rPr>
                <w:i/>
                <w:iCs/>
              </w:rPr>
            </w:pPr>
            <w:r w:rsidRPr="00BB1DCF">
              <w:rPr>
                <w:i/>
                <w:iCs/>
                <w:color w:val="1F1F2E"/>
                <w:sz w:val="17"/>
                <w:szCs w:val="17"/>
              </w:rPr>
              <w:t>Schedule; representative prices; consumption volumes; GDP; FX</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E19BC0" w14:textId="77777777" w:rsidR="002430C9" w:rsidRPr="00BB1DCF" w:rsidRDefault="002430C9" w:rsidP="00901D35">
            <w:pPr>
              <w:spacing w:line="220" w:lineRule="auto"/>
              <w:jc w:val="center"/>
              <w:rPr>
                <w:i/>
                <w:iCs/>
              </w:rPr>
            </w:pPr>
            <w:r w:rsidRPr="00BB1DCF">
              <w:rPr>
                <w:b/>
                <w:bCs/>
                <w:i/>
                <w:i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320ECB8" w14:textId="77777777" w:rsidR="002430C9" w:rsidRPr="00BB1DCF" w:rsidRDefault="002430C9" w:rsidP="00901D35">
            <w:pPr>
              <w:spacing w:line="220" w:lineRule="auto"/>
              <w:rPr>
                <w:i/>
                <w:iCs/>
              </w:rPr>
            </w:pPr>
            <w:r w:rsidRPr="00BB1DCF">
              <w:rPr>
                <w:i/>
                <w:iCs/>
                <w:color w:val="1F1F2E"/>
                <w:sz w:val="17"/>
                <w:szCs w:val="17"/>
              </w:rPr>
              <w:t>A2–A5 / Part A key questions (p. 13)</w:t>
            </w:r>
          </w:p>
        </w:tc>
      </w:tr>
      <w:tr w:rsidR="002430C9" w14:paraId="4369F004"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B9E052A" w14:textId="77777777" w:rsidR="002430C9" w:rsidRPr="00BB1DCF" w:rsidRDefault="002430C9" w:rsidP="00901D35">
            <w:pPr>
              <w:spacing w:line="220" w:lineRule="auto"/>
              <w:jc w:val="center"/>
              <w:rPr>
                <w:i/>
                <w:iCs/>
              </w:rPr>
            </w:pPr>
            <w:r w:rsidRPr="00BB1DCF">
              <w:rPr>
                <w:b/>
                <w:bCs/>
                <w:i/>
                <w:iCs/>
                <w:color w:val="1E2761"/>
                <w:sz w:val="17"/>
                <w:szCs w:val="17"/>
              </w:rPr>
              <w:t>Q4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839077A" w14:textId="77777777" w:rsidR="002430C9" w:rsidRPr="00BB1DCF" w:rsidRDefault="002430C9" w:rsidP="00901D35">
            <w:pPr>
              <w:spacing w:line="220" w:lineRule="auto"/>
              <w:rPr>
                <w:i/>
                <w:iCs/>
              </w:rPr>
            </w:pPr>
            <w:r w:rsidRPr="00BB1DCF">
              <w:rPr>
                <w:i/>
                <w:iCs/>
                <w:color w:val="1F1F2E"/>
                <w:sz w:val="17"/>
                <w:szCs w:val="17"/>
              </w:rPr>
              <w:t>Benchmarking against regional, OECD, WHO and IMF reference levels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EE0D0D3" w14:textId="77777777" w:rsidR="002430C9" w:rsidRPr="00BB1DCF" w:rsidRDefault="002430C9" w:rsidP="00901D35">
            <w:pPr>
              <w:spacing w:line="220" w:lineRule="auto"/>
              <w:rPr>
                <w:i/>
                <w:iCs/>
              </w:rPr>
            </w:pPr>
            <w:r w:rsidRPr="00BB1DCF">
              <w:rPr>
                <w:i/>
                <w:iCs/>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1B81215" w14:textId="77777777" w:rsidR="002430C9" w:rsidRPr="00BB1DCF" w:rsidRDefault="002430C9" w:rsidP="00901D35">
            <w:pPr>
              <w:spacing w:line="220" w:lineRule="auto"/>
              <w:rPr>
                <w:i/>
                <w:iCs/>
              </w:rPr>
            </w:pPr>
            <w:r w:rsidRPr="00BB1DCF">
              <w:rPr>
                <w:i/>
                <w:iCs/>
                <w:color w:val="1F1F2E"/>
                <w:sz w:val="17"/>
                <w:szCs w:val="17"/>
              </w:rPr>
              <w:t>Q3 outputs; external benchmark tables (OECD, WHO, IMF)</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D9A8AE5" w14:textId="77777777" w:rsidR="002430C9" w:rsidRPr="00BB1DCF" w:rsidRDefault="002430C9" w:rsidP="00901D35">
            <w:pPr>
              <w:spacing w:line="220" w:lineRule="auto"/>
              <w:jc w:val="center"/>
              <w:rPr>
                <w:i/>
                <w:iCs/>
              </w:rPr>
            </w:pPr>
            <w:r w:rsidRPr="00BB1DCF">
              <w:rPr>
                <w:b/>
                <w:bCs/>
                <w:i/>
                <w:i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CCF2FCF" w14:textId="77777777" w:rsidR="002430C9" w:rsidRPr="00BB1DCF" w:rsidRDefault="002430C9" w:rsidP="00901D35">
            <w:pPr>
              <w:spacing w:line="220" w:lineRule="auto"/>
              <w:rPr>
                <w:i/>
                <w:iCs/>
              </w:rPr>
            </w:pPr>
            <w:r w:rsidRPr="00BB1DCF">
              <w:rPr>
                <w:i/>
                <w:iCs/>
                <w:color w:val="1F1F2E"/>
                <w:sz w:val="17"/>
                <w:szCs w:val="17"/>
              </w:rPr>
              <w:t>A4–A5 / Part A key questions (p. 13)</w:t>
            </w:r>
          </w:p>
        </w:tc>
      </w:tr>
      <w:tr w:rsidR="002430C9" w14:paraId="47AAE174"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2299ECC" w14:textId="77777777" w:rsidR="002430C9" w:rsidRDefault="002430C9" w:rsidP="00901D35">
            <w:pPr>
              <w:spacing w:line="220" w:lineRule="auto"/>
              <w:jc w:val="center"/>
            </w:pPr>
            <w:r>
              <w:rPr>
                <w:b/>
                <w:bCs/>
                <w:color w:val="1E2761"/>
                <w:sz w:val="17"/>
                <w:szCs w:val="17"/>
              </w:rPr>
              <w:t>Q5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BDCDAE" w14:textId="77777777" w:rsidR="002430C9" w:rsidRDefault="002430C9" w:rsidP="00901D35">
            <w:pPr>
              <w:spacing w:line="220" w:lineRule="auto"/>
            </w:pPr>
            <w:r>
              <w:rPr>
                <w:color w:val="1F1F2E"/>
                <w:sz w:val="17"/>
                <w:szCs w:val="17"/>
              </w:rPr>
              <w:t>Erosion — which specific rates are losing real value to inflation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9885053"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D7E37E6" w14:textId="77777777" w:rsidR="002430C9" w:rsidRDefault="002430C9" w:rsidP="00901D35">
            <w:pPr>
              <w:spacing w:line="220" w:lineRule="auto"/>
            </w:pPr>
            <w:r>
              <w:rPr>
                <w:color w:val="1F1F2E"/>
                <w:sz w:val="17"/>
                <w:szCs w:val="17"/>
              </w:rPr>
              <w:t>Year-by-year rate history (Appendix B); CPI series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E3351C9" w14:textId="77777777" w:rsidR="002430C9" w:rsidRDefault="002430C9" w:rsidP="00901D35">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1D5870E" w14:textId="77777777" w:rsidR="002430C9" w:rsidRDefault="002430C9" w:rsidP="00901D35">
            <w:pPr>
              <w:spacing w:line="220" w:lineRule="auto"/>
            </w:pPr>
            <w:r>
              <w:rPr>
                <w:color w:val="1F1F2E"/>
                <w:sz w:val="17"/>
                <w:szCs w:val="17"/>
              </w:rPr>
              <w:t>A1, A6, Appendix B / Part A key questions (p. 13)</w:t>
            </w:r>
          </w:p>
        </w:tc>
      </w:tr>
      <w:tr w:rsidR="002430C9" w14:paraId="782A6517"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197EFEB" w14:textId="77777777" w:rsidR="002430C9" w:rsidRDefault="002430C9" w:rsidP="00901D35">
            <w:pPr>
              <w:spacing w:line="220" w:lineRule="auto"/>
              <w:jc w:val="center"/>
            </w:pPr>
            <w:r>
              <w:rPr>
                <w:b/>
                <w:bCs/>
                <w:color w:val="1E2761"/>
                <w:sz w:val="17"/>
                <w:szCs w:val="17"/>
              </w:rPr>
              <w:t>Q6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CDBB681" w14:textId="77777777" w:rsidR="002430C9" w:rsidRDefault="002430C9" w:rsidP="00901D35">
            <w:pPr>
              <w:spacing w:line="220" w:lineRule="auto"/>
            </w:pPr>
            <w:r>
              <w:rPr>
                <w:color w:val="1F1F2E"/>
                <w:sz w:val="17"/>
                <w:szCs w:val="17"/>
              </w:rPr>
              <w:t>Coherence — where differentiation devices stack into rate inversions or friction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3F54C2E"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4785370" w14:textId="77777777" w:rsidR="002430C9" w:rsidRDefault="002430C9" w:rsidP="00901D35">
            <w:pPr>
              <w:spacing w:line="220" w:lineRule="auto"/>
            </w:pPr>
            <w:r>
              <w:rPr>
                <w:color w:val="1F1F2E"/>
                <w:sz w:val="17"/>
                <w:szCs w:val="17"/>
              </w:rPr>
              <w:t>Schedule structure and differentiation fields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25912F"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3F72F8" w14:textId="77777777" w:rsidR="002430C9" w:rsidRDefault="002430C9" w:rsidP="00901D35">
            <w:pPr>
              <w:spacing w:line="220" w:lineRule="auto"/>
            </w:pPr>
            <w:r>
              <w:rPr>
                <w:color w:val="1F1F2E"/>
                <w:sz w:val="17"/>
                <w:szCs w:val="17"/>
              </w:rPr>
              <w:t>A1 / Part A key questions (p. 13)</w:t>
            </w:r>
          </w:p>
        </w:tc>
      </w:tr>
      <w:tr w:rsidR="002430C9" w14:paraId="729E3E15"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D750AC3" w14:textId="77777777" w:rsidR="002430C9" w:rsidRDefault="002430C9" w:rsidP="00901D35">
            <w:pPr>
              <w:spacing w:line="220" w:lineRule="auto"/>
              <w:jc w:val="center"/>
            </w:pPr>
            <w:r>
              <w:rPr>
                <w:b/>
                <w:bCs/>
                <w:color w:val="1E2761"/>
                <w:sz w:val="17"/>
                <w:szCs w:val="17"/>
              </w:rPr>
              <w:t>Q7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E2A816D" w14:textId="77777777" w:rsidR="002430C9" w:rsidRDefault="002430C9" w:rsidP="00901D35">
            <w:pPr>
              <w:spacing w:line="220" w:lineRule="auto"/>
            </w:pPr>
            <w:r>
              <w:rPr>
                <w:color w:val="1F1F2E"/>
                <w:sz w:val="17"/>
                <w:szCs w:val="17"/>
              </w:rPr>
              <w:t>Price tracking — excise-inclusive price vs CPI inflation and household incomes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FB42158"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C6FF247" w14:textId="77777777" w:rsidR="002430C9" w:rsidRDefault="002430C9" w:rsidP="00901D35">
            <w:pPr>
              <w:spacing w:line="220" w:lineRule="auto"/>
            </w:pPr>
            <w:r>
              <w:rPr>
                <w:color w:val="1F1F2E"/>
                <w:sz w:val="17"/>
                <w:szCs w:val="17"/>
              </w:rPr>
              <w:t>Retail price series; CPI; household income/expenditure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DAE684E"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E4625C" w14:textId="77777777" w:rsidR="002430C9" w:rsidRDefault="002430C9" w:rsidP="00901D35">
            <w:pPr>
              <w:spacing w:line="220" w:lineRule="auto"/>
            </w:pPr>
            <w:r>
              <w:rPr>
                <w:color w:val="1F1F2E"/>
                <w:sz w:val="17"/>
                <w:szCs w:val="17"/>
              </w:rPr>
              <w:t>Part A key questions (p. 13); Appendix D</w:t>
            </w:r>
          </w:p>
        </w:tc>
      </w:tr>
      <w:tr w:rsidR="002430C9" w14:paraId="6850AA59" w14:textId="77777777" w:rsidTr="00901D35">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3BC0A397" w14:textId="77777777" w:rsidR="002430C9" w:rsidRDefault="002430C9" w:rsidP="00901D35">
            <w:pPr>
              <w:spacing w:line="220" w:lineRule="auto"/>
            </w:pPr>
            <w:r>
              <w:rPr>
                <w:b/>
                <w:bCs/>
                <w:color w:val="1E2761"/>
                <w:sz w:val="17"/>
                <w:szCs w:val="17"/>
              </w:rPr>
              <w:t>Part B — Health &amp; Climate Externality Diagnostic</w:t>
            </w:r>
          </w:p>
        </w:tc>
      </w:tr>
      <w:tr w:rsidR="002430C9" w14:paraId="51950790"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9A41802" w14:textId="77777777" w:rsidR="002430C9" w:rsidRDefault="002430C9" w:rsidP="00901D35">
            <w:pPr>
              <w:spacing w:line="220" w:lineRule="auto"/>
              <w:jc w:val="center"/>
            </w:pPr>
            <w:r>
              <w:rPr>
                <w:b/>
                <w:bCs/>
                <w:color w:val="1E2761"/>
                <w:sz w:val="17"/>
                <w:szCs w:val="17"/>
              </w:rPr>
              <w:t>Q8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739F259" w14:textId="77777777" w:rsidR="002430C9" w:rsidRDefault="002430C9" w:rsidP="00901D35">
            <w:pPr>
              <w:spacing w:line="220" w:lineRule="auto"/>
            </w:pPr>
            <w:r>
              <w:rPr>
                <w:color w:val="1F1F2E"/>
                <w:sz w:val="17"/>
                <w:szCs w:val="17"/>
              </w:rPr>
              <w:t>Joint tax benchmarking across all goods with externalities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5131047"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7646CB9" w14:textId="77777777" w:rsidR="002430C9" w:rsidRDefault="002430C9" w:rsidP="00901D35">
            <w:pPr>
              <w:spacing w:line="220" w:lineRule="auto"/>
            </w:pPr>
            <w:r>
              <w:rPr>
                <w:color w:val="1F1F2E"/>
                <w:sz w:val="17"/>
                <w:szCs w:val="17"/>
              </w:rPr>
              <w:t>Total Carbon Price (climate); health-tax rates (tobacco, alcohol, SSB)</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2ABFC00"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EF8382" w14:textId="77777777" w:rsidR="002430C9" w:rsidRDefault="002430C9" w:rsidP="00901D35">
            <w:pPr>
              <w:spacing w:line="220" w:lineRule="auto"/>
            </w:pPr>
            <w:r>
              <w:rPr>
                <w:color w:val="1F1F2E"/>
                <w:sz w:val="17"/>
                <w:szCs w:val="17"/>
              </w:rPr>
              <w:t>Benchmarking (p. 37)</w:t>
            </w:r>
          </w:p>
        </w:tc>
      </w:tr>
      <w:tr w:rsidR="002430C9" w14:paraId="532330E3"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500A89" w14:textId="77777777" w:rsidR="002430C9" w:rsidRDefault="002430C9" w:rsidP="00901D35">
            <w:pPr>
              <w:spacing w:line="220" w:lineRule="auto"/>
              <w:jc w:val="center"/>
            </w:pPr>
            <w:r>
              <w:rPr>
                <w:b/>
                <w:bCs/>
                <w:color w:val="1E2761"/>
                <w:sz w:val="17"/>
                <w:szCs w:val="17"/>
              </w:rPr>
              <w:t>Q9</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2B100D6" w14:textId="77777777" w:rsidR="002430C9" w:rsidRDefault="002430C9" w:rsidP="00901D35">
            <w:pPr>
              <w:spacing w:line="220" w:lineRule="auto"/>
            </w:pPr>
            <w:r>
              <w:rPr>
                <w:color w:val="1F1F2E"/>
                <w:sz w:val="17"/>
                <w:szCs w:val="17"/>
              </w:rPr>
              <w:t>Tax per unit of harmful content (carbon for fuels; pure alcohol for drinks)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79EE21"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FB14067" w14:textId="77777777" w:rsidR="002430C9" w:rsidRDefault="002430C9" w:rsidP="00901D35">
            <w:pPr>
              <w:spacing w:line="220" w:lineRule="auto"/>
            </w:pPr>
            <w:r>
              <w:rPr>
                <w:color w:val="1F1F2E"/>
                <w:sz w:val="17"/>
                <w:szCs w:val="17"/>
              </w:rPr>
              <w:t>Carbon content factors; ABV / pure-alcohol conversion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E009625"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78CE467" w14:textId="77777777" w:rsidR="002430C9" w:rsidRDefault="002430C9" w:rsidP="00901D35">
            <w:pPr>
              <w:spacing w:line="220" w:lineRule="auto"/>
            </w:pPr>
            <w:r>
              <w:rPr>
                <w:color w:val="1F1F2E"/>
                <w:sz w:val="17"/>
                <w:szCs w:val="17"/>
              </w:rPr>
              <w:t>Benchmarking; Part A Q3 (p. 37)</w:t>
            </w:r>
          </w:p>
        </w:tc>
      </w:tr>
      <w:tr w:rsidR="002430C9" w14:paraId="4554E81B"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8175CC5" w14:textId="77777777" w:rsidR="002430C9" w:rsidRDefault="002430C9" w:rsidP="00901D35">
            <w:pPr>
              <w:spacing w:line="220" w:lineRule="auto"/>
              <w:jc w:val="center"/>
            </w:pPr>
            <w:r>
              <w:rPr>
                <w:b/>
                <w:bCs/>
                <w:color w:val="1E2761"/>
                <w:sz w:val="17"/>
                <w:szCs w:val="17"/>
              </w:rPr>
              <w:t>Q10</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4E9F0D" w14:textId="77777777" w:rsidR="002430C9" w:rsidRDefault="002430C9" w:rsidP="00901D35">
            <w:pPr>
              <w:spacing w:line="220" w:lineRule="auto"/>
            </w:pPr>
            <w:r>
              <w:rPr>
                <w:color w:val="1F1F2E"/>
                <w:sz w:val="17"/>
                <w:szCs w:val="17"/>
              </w:rPr>
              <w:t>Share of consumer price coming from excise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387303"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2A12A42" w14:textId="77777777" w:rsidR="002430C9" w:rsidRDefault="002430C9" w:rsidP="00901D35">
            <w:pPr>
              <w:spacing w:line="220" w:lineRule="auto"/>
            </w:pPr>
            <w:r>
              <w:rPr>
                <w:color w:val="1F1F2E"/>
                <w:sz w:val="17"/>
                <w:szCs w:val="17"/>
              </w:rPr>
              <w:t>Retail prices; statutory rates (health holds; climate has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BDF1398"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FFA475" w14:textId="77777777" w:rsidR="002430C9" w:rsidRDefault="002430C9" w:rsidP="00901D35">
            <w:pPr>
              <w:spacing w:line="220" w:lineRule="auto"/>
            </w:pPr>
            <w:r>
              <w:rPr>
                <w:color w:val="1F1F2E"/>
                <w:sz w:val="17"/>
                <w:szCs w:val="17"/>
              </w:rPr>
              <w:t>Benchmarking; Part A Q3 (p. 37)</w:t>
            </w:r>
          </w:p>
        </w:tc>
      </w:tr>
      <w:tr w:rsidR="002430C9" w14:paraId="504B334F"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593836" w14:textId="77777777" w:rsidR="002430C9" w:rsidRDefault="002430C9" w:rsidP="00901D35">
            <w:pPr>
              <w:spacing w:line="220" w:lineRule="auto"/>
              <w:jc w:val="center"/>
            </w:pPr>
            <w:r>
              <w:rPr>
                <w:b/>
                <w:bCs/>
                <w:color w:val="1E2761"/>
                <w:sz w:val="17"/>
                <w:szCs w:val="17"/>
              </w:rPr>
              <w:t>Q11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ACE58BE" w14:textId="77777777" w:rsidR="002430C9" w:rsidRDefault="002430C9" w:rsidP="00901D35">
            <w:pPr>
              <w:spacing w:line="220" w:lineRule="auto"/>
            </w:pPr>
            <w:r>
              <w:rPr>
                <w:color w:val="1F1F2E"/>
                <w:sz w:val="17"/>
                <w:szCs w:val="17"/>
              </w:rPr>
              <w:t>Tax gaps — current excise vs the social cost of the taxed good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92F44CB"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56EFC6F" w14:textId="77777777" w:rsidR="002430C9" w:rsidRDefault="002430C9" w:rsidP="00901D35">
            <w:pPr>
              <w:spacing w:line="220" w:lineRule="auto"/>
            </w:pPr>
            <w:r>
              <w:rPr>
                <w:color w:val="1F1F2E"/>
                <w:sz w:val="17"/>
                <w:szCs w:val="17"/>
              </w:rPr>
              <w:t>Externality valuations; current effective rates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DD6FC3F"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97F97E" w14:textId="77777777" w:rsidR="002430C9" w:rsidRDefault="002430C9" w:rsidP="00901D35">
            <w:pPr>
              <w:spacing w:line="220" w:lineRule="auto"/>
            </w:pPr>
            <w:r>
              <w:rPr>
                <w:color w:val="1F1F2E"/>
                <w:sz w:val="17"/>
                <w:szCs w:val="17"/>
              </w:rPr>
              <w:t>B8; B7 Section 2/4 (p. 37)</w:t>
            </w:r>
          </w:p>
        </w:tc>
      </w:tr>
      <w:tr w:rsidR="002430C9" w14:paraId="2C73A5D5"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FFC440C" w14:textId="77777777" w:rsidR="002430C9" w:rsidRDefault="002430C9" w:rsidP="00901D35">
            <w:pPr>
              <w:spacing w:line="220" w:lineRule="auto"/>
              <w:jc w:val="center"/>
            </w:pPr>
            <w:r>
              <w:rPr>
                <w:b/>
                <w:bCs/>
                <w:color w:val="1E2761"/>
                <w:sz w:val="17"/>
                <w:szCs w:val="17"/>
              </w:rPr>
              <w:t>Q12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CB8535" w14:textId="77777777" w:rsidR="002430C9" w:rsidRDefault="002430C9" w:rsidP="00901D35">
            <w:pPr>
              <w:spacing w:line="220" w:lineRule="auto"/>
            </w:pPr>
            <w:r>
              <w:rPr>
                <w:color w:val="1F1F2E"/>
                <w:sz w:val="17"/>
                <w:szCs w:val="17"/>
              </w:rPr>
              <w:t>Consumption composition and evolution (aggregate and by subcategory)</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9C21E0B"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7075306" w14:textId="77777777" w:rsidR="002430C9" w:rsidRDefault="002430C9" w:rsidP="00901D35">
            <w:pPr>
              <w:spacing w:line="220" w:lineRule="auto"/>
            </w:pPr>
            <w:r>
              <w:rPr>
                <w:color w:val="1F1F2E"/>
                <w:sz w:val="17"/>
                <w:szCs w:val="17"/>
              </w:rPr>
              <w:t>Fuel/alcohol consumption series; household splits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F0914DF"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A72AD6A" w14:textId="77777777" w:rsidR="002430C9" w:rsidRDefault="002430C9" w:rsidP="00901D35">
            <w:pPr>
              <w:spacing w:line="220" w:lineRule="auto"/>
            </w:pPr>
            <w:r>
              <w:rPr>
                <w:color w:val="1F1F2E"/>
                <w:sz w:val="17"/>
                <w:szCs w:val="17"/>
              </w:rPr>
              <w:t>Benchmarking (p. 37)</w:t>
            </w:r>
          </w:p>
        </w:tc>
      </w:tr>
      <w:tr w:rsidR="002430C9" w14:paraId="3F554550"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BADAC8D" w14:textId="77777777" w:rsidR="002430C9" w:rsidRDefault="002430C9" w:rsidP="00901D35">
            <w:pPr>
              <w:spacing w:line="220" w:lineRule="auto"/>
              <w:jc w:val="center"/>
            </w:pPr>
            <w:r>
              <w:rPr>
                <w:b/>
                <w:bCs/>
                <w:color w:val="1E2761"/>
                <w:sz w:val="17"/>
                <w:szCs w:val="17"/>
              </w:rPr>
              <w:t>Q13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0C184B4" w14:textId="77777777" w:rsidR="002430C9" w:rsidRDefault="002430C9" w:rsidP="00901D35">
            <w:pPr>
              <w:spacing w:line="220" w:lineRule="auto"/>
            </w:pPr>
            <w:r>
              <w:rPr>
                <w:color w:val="1F1F2E"/>
                <w:sz w:val="17"/>
                <w:szCs w:val="17"/>
              </w:rPr>
              <w:t>Baseline disease burden (fatalities, DALYs) linked to consumption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B0C9B06"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DA40069" w14:textId="77777777" w:rsidR="002430C9" w:rsidRDefault="002430C9" w:rsidP="00901D35">
            <w:pPr>
              <w:spacing w:line="220" w:lineRule="auto"/>
            </w:pPr>
            <w:r>
              <w:rPr>
                <w:color w:val="1F1F2E"/>
                <w:sz w:val="17"/>
                <w:szCs w:val="17"/>
              </w:rPr>
              <w:t>GBD / Climate &amp; Health Program mortality; air-pollution attribution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7B08936"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A8C9C4F" w14:textId="77777777" w:rsidR="002430C9" w:rsidRDefault="002430C9" w:rsidP="00901D35">
            <w:pPr>
              <w:spacing w:line="220" w:lineRule="auto"/>
            </w:pPr>
            <w:r>
              <w:rPr>
                <w:color w:val="1F1F2E"/>
                <w:sz w:val="17"/>
                <w:szCs w:val="17"/>
              </w:rPr>
              <w:t>Disease burden (p. 37)</w:t>
            </w:r>
          </w:p>
        </w:tc>
      </w:tr>
      <w:tr w:rsidR="002430C9" w14:paraId="60F94CCE"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550D3E5" w14:textId="77777777" w:rsidR="002430C9" w:rsidRDefault="002430C9" w:rsidP="00901D35">
            <w:pPr>
              <w:spacing w:line="220" w:lineRule="auto"/>
              <w:jc w:val="center"/>
            </w:pPr>
            <w:r>
              <w:rPr>
                <w:b/>
                <w:bCs/>
                <w:color w:val="1E2761"/>
                <w:sz w:val="17"/>
                <w:szCs w:val="17"/>
              </w:rPr>
              <w:t>Q14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8DDDD1F" w14:textId="77777777" w:rsidR="002430C9" w:rsidRDefault="002430C9" w:rsidP="00901D35">
            <w:pPr>
              <w:spacing w:line="220" w:lineRule="auto"/>
            </w:pPr>
            <w:r>
              <w:rPr>
                <w:color w:val="1F1F2E"/>
                <w:sz w:val="17"/>
                <w:szCs w:val="17"/>
              </w:rPr>
              <w:t>Affordability over time (price vs CPI and incomes)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278BB71"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CBB94F9" w14:textId="77777777" w:rsidR="002430C9" w:rsidRDefault="002430C9" w:rsidP="00901D35">
            <w:pPr>
              <w:spacing w:line="220" w:lineRule="auto"/>
            </w:pPr>
            <w:r>
              <w:rPr>
                <w:color w:val="1F1F2E"/>
                <w:sz w:val="17"/>
                <w:szCs w:val="17"/>
              </w:rPr>
              <w:t>Price series; CPI; income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34EF3C4"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EA98EB" w14:textId="77777777" w:rsidR="002430C9" w:rsidRDefault="002430C9" w:rsidP="00901D35">
            <w:pPr>
              <w:spacing w:line="220" w:lineRule="auto"/>
            </w:pPr>
            <w:r>
              <w:rPr>
                <w:color w:val="1F1F2E"/>
                <w:sz w:val="17"/>
                <w:szCs w:val="17"/>
              </w:rPr>
              <w:t>Affordability; Part A Q7 (p. 37)</w:t>
            </w:r>
          </w:p>
        </w:tc>
      </w:tr>
      <w:tr w:rsidR="002430C9" w14:paraId="5F19C106" w14:textId="77777777" w:rsidTr="00901D35">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DAE9F7" w:themeFill="text2" w:themeFillTint="1A"/>
            <w:tcMar>
              <w:top w:w="50" w:type="dxa"/>
              <w:left w:w="100" w:type="dxa"/>
              <w:bottom w:w="50" w:type="dxa"/>
              <w:right w:w="100" w:type="dxa"/>
            </w:tcMar>
            <w:vAlign w:val="center"/>
          </w:tcPr>
          <w:p w14:paraId="57046815" w14:textId="77777777" w:rsidR="002430C9" w:rsidRDefault="002430C9" w:rsidP="00901D35">
            <w:pPr>
              <w:spacing w:line="220" w:lineRule="auto"/>
              <w:rPr>
                <w:color w:val="1F1F2E"/>
                <w:sz w:val="17"/>
                <w:szCs w:val="17"/>
              </w:rPr>
            </w:pPr>
            <w:r>
              <w:rPr>
                <w:b/>
                <w:bCs/>
                <w:color w:val="1E2761"/>
                <w:sz w:val="17"/>
                <w:szCs w:val="17"/>
              </w:rPr>
              <w:t>Part C — Reform Analysis</w:t>
            </w:r>
          </w:p>
        </w:tc>
      </w:tr>
      <w:tr w:rsidR="002430C9" w14:paraId="5EF8523B"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0EE362" w14:textId="77777777" w:rsidR="002430C9" w:rsidRDefault="002430C9" w:rsidP="00901D35">
            <w:pPr>
              <w:spacing w:line="220" w:lineRule="auto"/>
              <w:jc w:val="center"/>
            </w:pPr>
            <w:r>
              <w:rPr>
                <w:b/>
                <w:bCs/>
                <w:color w:val="1E2761"/>
                <w:sz w:val="17"/>
                <w:szCs w:val="17"/>
              </w:rPr>
              <w:t>Q15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8362F7F" w14:textId="77777777" w:rsidR="002430C9" w:rsidRDefault="002430C9" w:rsidP="00901D35">
            <w:pPr>
              <w:spacing w:line="220" w:lineRule="auto"/>
            </w:pPr>
            <w:r>
              <w:rPr>
                <w:color w:val="1F1F2E"/>
                <w:sz w:val="17"/>
                <w:szCs w:val="17"/>
              </w:rPr>
              <w:t>Reform: revenue raised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1C8EF95"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49BF5CD" w14:textId="77777777" w:rsidR="002430C9" w:rsidRDefault="002430C9" w:rsidP="00901D35">
            <w:pPr>
              <w:spacing w:line="220" w:lineRule="auto"/>
            </w:pPr>
            <w:r>
              <w:rPr>
                <w:color w:val="1F1F2E"/>
                <w:sz w:val="17"/>
                <w:szCs w:val="17"/>
              </w:rPr>
              <w:t>CPAT / health-program revenue module; volumes; elasticities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E31AF08" w14:textId="77777777" w:rsidR="002430C9" w:rsidRDefault="002430C9" w:rsidP="00901D35">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314C5E2" w14:textId="77777777" w:rsidR="002430C9" w:rsidRDefault="002430C9" w:rsidP="00901D35">
            <w:pPr>
              <w:spacing w:line="220" w:lineRule="auto"/>
            </w:pPr>
            <w:r>
              <w:rPr>
                <w:color w:val="1F1F2E"/>
                <w:sz w:val="17"/>
                <w:szCs w:val="17"/>
              </w:rPr>
              <w:t>Reform analysis; B7 (p. 37)</w:t>
            </w:r>
          </w:p>
        </w:tc>
      </w:tr>
      <w:tr w:rsidR="002430C9" w14:paraId="368C01E1"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777872F" w14:textId="77777777" w:rsidR="002430C9" w:rsidRDefault="002430C9" w:rsidP="00901D35">
            <w:pPr>
              <w:spacing w:line="220" w:lineRule="auto"/>
              <w:jc w:val="center"/>
            </w:pPr>
            <w:r>
              <w:rPr>
                <w:b/>
                <w:bCs/>
                <w:color w:val="1E2761"/>
                <w:sz w:val="17"/>
                <w:szCs w:val="17"/>
              </w:rPr>
              <w:t>Q16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F8A098A" w14:textId="77777777" w:rsidR="002430C9" w:rsidRDefault="002430C9" w:rsidP="00901D35">
            <w:pPr>
              <w:spacing w:line="220" w:lineRule="auto"/>
            </w:pPr>
            <w:r>
              <w:rPr>
                <w:color w:val="1F1F2E"/>
                <w:sz w:val="17"/>
                <w:szCs w:val="17"/>
              </w:rPr>
              <w:t>Reform: effect on product prices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D9CC987"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2EC0413" w14:textId="77777777" w:rsidR="002430C9" w:rsidRDefault="002430C9" w:rsidP="00901D35">
            <w:pPr>
              <w:spacing w:line="220" w:lineRule="auto"/>
            </w:pPr>
            <w:r>
              <w:rPr>
                <w:color w:val="1F1F2E"/>
                <w:sz w:val="17"/>
                <w:szCs w:val="17"/>
              </w:rPr>
              <w:t>Pass-through assumptions; rate change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3654A68" w14:textId="77777777" w:rsidR="002430C9" w:rsidRDefault="002430C9" w:rsidP="00901D35">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FE45B36" w14:textId="77777777" w:rsidR="002430C9" w:rsidRDefault="002430C9" w:rsidP="00901D35">
            <w:pPr>
              <w:spacing w:line="220" w:lineRule="auto"/>
            </w:pPr>
            <w:r>
              <w:rPr>
                <w:color w:val="1F1F2E"/>
                <w:sz w:val="17"/>
                <w:szCs w:val="17"/>
              </w:rPr>
              <w:t>Reform analysis; B7 (p. 37)</w:t>
            </w:r>
          </w:p>
        </w:tc>
      </w:tr>
      <w:tr w:rsidR="002430C9" w14:paraId="113A278C"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430F7B8" w14:textId="77777777" w:rsidR="002430C9" w:rsidRDefault="002430C9" w:rsidP="00901D35">
            <w:pPr>
              <w:spacing w:line="220" w:lineRule="auto"/>
              <w:jc w:val="center"/>
            </w:pPr>
            <w:r>
              <w:rPr>
                <w:b/>
                <w:bCs/>
                <w:color w:val="1E2761"/>
                <w:sz w:val="17"/>
                <w:szCs w:val="17"/>
              </w:rPr>
              <w:t>Q17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59C25A9" w14:textId="77777777" w:rsidR="002430C9" w:rsidRDefault="002430C9" w:rsidP="00901D35">
            <w:pPr>
              <w:spacing w:line="220" w:lineRule="auto"/>
            </w:pPr>
            <w:r>
              <w:rPr>
                <w:color w:val="1F1F2E"/>
                <w:sz w:val="17"/>
                <w:szCs w:val="17"/>
              </w:rPr>
              <w:t>Reform: effect on product use (consumption response)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25D99BC"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DFBD3B" w14:textId="77777777" w:rsidR="002430C9" w:rsidRDefault="002430C9" w:rsidP="00901D35">
            <w:pPr>
              <w:spacing w:line="220" w:lineRule="auto"/>
            </w:pPr>
            <w:r>
              <w:rPr>
                <w:color w:val="1F1F2E"/>
                <w:sz w:val="17"/>
                <w:szCs w:val="17"/>
              </w:rPr>
              <w:t>Price elasticities (pooled or country)</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16B448C" w14:textId="77777777" w:rsidR="002430C9" w:rsidRDefault="002430C9" w:rsidP="00901D35">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B31669B" w14:textId="77777777" w:rsidR="002430C9" w:rsidRDefault="002430C9" w:rsidP="00901D35">
            <w:pPr>
              <w:spacing w:line="220" w:lineRule="auto"/>
            </w:pPr>
            <w:r>
              <w:rPr>
                <w:color w:val="1F1F2E"/>
                <w:sz w:val="17"/>
                <w:szCs w:val="17"/>
              </w:rPr>
              <w:t>Reform analysis; B7 (p. 37)</w:t>
            </w:r>
          </w:p>
        </w:tc>
      </w:tr>
      <w:tr w:rsidR="002430C9" w14:paraId="00482E5C"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F0BD429" w14:textId="77777777" w:rsidR="002430C9" w:rsidRDefault="002430C9" w:rsidP="00901D35">
            <w:pPr>
              <w:spacing w:line="220" w:lineRule="auto"/>
              <w:jc w:val="center"/>
            </w:pPr>
            <w:r>
              <w:rPr>
                <w:b/>
                <w:bCs/>
                <w:color w:val="1E2761"/>
                <w:sz w:val="17"/>
                <w:szCs w:val="17"/>
              </w:rPr>
              <w:lastRenderedPageBreak/>
              <w:t>Q18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D732D7" w14:textId="77777777" w:rsidR="002430C9" w:rsidRDefault="002430C9" w:rsidP="00901D35">
            <w:pPr>
              <w:spacing w:line="220" w:lineRule="auto"/>
            </w:pPr>
            <w:r>
              <w:rPr>
                <w:color w:val="1F1F2E"/>
                <w:sz w:val="17"/>
                <w:szCs w:val="17"/>
              </w:rPr>
              <w:t>Reform: disease averted and health-care cost savings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1C62504"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986EC29" w14:textId="77777777" w:rsidR="002430C9" w:rsidRDefault="002430C9" w:rsidP="00901D35">
            <w:pPr>
              <w:spacing w:line="220" w:lineRule="auto"/>
            </w:pPr>
            <w:r>
              <w:rPr>
                <w:color w:val="1F1F2E"/>
                <w:sz w:val="17"/>
                <w:szCs w:val="17"/>
              </w:rPr>
              <w:t>Concentration-response; VSL; baseline burden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81EB557"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D1F9948" w14:textId="77777777" w:rsidR="002430C9" w:rsidRDefault="002430C9" w:rsidP="00901D35">
            <w:pPr>
              <w:spacing w:line="220" w:lineRule="auto"/>
            </w:pPr>
            <w:r>
              <w:rPr>
                <w:color w:val="1F1F2E"/>
                <w:sz w:val="17"/>
                <w:szCs w:val="17"/>
              </w:rPr>
              <w:t>Reform analysis; B7 (p. 37)</w:t>
            </w:r>
          </w:p>
        </w:tc>
      </w:tr>
      <w:tr w:rsidR="002430C9" w14:paraId="5C83FE75"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C2732AC" w14:textId="77777777" w:rsidR="002430C9" w:rsidRDefault="002430C9" w:rsidP="00901D35">
            <w:pPr>
              <w:spacing w:line="220" w:lineRule="auto"/>
              <w:jc w:val="center"/>
            </w:pPr>
            <w:r>
              <w:rPr>
                <w:b/>
                <w:bCs/>
                <w:color w:val="1E2761"/>
                <w:sz w:val="17"/>
                <w:szCs w:val="17"/>
              </w:rPr>
              <w:t>Q19</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CFD39E" w14:textId="77777777" w:rsidR="002430C9" w:rsidRDefault="002430C9" w:rsidP="00901D35">
            <w:pPr>
              <w:spacing w:line="220" w:lineRule="auto"/>
            </w:pPr>
            <w:r>
              <w:rPr>
                <w:color w:val="1F1F2E"/>
                <w:sz w:val="17"/>
                <w:szCs w:val="17"/>
              </w:rPr>
              <w:t>Reform: distributional incidence and revenue recycling</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F6223F"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68CC086" w14:textId="77777777" w:rsidR="002430C9" w:rsidRDefault="002430C9" w:rsidP="00901D35">
            <w:pPr>
              <w:spacing w:line="220" w:lineRule="auto"/>
            </w:pPr>
            <w:r>
              <w:rPr>
                <w:color w:val="1F1F2E"/>
                <w:sz w:val="17"/>
                <w:szCs w:val="17"/>
              </w:rPr>
              <w:t>CPAT incidence module; household survey (TOBACTAX for tobacco)</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C2B544"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8B0AA59" w14:textId="77777777" w:rsidR="002430C9" w:rsidRDefault="002430C9" w:rsidP="00901D35">
            <w:pPr>
              <w:spacing w:line="220" w:lineRule="auto"/>
            </w:pPr>
            <w:r>
              <w:rPr>
                <w:color w:val="1F1F2E"/>
                <w:sz w:val="17"/>
                <w:szCs w:val="17"/>
              </w:rPr>
              <w:t>Reform (Equity); B7 Section 5 (p. 37)</w:t>
            </w:r>
          </w:p>
        </w:tc>
      </w:tr>
      <w:tr w:rsidR="002430C9" w14:paraId="6244127C"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EC5BE72" w14:textId="77777777" w:rsidR="002430C9" w:rsidRDefault="002430C9" w:rsidP="00901D35">
            <w:pPr>
              <w:spacing w:line="220" w:lineRule="auto"/>
              <w:jc w:val="center"/>
            </w:pPr>
            <w:r>
              <w:rPr>
                <w:b/>
                <w:bCs/>
                <w:color w:val="1E2761"/>
                <w:sz w:val="17"/>
                <w:szCs w:val="17"/>
              </w:rPr>
              <w:t>Q20</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28037E" w14:textId="77777777" w:rsidR="002430C9" w:rsidRDefault="002430C9" w:rsidP="00901D35">
            <w:pPr>
              <w:spacing w:line="220" w:lineRule="auto"/>
            </w:pPr>
            <w:r>
              <w:rPr>
                <w:color w:val="1F1F2E"/>
                <w:sz w:val="17"/>
                <w:szCs w:val="17"/>
              </w:rPr>
              <w:t>Reform: macroeconomic (output, employment) effects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11AB7B8"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906B122" w14:textId="77777777" w:rsidR="002430C9" w:rsidRDefault="002430C9" w:rsidP="00901D35">
            <w:pPr>
              <w:spacing w:line="220" w:lineRule="auto"/>
            </w:pPr>
            <w:r>
              <w:rPr>
                <w:color w:val="1F1F2E"/>
                <w:sz w:val="17"/>
                <w:szCs w:val="17"/>
              </w:rPr>
              <w:t>Revenue figures; fiscal-multiplier / CGE inputs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0C65466"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3A0936A" w14:textId="77777777" w:rsidR="002430C9" w:rsidRDefault="002430C9" w:rsidP="00901D35">
            <w:pPr>
              <w:spacing w:line="220" w:lineRule="auto"/>
            </w:pPr>
            <w:r>
              <w:rPr>
                <w:color w:val="1F1F2E"/>
                <w:sz w:val="17"/>
                <w:szCs w:val="17"/>
              </w:rPr>
              <w:t>Reform analysis (p. 37)</w:t>
            </w:r>
          </w:p>
        </w:tc>
      </w:tr>
      <w:tr w:rsidR="002430C9" w14:paraId="6874DF36"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8861C1A" w14:textId="77777777" w:rsidR="002430C9" w:rsidRDefault="002430C9" w:rsidP="00901D35">
            <w:pPr>
              <w:spacing w:line="220" w:lineRule="auto"/>
              <w:jc w:val="center"/>
            </w:pPr>
            <w:r>
              <w:rPr>
                <w:b/>
                <w:bCs/>
                <w:color w:val="1E2761"/>
                <w:sz w:val="17"/>
                <w:szCs w:val="17"/>
              </w:rPr>
              <w:t>Q21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BF0F15A" w14:textId="77777777" w:rsidR="002430C9" w:rsidRDefault="002430C9" w:rsidP="00901D35">
            <w:pPr>
              <w:spacing w:line="220" w:lineRule="auto"/>
            </w:pPr>
            <w:r>
              <w:rPr>
                <w:color w:val="1F1F2E"/>
                <w:sz w:val="17"/>
                <w:szCs w:val="17"/>
              </w:rPr>
              <w:t>Reform: informality and illicit-trade vulnerability</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67F6B7" w14:textId="77777777" w:rsidR="002430C9" w:rsidRDefault="002430C9" w:rsidP="00901D35">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070AF68" w14:textId="77777777" w:rsidR="002430C9" w:rsidRDefault="002430C9" w:rsidP="00901D35">
            <w:pPr>
              <w:spacing w:line="220" w:lineRule="auto"/>
            </w:pPr>
            <w:r>
              <w:rPr>
                <w:color w:val="1F1F2E"/>
                <w:sz w:val="17"/>
                <w:szCs w:val="17"/>
              </w:rPr>
              <w:t>Illicit-trade estimates; comparison with VAT/income-tax evasion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E061C52"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B795314" w14:textId="77777777" w:rsidR="002430C9" w:rsidRDefault="002430C9" w:rsidP="00901D35">
            <w:pPr>
              <w:spacing w:line="220" w:lineRule="auto"/>
            </w:pPr>
            <w:r>
              <w:rPr>
                <w:color w:val="1F1F2E"/>
                <w:sz w:val="17"/>
                <w:szCs w:val="17"/>
              </w:rPr>
              <w:t>Reform analysis (p. 37)</w:t>
            </w:r>
          </w:p>
        </w:tc>
      </w:tr>
      <w:tr w:rsidR="002430C9" w14:paraId="3B2AFB13" w14:textId="77777777" w:rsidTr="00901D35">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66A3F641" w14:textId="77777777" w:rsidR="002430C9" w:rsidRDefault="002430C9" w:rsidP="00901D35">
            <w:pPr>
              <w:spacing w:line="220" w:lineRule="auto"/>
            </w:pPr>
            <w:r>
              <w:rPr>
                <w:b/>
                <w:bCs/>
                <w:color w:val="1E2761"/>
                <w:sz w:val="17"/>
                <w:szCs w:val="17"/>
              </w:rPr>
              <w:t>Part D — Policy Pathways (sequencing &amp; tractability)</w:t>
            </w:r>
          </w:p>
        </w:tc>
      </w:tr>
      <w:tr w:rsidR="002430C9" w14:paraId="41CFA506"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EECB1C" w14:textId="77777777" w:rsidR="002430C9" w:rsidRDefault="002430C9" w:rsidP="00901D35">
            <w:pPr>
              <w:spacing w:line="220" w:lineRule="auto"/>
              <w:jc w:val="center"/>
              <w:rPr>
                <w:b/>
                <w:bCs/>
                <w:color w:val="1E2761"/>
                <w:sz w:val="17"/>
                <w:szCs w:val="17"/>
              </w:rPr>
            </w:pPr>
            <w:r>
              <w:rPr>
                <w:b/>
                <w:bCs/>
                <w:color w:val="1E2761"/>
                <w:sz w:val="17"/>
                <w:szCs w:val="17"/>
              </w:rPr>
              <w:t>Q22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5F2EEC1" w14:textId="77777777" w:rsidR="002430C9" w:rsidRDefault="002430C9" w:rsidP="00901D35">
            <w:pPr>
              <w:spacing w:line="220" w:lineRule="auto"/>
              <w:rPr>
                <w:color w:val="1F1F2E"/>
                <w:sz w:val="17"/>
                <w:szCs w:val="17"/>
              </w:rPr>
            </w:pPr>
            <w:r>
              <w:rPr>
                <w:color w:val="1F1F2E"/>
                <w:sz w:val="17"/>
                <w:szCs w:val="17"/>
              </w:rPr>
              <w:t>Design: specific vs ad valorem rate structure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3BE2613" w14:textId="77777777" w:rsidR="002430C9" w:rsidRDefault="002430C9" w:rsidP="00901D35">
            <w:pPr>
              <w:spacing w:line="220" w:lineRule="auto"/>
              <w:rPr>
                <w:color w:val="5C667A"/>
                <w:sz w:val="17"/>
                <w:szCs w:val="17"/>
              </w:rPr>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0C77713" w14:textId="77777777" w:rsidR="002430C9" w:rsidRDefault="002430C9" w:rsidP="00901D35">
            <w:pPr>
              <w:spacing w:line="220" w:lineRule="auto"/>
              <w:rPr>
                <w:color w:val="1F1F2E"/>
                <w:sz w:val="17"/>
                <w:szCs w:val="17"/>
              </w:rPr>
            </w:pPr>
            <w:r>
              <w:rPr>
                <w:color w:val="1F1F2E"/>
                <w:sz w:val="17"/>
                <w:szCs w:val="17"/>
              </w:rPr>
              <w:t>Schedule structure; program design guidance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F2FFB61" w14:textId="77777777" w:rsidR="002430C9" w:rsidRDefault="002430C9" w:rsidP="00901D35">
            <w:pPr>
              <w:spacing w:line="220" w:lineRule="auto"/>
              <w:jc w:val="center"/>
              <w:rPr>
                <w:b/>
                <w:bCs/>
                <w:color w:val="1F1F2E"/>
                <w:sz w:val="17"/>
                <w:szCs w:val="17"/>
              </w:rP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ECB8C3B" w14:textId="77777777" w:rsidR="002430C9" w:rsidRDefault="002430C9" w:rsidP="00901D35">
            <w:pPr>
              <w:spacing w:line="220" w:lineRule="auto"/>
              <w:rPr>
                <w:color w:val="1F1F2E"/>
                <w:sz w:val="17"/>
                <w:szCs w:val="17"/>
              </w:rPr>
            </w:pPr>
            <w:r>
              <w:rPr>
                <w:color w:val="1F1F2E"/>
                <w:sz w:val="17"/>
                <w:szCs w:val="17"/>
              </w:rPr>
              <w:t>Design; Part A Q5 (p. 38)</w:t>
            </w:r>
          </w:p>
        </w:tc>
      </w:tr>
      <w:tr w:rsidR="002430C9" w14:paraId="17FB5EA5"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5FABF1B" w14:textId="77777777" w:rsidR="002430C9" w:rsidRDefault="002430C9" w:rsidP="00901D35">
            <w:pPr>
              <w:spacing w:line="220" w:lineRule="auto"/>
              <w:jc w:val="center"/>
              <w:rPr>
                <w:b/>
                <w:bCs/>
                <w:color w:val="1E2761"/>
                <w:sz w:val="17"/>
                <w:szCs w:val="17"/>
              </w:rPr>
            </w:pPr>
            <w:r>
              <w:rPr>
                <w:b/>
                <w:bCs/>
                <w:color w:val="1E2761"/>
                <w:sz w:val="17"/>
                <w:szCs w:val="17"/>
              </w:rPr>
              <w:t>Q23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F82462E" w14:textId="77777777" w:rsidR="002430C9" w:rsidRDefault="002430C9" w:rsidP="00901D35">
            <w:pPr>
              <w:spacing w:line="220" w:lineRule="auto"/>
              <w:rPr>
                <w:color w:val="1F1F2E"/>
                <w:sz w:val="17"/>
                <w:szCs w:val="17"/>
              </w:rPr>
            </w:pPr>
            <w:r>
              <w:rPr>
                <w:color w:val="1F1F2E"/>
                <w:sz w:val="17"/>
                <w:szCs w:val="17"/>
              </w:rPr>
              <w:t>Design: indexation of specific rates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CAFE3F" w14:textId="77777777" w:rsidR="002430C9" w:rsidRDefault="002430C9" w:rsidP="00901D35">
            <w:pPr>
              <w:spacing w:line="220" w:lineRule="auto"/>
              <w:rPr>
                <w:color w:val="5C667A"/>
                <w:sz w:val="17"/>
                <w:szCs w:val="17"/>
              </w:rPr>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D887ED1" w14:textId="77777777" w:rsidR="002430C9" w:rsidRDefault="002430C9" w:rsidP="00901D35">
            <w:pPr>
              <w:spacing w:line="220" w:lineRule="auto"/>
              <w:rPr>
                <w:color w:val="1F1F2E"/>
                <w:sz w:val="17"/>
                <w:szCs w:val="17"/>
              </w:rPr>
            </w:pPr>
            <w:r>
              <w:rPr>
                <w:color w:val="1F1F2E"/>
                <w:sz w:val="17"/>
                <w:szCs w:val="17"/>
              </w:rPr>
              <w:t>Rate history; CPI; indexation rule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8760027" w14:textId="77777777" w:rsidR="002430C9" w:rsidRDefault="002430C9" w:rsidP="00901D35">
            <w:pPr>
              <w:spacing w:line="220" w:lineRule="auto"/>
              <w:jc w:val="center"/>
              <w:rPr>
                <w:b/>
                <w:bCs/>
                <w:color w:val="1F1F2E"/>
                <w:sz w:val="17"/>
                <w:szCs w:val="17"/>
              </w:rP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1F0A51E" w14:textId="77777777" w:rsidR="002430C9" w:rsidRDefault="002430C9" w:rsidP="00901D35">
            <w:pPr>
              <w:spacing w:line="220" w:lineRule="auto"/>
              <w:rPr>
                <w:color w:val="1F1F2E"/>
                <w:sz w:val="17"/>
                <w:szCs w:val="17"/>
              </w:rPr>
            </w:pPr>
            <w:r>
              <w:rPr>
                <w:color w:val="1F1F2E"/>
                <w:sz w:val="17"/>
                <w:szCs w:val="17"/>
              </w:rPr>
              <w:t>Design; Part A Q5 (p. 38)</w:t>
            </w:r>
          </w:p>
        </w:tc>
      </w:tr>
      <w:tr w:rsidR="002430C9" w14:paraId="4EE40274"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6AA541" w14:textId="77777777" w:rsidR="002430C9" w:rsidRDefault="002430C9" w:rsidP="00901D35">
            <w:pPr>
              <w:spacing w:line="220" w:lineRule="auto"/>
              <w:jc w:val="center"/>
            </w:pPr>
            <w:r>
              <w:rPr>
                <w:b/>
                <w:bCs/>
                <w:color w:val="1E2761"/>
                <w:sz w:val="17"/>
                <w:szCs w:val="17"/>
              </w:rPr>
              <w:t>Q24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5262C4" w14:textId="77777777" w:rsidR="002430C9" w:rsidRDefault="002430C9" w:rsidP="00901D35">
            <w:pPr>
              <w:spacing w:line="220" w:lineRule="auto"/>
            </w:pPr>
            <w:r>
              <w:rPr>
                <w:color w:val="1F1F2E"/>
                <w:sz w:val="17"/>
                <w:szCs w:val="17"/>
              </w:rPr>
              <w:t>Sequencing of candidate reforms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AA3BCDD"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69144F3" w14:textId="77777777" w:rsidR="002430C9" w:rsidRDefault="002430C9" w:rsidP="00901D35">
            <w:pPr>
              <w:spacing w:line="220" w:lineRule="auto"/>
            </w:pPr>
            <w:r>
              <w:rPr>
                <w:color w:val="1F1F2E"/>
                <w:sz w:val="17"/>
                <w:szCs w:val="17"/>
              </w:rPr>
              <w:t>Part A + Part B candidate lists; yield and readiness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E0EEFE0" w14:textId="77777777" w:rsidR="002430C9" w:rsidRDefault="002430C9" w:rsidP="00901D35">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E1536CC" w14:textId="77777777" w:rsidR="002430C9" w:rsidRDefault="002430C9" w:rsidP="00901D35">
            <w:pPr>
              <w:spacing w:line="220" w:lineRule="auto"/>
            </w:pPr>
            <w:r>
              <w:rPr>
                <w:color w:val="1F1F2E"/>
                <w:sz w:val="17"/>
                <w:szCs w:val="17"/>
              </w:rPr>
              <w:t>C1, C5 / Part C key questions (p. 41)</w:t>
            </w:r>
          </w:p>
        </w:tc>
      </w:tr>
      <w:tr w:rsidR="002430C9" w14:paraId="44176F07"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C3F0DE2" w14:textId="77777777" w:rsidR="002430C9" w:rsidRDefault="002430C9" w:rsidP="00901D35">
            <w:pPr>
              <w:spacing w:line="220" w:lineRule="auto"/>
              <w:jc w:val="center"/>
            </w:pPr>
            <w:r>
              <w:rPr>
                <w:b/>
                <w:bCs/>
                <w:color w:val="1E2761"/>
                <w:sz w:val="17"/>
                <w:szCs w:val="17"/>
              </w:rPr>
              <w:t>Q25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A04669A" w14:textId="77777777" w:rsidR="002430C9" w:rsidRDefault="002430C9" w:rsidP="00901D35">
            <w:pPr>
              <w:spacing w:line="220" w:lineRule="auto"/>
            </w:pPr>
            <w:r>
              <w:rPr>
                <w:color w:val="1F1F2E"/>
                <w:sz w:val="17"/>
                <w:szCs w:val="17"/>
              </w:rPr>
              <w:t>Tractability — which reforms survive contact with politics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5E0F112"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18D1230" w14:textId="77777777" w:rsidR="002430C9" w:rsidRDefault="002430C9" w:rsidP="00901D35">
            <w:pPr>
              <w:spacing w:line="220" w:lineRule="auto"/>
            </w:pPr>
            <w:r>
              <w:rPr>
                <w:color w:val="1F1F2E"/>
                <w:sz w:val="17"/>
                <w:szCs w:val="17"/>
              </w:rPr>
              <w:t>Schedule structure (winners/losers); externality decomposition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BFF7C54"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3516187" w14:textId="77777777" w:rsidR="002430C9" w:rsidRDefault="002430C9" w:rsidP="00901D35">
            <w:pPr>
              <w:spacing w:line="220" w:lineRule="auto"/>
            </w:pPr>
            <w:r>
              <w:rPr>
                <w:color w:val="1F1F2E"/>
                <w:sz w:val="17"/>
                <w:szCs w:val="17"/>
              </w:rPr>
              <w:t>C4 / Part C key questions (p. 41)</w:t>
            </w:r>
          </w:p>
        </w:tc>
      </w:tr>
      <w:tr w:rsidR="002430C9" w14:paraId="53F06608"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20B4A77" w14:textId="77777777" w:rsidR="002430C9" w:rsidRDefault="002430C9" w:rsidP="00901D35">
            <w:pPr>
              <w:spacing w:line="220" w:lineRule="auto"/>
              <w:jc w:val="center"/>
            </w:pPr>
            <w:r>
              <w:rPr>
                <w:b/>
                <w:bCs/>
                <w:color w:val="1E2761"/>
                <w:sz w:val="17"/>
                <w:szCs w:val="17"/>
              </w:rPr>
              <w:t>Q26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63498CA" w14:textId="77777777" w:rsidR="002430C9" w:rsidRDefault="002430C9" w:rsidP="00901D35">
            <w:pPr>
              <w:spacing w:line="220" w:lineRule="auto"/>
            </w:pPr>
            <w:r>
              <w:rPr>
                <w:color w:val="1F1F2E"/>
                <w:sz w:val="17"/>
                <w:szCs w:val="17"/>
              </w:rPr>
              <w:t>Compensation — recycling design and timing</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D643E3"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8F758C0" w14:textId="77777777" w:rsidR="002430C9" w:rsidRDefault="002430C9" w:rsidP="00901D35">
            <w:pPr>
              <w:spacing w:line="220" w:lineRule="auto"/>
            </w:pPr>
            <w:r>
              <w:rPr>
                <w:color w:val="1F1F2E"/>
                <w:sz w:val="17"/>
                <w:szCs w:val="17"/>
              </w:rPr>
              <w:t>Incidence (Q19); social-protection delivery channels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41465D7" w14:textId="77777777" w:rsidR="002430C9" w:rsidRDefault="002430C9" w:rsidP="00901D35">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D93A366" w14:textId="77777777" w:rsidR="002430C9" w:rsidRDefault="002430C9" w:rsidP="00901D35">
            <w:pPr>
              <w:spacing w:line="220" w:lineRule="auto"/>
            </w:pPr>
            <w:r>
              <w:rPr>
                <w:color w:val="1F1F2E"/>
                <w:sz w:val="17"/>
                <w:szCs w:val="17"/>
              </w:rPr>
              <w:t>C4, C5 / Part C key questions (p. 41)</w:t>
            </w:r>
          </w:p>
        </w:tc>
      </w:tr>
      <w:tr w:rsidR="002430C9" w14:paraId="02E565E4"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88722FD" w14:textId="77777777" w:rsidR="002430C9" w:rsidRDefault="002430C9" w:rsidP="00901D35">
            <w:pPr>
              <w:spacing w:line="220" w:lineRule="auto"/>
              <w:jc w:val="center"/>
            </w:pPr>
            <w:r>
              <w:rPr>
                <w:b/>
                <w:bCs/>
                <w:color w:val="1E2761"/>
                <w:sz w:val="17"/>
                <w:szCs w:val="17"/>
              </w:rPr>
              <w:t>Q27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5614D6" w14:textId="77777777" w:rsidR="002430C9" w:rsidRDefault="002430C9" w:rsidP="00901D35">
            <w:pPr>
              <w:spacing w:line="220" w:lineRule="auto"/>
            </w:pPr>
            <w:r>
              <w:rPr>
                <w:color w:val="1F1F2E"/>
                <w:sz w:val="17"/>
                <w:szCs w:val="17"/>
              </w:rPr>
              <w:t>Framing — health/road-safety vs climate justification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86A0FD0"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7ED6FA3" w14:textId="77777777" w:rsidR="002430C9" w:rsidRDefault="002430C9" w:rsidP="00901D35">
            <w:pPr>
              <w:spacing w:line="220" w:lineRule="auto"/>
            </w:pPr>
            <w:r>
              <w:rPr>
                <w:color w:val="1F1F2E"/>
                <w:sz w:val="17"/>
                <w:szCs w:val="17"/>
              </w:rPr>
              <w:t>Externality decomposition (Q11); polling/context</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AE08839" w14:textId="77777777" w:rsidR="002430C9" w:rsidRDefault="002430C9" w:rsidP="00901D35">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2D6BB8B" w14:textId="77777777" w:rsidR="002430C9" w:rsidRDefault="002430C9" w:rsidP="00901D35">
            <w:pPr>
              <w:spacing w:line="220" w:lineRule="auto"/>
            </w:pPr>
            <w:r>
              <w:rPr>
                <w:color w:val="1F1F2E"/>
                <w:sz w:val="17"/>
                <w:szCs w:val="17"/>
              </w:rPr>
              <w:t>C3, C4 / Part C key questions (p. 41)</w:t>
            </w:r>
          </w:p>
        </w:tc>
      </w:tr>
      <w:tr w:rsidR="002430C9" w14:paraId="48742E2C" w14:textId="77777777" w:rsidTr="00901D35">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5829D9E" w14:textId="77777777" w:rsidR="002430C9" w:rsidRDefault="002430C9" w:rsidP="00901D35">
            <w:pPr>
              <w:spacing w:line="220" w:lineRule="auto"/>
              <w:jc w:val="center"/>
            </w:pPr>
            <w:r>
              <w:rPr>
                <w:b/>
                <w:bCs/>
                <w:color w:val="1E2761"/>
                <w:sz w:val="17"/>
                <w:szCs w:val="17"/>
              </w:rPr>
              <w:t>Q28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EE5934D" w14:textId="77777777" w:rsidR="002430C9" w:rsidRDefault="002430C9" w:rsidP="00901D35">
            <w:pPr>
              <w:spacing w:line="220" w:lineRule="auto"/>
            </w:pPr>
            <w:r>
              <w:rPr>
                <w:color w:val="1F1F2E"/>
                <w:sz w:val="17"/>
                <w:szCs w:val="17"/>
              </w:rPr>
              <w:t>Comparators — peer-country experience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850F285" w14:textId="77777777" w:rsidR="002430C9" w:rsidRDefault="002430C9" w:rsidP="00901D35">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474DAC4" w14:textId="77777777" w:rsidR="002430C9" w:rsidRDefault="002430C9" w:rsidP="00901D35">
            <w:pPr>
              <w:spacing w:line="220" w:lineRule="auto"/>
            </w:pPr>
            <w:r>
              <w:rPr>
                <w:color w:val="1F1F2E"/>
                <w:sz w:val="17"/>
                <w:szCs w:val="17"/>
              </w:rPr>
              <w:t>Comparator-country case material (B3, C3)</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F97430" w14:textId="77777777" w:rsidR="002430C9" w:rsidRDefault="002430C9" w:rsidP="00901D35">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9EB06E3" w14:textId="77777777" w:rsidR="002430C9" w:rsidRDefault="002430C9" w:rsidP="00901D35">
            <w:pPr>
              <w:spacing w:line="220" w:lineRule="auto"/>
            </w:pPr>
            <w:r>
              <w:rPr>
                <w:color w:val="1F1F2E"/>
                <w:sz w:val="17"/>
                <w:szCs w:val="17"/>
              </w:rPr>
              <w:t>C3 / Part C key questions (p. 41)</w:t>
            </w:r>
          </w:p>
        </w:tc>
      </w:tr>
    </w:tbl>
    <w:p w14:paraId="2C1C23A1" w14:textId="77777777" w:rsidR="002430C9" w:rsidRDefault="002430C9" w:rsidP="002430C9">
      <w:pPr>
        <w:spacing w:before="80" w:after="200" w:line="280" w:lineRule="auto"/>
      </w:pPr>
      <w:r>
        <w:rPr>
          <w:b/>
          <w:bCs/>
          <w:i/>
          <w:iCs/>
          <w:color w:val="5C667A"/>
          <w:sz w:val="18"/>
          <w:szCs w:val="18"/>
        </w:rPr>
        <w:t xml:space="preserve">Key. </w:t>
      </w:r>
      <w:r>
        <w:rPr>
          <w:i/>
          <w:iCs/>
          <w:color w:val="5C667A"/>
          <w:sz w:val="18"/>
          <w:szCs w:val="18"/>
        </w:rPr>
        <w:t xml:space="preserve">In spec: “Spec” = inherited from the climate and health programs’ existing capacities; “Added” = introduced by the diagnostic. Version: </w:t>
      </w:r>
      <w:r>
        <w:rPr>
          <w:b/>
          <w:bCs/>
          <w:i/>
          <w:iCs/>
          <w:color w:val="1E6F4C"/>
          <w:sz w:val="18"/>
          <w:szCs w:val="18"/>
        </w:rPr>
        <w:t>Easy</w:t>
      </w:r>
      <w:r>
        <w:rPr>
          <w:i/>
          <w:iCs/>
          <w:color w:val="5C667A"/>
          <w:sz w:val="18"/>
          <w:szCs w:val="18"/>
        </w:rPr>
        <w:t xml:space="preserve"> = answerable in a simplified Part A from the schedule alone; </w:t>
      </w:r>
      <w:r>
        <w:rPr>
          <w:b/>
          <w:bCs/>
          <w:i/>
          <w:iCs/>
          <w:color w:val="8A5A00"/>
          <w:sz w:val="18"/>
          <w:szCs w:val="18"/>
        </w:rPr>
        <w:t>Comprehensive</w:t>
      </w:r>
      <w:r>
        <w:rPr>
          <w:i/>
          <w:iCs/>
          <w:color w:val="5C667A"/>
          <w:sz w:val="18"/>
          <w:szCs w:val="18"/>
        </w:rPr>
        <w:t xml:space="preserve"> = needs fuller data and integration with CPAT, the Climate &amp; Health Program and IMF GEPR; </w:t>
      </w:r>
      <w:r>
        <w:rPr>
          <w:b/>
          <w:bCs/>
          <w:i/>
          <w:iCs/>
          <w:color w:val="1F1F2E"/>
          <w:sz w:val="18"/>
          <w:szCs w:val="18"/>
        </w:rPr>
        <w:t>Both</w:t>
      </w:r>
      <w:r>
        <w:rPr>
          <w:i/>
          <w:iCs/>
          <w:color w:val="5C667A"/>
          <w:sz w:val="18"/>
          <w:szCs w:val="18"/>
        </w:rPr>
        <w:t xml:space="preserve"> = a core question deepened in the comprehensive version.</w:t>
      </w:r>
    </w:p>
    <w:p w14:paraId="4FC61F65" w14:textId="77777777" w:rsidR="00622587" w:rsidRDefault="00622587" w:rsidP="00622587">
      <w:pPr>
        <w:pStyle w:val="Heading2"/>
      </w:pPr>
      <w:r>
        <w:t>What the pilots show</w:t>
      </w:r>
    </w:p>
    <w:p w14:paraId="7EAF48F8" w14:textId="77777777" w:rsidR="00622587" w:rsidRDefault="00622587" w:rsidP="00622587">
      <w:pPr>
        <w:spacing w:after="120" w:line="276" w:lineRule="auto"/>
      </w:pPr>
      <w:r>
        <w:rPr>
          <w:b/>
          <w:bCs/>
          <w:color w:val="1F1F2E"/>
        </w:rPr>
        <w:t xml:space="preserve">Part A (Uganda, Sierra Leone). </w:t>
      </w:r>
      <w:r>
        <w:rPr>
          <w:color w:val="1F1F2E"/>
        </w:rPr>
        <w:t>Priority-sector excise raises ~1.5–1.7% of GDP in Uganda against ~0.7–0.9% in Sierra Leone, the gap mostly fuel. Three revenue-relevant anomalies surface that are invisible on the schedule: Sierra Leone’s wine excise reads as essentially zero (un-redenominated since 2022); Uganda’s kerosene rate has eroded below 5% of pump price since 2018; and both countries show an erosion-and-restoration cycle that indexation would fix.</w:t>
      </w:r>
    </w:p>
    <w:p w14:paraId="258F45C9" w14:textId="77777777" w:rsidR="00622587" w:rsidRDefault="00622587" w:rsidP="00622587">
      <w:pPr>
        <w:spacing w:after="120" w:line="276" w:lineRule="auto"/>
      </w:pPr>
      <w:r>
        <w:rPr>
          <w:b/>
          <w:bCs/>
          <w:color w:val="1F1F2E"/>
        </w:rPr>
        <w:t xml:space="preserve">Part B (Tier 2 worked example). </w:t>
      </w:r>
      <w:r>
        <w:rPr>
          <w:color w:val="1F1F2E"/>
        </w:rPr>
        <w:t>Implicit subsidies — undercharged external costs — of ~USD 410m a year exceed direct fuel-tax revenue of ~USD 320m, driven by local air pollution (43%) and accidents (31%); diesel is substantially undertaxed. Closing two-thirds of the diesel gap over three years raises ~USD 230m a year (≈+70% of fuel-tax revenue, approaching 1% of GDP), and with 30% recycled into a per-household transfer the bottom quintile is better off.</w:t>
      </w:r>
    </w:p>
    <w:p w14:paraId="0474F4E2" w14:textId="77777777" w:rsidR="00622587" w:rsidRDefault="00622587" w:rsidP="00622587">
      <w:pPr>
        <w:spacing w:after="160" w:line="276" w:lineRule="auto"/>
      </w:pPr>
      <w:r>
        <w:rPr>
          <w:b/>
          <w:bCs/>
          <w:color w:val="1F1F2E"/>
        </w:rPr>
        <w:t xml:space="preserve">Part C. </w:t>
      </w:r>
      <w:r>
        <w:rPr>
          <w:color w:val="1F1F2E"/>
        </w:rPr>
        <w:t>Sequences these into a three-year package with one anchor reform a year, grounded in comparators (Rwanda, Ghana, Kenya raised diesel tax in steps without disruption when paired with social protection) and framed on health and road safety — which polls better than climate in most LICs and is the larger share of the gap.</w:t>
      </w:r>
    </w:p>
    <w:p w14:paraId="15E332CF" w14:textId="77777777" w:rsidR="00622587" w:rsidRDefault="00622587" w:rsidP="00622587">
      <w:pPr>
        <w:pStyle w:val="Heading2"/>
      </w:pPr>
      <w:r>
        <w:lastRenderedPageBreak/>
        <w:t>Next steps</w:t>
      </w:r>
    </w:p>
    <w:p w14:paraId="4820E539" w14:textId="77777777" w:rsidR="00622587" w:rsidRDefault="00622587" w:rsidP="00622587">
      <w:pPr>
        <w:spacing w:after="120" w:line="276" w:lineRule="auto"/>
      </w:pPr>
      <w:r>
        <w:rPr>
          <w:b/>
          <w:bCs/>
          <w:color w:val="1F1F2E"/>
        </w:rPr>
        <w:t xml:space="preserve">Start with a simplified Part A. </w:t>
      </w:r>
      <w:r>
        <w:rPr>
          <w:color w:val="1F1F2E"/>
        </w:rPr>
        <w:t>It needs no new modelling, parameters or cross-team data — a fixed template and parameter sheet, a minimum-viable diagnostic answering the schedule-only questions (Q1–Q3, Q5), reusing the two pilots, with output surfaced through a light dashboard or the PFR Visualization tool. A third country should be reproducible in two to three weeks.</w:t>
      </w:r>
    </w:p>
    <w:p w14:paraId="31069420" w14:textId="77777777" w:rsidR="00622587" w:rsidRDefault="00622587" w:rsidP="00622587">
      <w:pPr>
        <w:spacing w:after="80" w:line="276" w:lineRule="auto"/>
      </w:pPr>
      <w:r>
        <w:rPr>
          <w:b/>
          <w:bCs/>
          <w:color w:val="1F1F2E"/>
        </w:rPr>
        <w:t xml:space="preserve">Build Part B into existing processes. </w:t>
      </w:r>
      <w:r>
        <w:rPr>
          <w:color w:val="1F1F2E"/>
        </w:rPr>
        <w:t>Part B is not a quick rollout: its value is harmonizing CPAT, the Climate &amp; Health Program and IMF GEPR onto one spine, which is an institutional task. Agree the valuation spine across teams, connect the input pipelines, settle the equity and tooling questions, and sequence Part B behind a Part A pilot — Tier 1 (Colombia or Chile) and Tier 2 (Uganda).</w:t>
      </w:r>
    </w:p>
    <w:p w14:paraId="646D4FFD" w14:textId="77777777" w:rsidR="00622587" w:rsidRDefault="00622587" w:rsidP="00622587">
      <w:pPr>
        <w:spacing w:line="276" w:lineRule="auto"/>
        <w:rPr>
          <w:i/>
          <w:iCs/>
          <w:color w:val="1E2761"/>
        </w:rPr>
      </w:pPr>
      <w:r>
        <w:rPr>
          <w:i/>
          <w:iCs/>
          <w:color w:val="1E2761"/>
        </w:rPr>
        <w:t>The diagnostic does not require new institutional architecture. It sits between existing products as a synthesis layer — producing, in two to three weeks, a draft a country team can act on.</w:t>
      </w:r>
    </w:p>
    <w:p w14:paraId="4E8FA291" w14:textId="77777777" w:rsidR="002430C9" w:rsidRDefault="002430C9" w:rsidP="002430C9"/>
    <w:p w14:paraId="2F6CF165" w14:textId="77777777" w:rsidR="00622587" w:rsidRDefault="00622587" w:rsidP="00622587">
      <w:pPr>
        <w:pStyle w:val="Heading2"/>
      </w:pPr>
      <w:r>
        <w:t xml:space="preserve">Appendix: </w:t>
      </w:r>
      <w:r w:rsidRPr="008E6F6F">
        <w:t>Prompts (Using Claude Opus 4.7)</w:t>
      </w:r>
    </w:p>
    <w:p w14:paraId="01757022" w14:textId="77777777" w:rsidR="00622587" w:rsidRPr="0057734D" w:rsidRDefault="00622587" w:rsidP="00622587">
      <w:r>
        <w:t xml:space="preserve">See: </w:t>
      </w:r>
      <w:hyperlink r:id="rId7" w:history="1">
        <w:r w:rsidRPr="00FD7714">
          <w:rPr>
            <w:rStyle w:val="Hyperlink"/>
          </w:rPr>
          <w:t>https://claude.ai/share/</w:t>
        </w:r>
      </w:hyperlink>
      <w:hyperlink r:id="rId8" w:history="1">
        <w:r w:rsidRPr="0057734D">
          <w:rPr>
            <w:u w:val="single"/>
          </w:rPr>
          <w:t>237eaeb7-3e36-47e8-9236-277adb0da18b</w:t>
        </w:r>
      </w:hyperlink>
      <w:r>
        <w:t xml:space="preserve"> </w:t>
      </w:r>
      <w:r w:rsidRPr="0057734D">
        <w:t xml:space="preserve"> </w:t>
      </w:r>
    </w:p>
    <w:p w14:paraId="115B83EC" w14:textId="77777777" w:rsidR="00622587" w:rsidRPr="00AC58FC" w:rsidRDefault="00622587" w:rsidP="00622587">
      <w:pPr>
        <w:numPr>
          <w:ilvl w:val="0"/>
          <w:numId w:val="2"/>
        </w:numPr>
        <w:spacing w:line="276" w:lineRule="auto"/>
      </w:pPr>
      <w:r w:rsidRPr="00AC58FC">
        <w:t>For Uganda, give a detailed representation of Excise starting point (2020) and Excise changes in 2020-2026, and end point (feel free to choose the last finance act). Give a concise description of the starting point across different sectors of excises, and then the changes and then the final point. Summarize this in a table at the end.</w:t>
      </w:r>
    </w:p>
    <w:p w14:paraId="7EE0B7B8" w14:textId="77777777" w:rsidR="00622587" w:rsidRPr="00AC58FC" w:rsidRDefault="00622587" w:rsidP="00622587">
      <w:pPr>
        <w:numPr>
          <w:ilvl w:val="0"/>
          <w:numId w:val="2"/>
        </w:numPr>
        <w:spacing w:line="276" w:lineRule="auto"/>
      </w:pPr>
      <w:r w:rsidRPr="00AC58FC">
        <w:t xml:space="preserve">"Same for Sierra Leone" </w:t>
      </w:r>
    </w:p>
    <w:p w14:paraId="0DF50206" w14:textId="77777777" w:rsidR="00622587" w:rsidRPr="00AC58FC" w:rsidRDefault="00622587" w:rsidP="00622587">
      <w:pPr>
        <w:numPr>
          <w:ilvl w:val="0"/>
          <w:numId w:val="2"/>
        </w:numPr>
        <w:spacing w:line="276" w:lineRule="auto"/>
      </w:pPr>
      <w:r w:rsidRPr="00AC58FC">
        <w:t>"OK could you give me a typology of excises. Start with env/energy related taxes and health related then others. Give the main categories."</w:t>
      </w:r>
    </w:p>
    <w:p w14:paraId="0B5B58E7" w14:textId="77777777" w:rsidR="00622587" w:rsidRPr="00AC58FC" w:rsidRDefault="00622587" w:rsidP="00622587">
      <w:pPr>
        <w:numPr>
          <w:ilvl w:val="0"/>
          <w:numId w:val="2"/>
        </w:numPr>
        <w:spacing w:line="276" w:lineRule="auto"/>
      </w:pPr>
      <w:r w:rsidRPr="00AC58FC">
        <w:t>"Construct a table for the current rates for Uganda, and a second one for Sierra Leone. Give consistent columns. Also include 'recent changes' in addition to the cross-cutting dimensions above."</w:t>
      </w:r>
    </w:p>
    <w:p w14:paraId="4A6E5CA6" w14:textId="77777777" w:rsidR="00622587" w:rsidRPr="00AC58FC" w:rsidRDefault="00622587" w:rsidP="00622587">
      <w:pPr>
        <w:numPr>
          <w:ilvl w:val="0"/>
          <w:numId w:val="2"/>
        </w:numPr>
        <w:spacing w:line="276" w:lineRule="auto"/>
      </w:pPr>
      <w:r w:rsidRPr="00AC58FC">
        <w:t>"Now give me a paper 'Excise diagnostic'. Introduce what it is, what it is for (this section — quite short) and then give appendix which is the diagnostic for Uganda and Sierra Leone. Then give as a second appendix the recent changes."</w:t>
      </w:r>
    </w:p>
    <w:p w14:paraId="06E53821" w14:textId="77777777" w:rsidR="00622587" w:rsidRPr="00AC58FC" w:rsidRDefault="00622587" w:rsidP="00622587">
      <w:pPr>
        <w:numPr>
          <w:ilvl w:val="0"/>
          <w:numId w:val="2"/>
        </w:numPr>
        <w:spacing w:line="276" w:lineRule="auto"/>
      </w:pPr>
      <w:r w:rsidRPr="00AC58FC">
        <w:t>"Could you provide a summary section that now scales up this into some measure that is comparable, e.g. for a few priority sectors (energy/veh</w:t>
      </w:r>
      <w:r>
        <w:t>icle</w:t>
      </w:r>
      <w:r w:rsidRPr="00AC58FC">
        <w:t xml:space="preserve"> and health) % of GDP, $/standardized unit, and % of value?“ [Button selection] Add new section to existing docx</w:t>
      </w:r>
    </w:p>
    <w:p w14:paraId="68EA1117" w14:textId="22A70C14" w:rsidR="00AC58FC" w:rsidRDefault="00622587" w:rsidP="00622587">
      <w:pPr>
        <w:spacing w:line="276" w:lineRule="auto"/>
      </w:pPr>
      <w:r w:rsidRPr="00AC58FC">
        <w:t>"Could you reorder this and put the systematic part into the main text. Please make it fully consistent — make sure there's a methodology part if needed.“ [Button selection] "What is it, three measures, methodology, results, conclusion, appendices (as you wish)"</w:t>
      </w:r>
    </w:p>
    <w:sectPr w:rsidR="00AC58FC">
      <w:footerReference w:type="even" r:id="rId9"/>
      <w:footerReference w:type="default" r:id="rId10"/>
      <w:footerReference w:type="firs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A379" w14:textId="77777777" w:rsidR="00C93284" w:rsidRDefault="00C93284">
      <w:r>
        <w:separator/>
      </w:r>
    </w:p>
  </w:endnote>
  <w:endnote w:type="continuationSeparator" w:id="0">
    <w:p w14:paraId="12831271" w14:textId="77777777" w:rsidR="00C93284" w:rsidRDefault="00C93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AE79" w14:textId="500D63B5" w:rsidR="0069655B" w:rsidRDefault="0069655B">
    <w:pPr>
      <w:pStyle w:val="Footer"/>
    </w:pPr>
    <w:r>
      <w:rPr>
        <w:noProof/>
      </w:rPr>
      <mc:AlternateContent>
        <mc:Choice Requires="wps">
          <w:drawing>
            <wp:anchor distT="0" distB="0" distL="0" distR="0" simplePos="0" relativeHeight="251659264" behindDoc="0" locked="0" layoutInCell="1" allowOverlap="1" wp14:anchorId="2CB6F59D" wp14:editId="7E9DA664">
              <wp:simplePos x="635" y="635"/>
              <wp:positionH relativeFrom="page">
                <wp:align>right</wp:align>
              </wp:positionH>
              <wp:positionV relativeFrom="page">
                <wp:align>bottom</wp:align>
              </wp:positionV>
              <wp:extent cx="1172210" cy="345440"/>
              <wp:effectExtent l="0" t="0" r="0" b="0"/>
              <wp:wrapNone/>
              <wp:docPr id="113855299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BF7AC27" w14:textId="17945785"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B6F59D"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6BF7AC27" w14:textId="17945785"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A70A" w14:textId="414B8920" w:rsidR="00CF796C" w:rsidRDefault="0069655B">
    <w:pPr>
      <w:jc w:val="center"/>
    </w:pPr>
    <w:r>
      <w:rPr>
        <w:noProof/>
        <w:color w:val="5C667A"/>
        <w:sz w:val="16"/>
        <w:szCs w:val="16"/>
      </w:rPr>
      <mc:AlternateContent>
        <mc:Choice Requires="wps">
          <w:drawing>
            <wp:anchor distT="0" distB="0" distL="0" distR="0" simplePos="0" relativeHeight="251660288" behindDoc="0" locked="0" layoutInCell="1" allowOverlap="1" wp14:anchorId="09D85C9B" wp14:editId="13B04337">
              <wp:simplePos x="635" y="635"/>
              <wp:positionH relativeFrom="page">
                <wp:align>right</wp:align>
              </wp:positionH>
              <wp:positionV relativeFrom="page">
                <wp:align>bottom</wp:align>
              </wp:positionV>
              <wp:extent cx="1172210" cy="345440"/>
              <wp:effectExtent l="0" t="0" r="0" b="0"/>
              <wp:wrapNone/>
              <wp:docPr id="64688975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4989BAE" w14:textId="1D99669D"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9D85C9B"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74989BAE" w14:textId="1D99669D"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r>
      <w:rPr>
        <w:color w:val="5C667A"/>
        <w:sz w:val="16"/>
        <w:szCs w:val="16"/>
      </w:rPr>
      <w:t xml:space="preserve">Excise, Externalities and Pathways — Summary  ·  Page </w:t>
    </w:r>
    <w:r>
      <w:rPr>
        <w:color w:val="5C667A"/>
        <w:sz w:val="16"/>
        <w:szCs w:val="16"/>
      </w:rPr>
      <w:fldChar w:fldCharType="begin"/>
    </w:r>
    <w:r>
      <w:rPr>
        <w:color w:val="5C667A"/>
        <w:sz w:val="16"/>
        <w:szCs w:val="16"/>
      </w:rPr>
      <w:instrText>PAGE</w:instrText>
    </w:r>
    <w:r>
      <w:rPr>
        <w:color w:val="5C667A"/>
        <w:sz w:val="16"/>
        <w:szCs w:val="16"/>
      </w:rPr>
      <w:fldChar w:fldCharType="separate"/>
    </w:r>
    <w:r>
      <w:rPr>
        <w:noProof/>
        <w:color w:val="5C667A"/>
        <w:sz w:val="16"/>
        <w:szCs w:val="16"/>
      </w:rPr>
      <w:t>1</w:t>
    </w:r>
    <w:r>
      <w:rPr>
        <w:color w:val="5C66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A37E" w14:textId="035CFD4D" w:rsidR="0069655B" w:rsidRDefault="0069655B">
    <w:pPr>
      <w:pStyle w:val="Footer"/>
    </w:pPr>
    <w:r>
      <w:rPr>
        <w:noProof/>
      </w:rPr>
      <mc:AlternateContent>
        <mc:Choice Requires="wps">
          <w:drawing>
            <wp:anchor distT="0" distB="0" distL="0" distR="0" simplePos="0" relativeHeight="251658240" behindDoc="0" locked="0" layoutInCell="1" allowOverlap="1" wp14:anchorId="216E13DE" wp14:editId="35E09335">
              <wp:simplePos x="635" y="635"/>
              <wp:positionH relativeFrom="page">
                <wp:align>right</wp:align>
              </wp:positionH>
              <wp:positionV relativeFrom="page">
                <wp:align>bottom</wp:align>
              </wp:positionV>
              <wp:extent cx="1172210" cy="345440"/>
              <wp:effectExtent l="0" t="0" r="0" b="0"/>
              <wp:wrapNone/>
              <wp:docPr id="91592477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E39218F" w14:textId="20C95414"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6E13D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6E39218F" w14:textId="20C95414"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D55E" w14:textId="77777777" w:rsidR="00C93284" w:rsidRDefault="00C93284">
      <w:r>
        <w:separator/>
      </w:r>
    </w:p>
  </w:footnote>
  <w:footnote w:type="continuationSeparator" w:id="0">
    <w:p w14:paraId="226DEED1" w14:textId="77777777" w:rsidR="00C93284" w:rsidRDefault="00C93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666"/>
    <w:multiLevelType w:val="hybridMultilevel"/>
    <w:tmpl w:val="C49C2FB6"/>
    <w:lvl w:ilvl="0" w:tplc="C78867BA">
      <w:start w:val="1"/>
      <w:numFmt w:val="decimal"/>
      <w:lvlText w:val="%1."/>
      <w:lvlJc w:val="left"/>
      <w:pPr>
        <w:tabs>
          <w:tab w:val="num" w:pos="720"/>
        </w:tabs>
        <w:ind w:left="720" w:hanging="360"/>
      </w:pPr>
    </w:lvl>
    <w:lvl w:ilvl="1" w:tplc="A8508BA2" w:tentative="1">
      <w:start w:val="1"/>
      <w:numFmt w:val="decimal"/>
      <w:lvlText w:val="%2."/>
      <w:lvlJc w:val="left"/>
      <w:pPr>
        <w:tabs>
          <w:tab w:val="num" w:pos="1440"/>
        </w:tabs>
        <w:ind w:left="1440" w:hanging="360"/>
      </w:pPr>
    </w:lvl>
    <w:lvl w:ilvl="2" w:tplc="33C2EADC" w:tentative="1">
      <w:start w:val="1"/>
      <w:numFmt w:val="decimal"/>
      <w:lvlText w:val="%3."/>
      <w:lvlJc w:val="left"/>
      <w:pPr>
        <w:tabs>
          <w:tab w:val="num" w:pos="2160"/>
        </w:tabs>
        <w:ind w:left="2160" w:hanging="360"/>
      </w:pPr>
    </w:lvl>
    <w:lvl w:ilvl="3" w:tplc="A9F6D412" w:tentative="1">
      <w:start w:val="1"/>
      <w:numFmt w:val="decimal"/>
      <w:lvlText w:val="%4."/>
      <w:lvlJc w:val="left"/>
      <w:pPr>
        <w:tabs>
          <w:tab w:val="num" w:pos="2880"/>
        </w:tabs>
        <w:ind w:left="2880" w:hanging="360"/>
      </w:pPr>
    </w:lvl>
    <w:lvl w:ilvl="4" w:tplc="53A8D6DE" w:tentative="1">
      <w:start w:val="1"/>
      <w:numFmt w:val="decimal"/>
      <w:lvlText w:val="%5."/>
      <w:lvlJc w:val="left"/>
      <w:pPr>
        <w:tabs>
          <w:tab w:val="num" w:pos="3600"/>
        </w:tabs>
        <w:ind w:left="3600" w:hanging="360"/>
      </w:pPr>
    </w:lvl>
    <w:lvl w:ilvl="5" w:tplc="AEB01782" w:tentative="1">
      <w:start w:val="1"/>
      <w:numFmt w:val="decimal"/>
      <w:lvlText w:val="%6."/>
      <w:lvlJc w:val="left"/>
      <w:pPr>
        <w:tabs>
          <w:tab w:val="num" w:pos="4320"/>
        </w:tabs>
        <w:ind w:left="4320" w:hanging="360"/>
      </w:pPr>
    </w:lvl>
    <w:lvl w:ilvl="6" w:tplc="3F54F0E2" w:tentative="1">
      <w:start w:val="1"/>
      <w:numFmt w:val="decimal"/>
      <w:lvlText w:val="%7."/>
      <w:lvlJc w:val="left"/>
      <w:pPr>
        <w:tabs>
          <w:tab w:val="num" w:pos="5040"/>
        </w:tabs>
        <w:ind w:left="5040" w:hanging="360"/>
      </w:pPr>
    </w:lvl>
    <w:lvl w:ilvl="7" w:tplc="8EC8225E" w:tentative="1">
      <w:start w:val="1"/>
      <w:numFmt w:val="decimal"/>
      <w:lvlText w:val="%8."/>
      <w:lvlJc w:val="left"/>
      <w:pPr>
        <w:tabs>
          <w:tab w:val="num" w:pos="5760"/>
        </w:tabs>
        <w:ind w:left="5760" w:hanging="360"/>
      </w:pPr>
    </w:lvl>
    <w:lvl w:ilvl="8" w:tplc="F550CA64" w:tentative="1">
      <w:start w:val="1"/>
      <w:numFmt w:val="decimal"/>
      <w:lvlText w:val="%9."/>
      <w:lvlJc w:val="left"/>
      <w:pPr>
        <w:tabs>
          <w:tab w:val="num" w:pos="6480"/>
        </w:tabs>
        <w:ind w:left="6480" w:hanging="360"/>
      </w:pPr>
    </w:lvl>
  </w:abstractNum>
  <w:abstractNum w:abstractNumId="1" w15:restartNumberingAfterBreak="0">
    <w:nsid w:val="56B35C37"/>
    <w:multiLevelType w:val="hybridMultilevel"/>
    <w:tmpl w:val="E8D6DFAA"/>
    <w:lvl w:ilvl="0" w:tplc="1DBAC256">
      <w:start w:val="1"/>
      <w:numFmt w:val="decimal"/>
      <w:lvlText w:val="%1."/>
      <w:lvlJc w:val="left"/>
      <w:pPr>
        <w:tabs>
          <w:tab w:val="num" w:pos="720"/>
        </w:tabs>
        <w:ind w:left="720" w:hanging="360"/>
      </w:pPr>
    </w:lvl>
    <w:lvl w:ilvl="1" w:tplc="ED2AF464" w:tentative="1">
      <w:start w:val="1"/>
      <w:numFmt w:val="decimal"/>
      <w:lvlText w:val="%2."/>
      <w:lvlJc w:val="left"/>
      <w:pPr>
        <w:tabs>
          <w:tab w:val="num" w:pos="1440"/>
        </w:tabs>
        <w:ind w:left="1440" w:hanging="360"/>
      </w:pPr>
    </w:lvl>
    <w:lvl w:ilvl="2" w:tplc="320EAD80" w:tentative="1">
      <w:start w:val="1"/>
      <w:numFmt w:val="decimal"/>
      <w:lvlText w:val="%3."/>
      <w:lvlJc w:val="left"/>
      <w:pPr>
        <w:tabs>
          <w:tab w:val="num" w:pos="2160"/>
        </w:tabs>
        <w:ind w:left="2160" w:hanging="360"/>
      </w:pPr>
    </w:lvl>
    <w:lvl w:ilvl="3" w:tplc="877E7DDA" w:tentative="1">
      <w:start w:val="1"/>
      <w:numFmt w:val="decimal"/>
      <w:lvlText w:val="%4."/>
      <w:lvlJc w:val="left"/>
      <w:pPr>
        <w:tabs>
          <w:tab w:val="num" w:pos="2880"/>
        </w:tabs>
        <w:ind w:left="2880" w:hanging="360"/>
      </w:pPr>
    </w:lvl>
    <w:lvl w:ilvl="4" w:tplc="A8766246" w:tentative="1">
      <w:start w:val="1"/>
      <w:numFmt w:val="decimal"/>
      <w:lvlText w:val="%5."/>
      <w:lvlJc w:val="left"/>
      <w:pPr>
        <w:tabs>
          <w:tab w:val="num" w:pos="3600"/>
        </w:tabs>
        <w:ind w:left="3600" w:hanging="360"/>
      </w:pPr>
    </w:lvl>
    <w:lvl w:ilvl="5" w:tplc="6E52C6DC" w:tentative="1">
      <w:start w:val="1"/>
      <w:numFmt w:val="decimal"/>
      <w:lvlText w:val="%6."/>
      <w:lvlJc w:val="left"/>
      <w:pPr>
        <w:tabs>
          <w:tab w:val="num" w:pos="4320"/>
        </w:tabs>
        <w:ind w:left="4320" w:hanging="360"/>
      </w:pPr>
    </w:lvl>
    <w:lvl w:ilvl="6" w:tplc="888002DA" w:tentative="1">
      <w:start w:val="1"/>
      <w:numFmt w:val="decimal"/>
      <w:lvlText w:val="%7."/>
      <w:lvlJc w:val="left"/>
      <w:pPr>
        <w:tabs>
          <w:tab w:val="num" w:pos="5040"/>
        </w:tabs>
        <w:ind w:left="5040" w:hanging="360"/>
      </w:pPr>
    </w:lvl>
    <w:lvl w:ilvl="7" w:tplc="B4082C82" w:tentative="1">
      <w:start w:val="1"/>
      <w:numFmt w:val="decimal"/>
      <w:lvlText w:val="%8."/>
      <w:lvlJc w:val="left"/>
      <w:pPr>
        <w:tabs>
          <w:tab w:val="num" w:pos="5760"/>
        </w:tabs>
        <w:ind w:left="5760" w:hanging="360"/>
      </w:pPr>
    </w:lvl>
    <w:lvl w:ilvl="8" w:tplc="00D2D1E2" w:tentative="1">
      <w:start w:val="1"/>
      <w:numFmt w:val="decimal"/>
      <w:lvlText w:val="%9."/>
      <w:lvlJc w:val="left"/>
      <w:pPr>
        <w:tabs>
          <w:tab w:val="num" w:pos="6480"/>
        </w:tabs>
        <w:ind w:left="6480" w:hanging="360"/>
      </w:pPr>
    </w:lvl>
  </w:abstractNum>
  <w:abstractNum w:abstractNumId="2" w15:restartNumberingAfterBreak="0">
    <w:nsid w:val="62C740C4"/>
    <w:multiLevelType w:val="hybridMultilevel"/>
    <w:tmpl w:val="78A02D76"/>
    <w:lvl w:ilvl="0" w:tplc="7068D48E">
      <w:start w:val="1"/>
      <w:numFmt w:val="bullet"/>
      <w:lvlText w:val="●"/>
      <w:lvlJc w:val="left"/>
      <w:pPr>
        <w:ind w:left="720" w:hanging="360"/>
      </w:pPr>
    </w:lvl>
    <w:lvl w:ilvl="1" w:tplc="C24EAC2E">
      <w:start w:val="1"/>
      <w:numFmt w:val="bullet"/>
      <w:lvlText w:val="○"/>
      <w:lvlJc w:val="left"/>
      <w:pPr>
        <w:ind w:left="1440" w:hanging="360"/>
      </w:pPr>
    </w:lvl>
    <w:lvl w:ilvl="2" w:tplc="F2FEAE26">
      <w:start w:val="1"/>
      <w:numFmt w:val="bullet"/>
      <w:lvlText w:val="■"/>
      <w:lvlJc w:val="left"/>
      <w:pPr>
        <w:ind w:left="2160" w:hanging="360"/>
      </w:pPr>
    </w:lvl>
    <w:lvl w:ilvl="3" w:tplc="921C9E66">
      <w:start w:val="1"/>
      <w:numFmt w:val="bullet"/>
      <w:lvlText w:val="●"/>
      <w:lvlJc w:val="left"/>
      <w:pPr>
        <w:ind w:left="2880" w:hanging="360"/>
      </w:pPr>
    </w:lvl>
    <w:lvl w:ilvl="4" w:tplc="183E4572">
      <w:start w:val="1"/>
      <w:numFmt w:val="bullet"/>
      <w:lvlText w:val="○"/>
      <w:lvlJc w:val="left"/>
      <w:pPr>
        <w:ind w:left="3600" w:hanging="360"/>
      </w:pPr>
    </w:lvl>
    <w:lvl w:ilvl="5" w:tplc="72D82EB0">
      <w:start w:val="1"/>
      <w:numFmt w:val="bullet"/>
      <w:lvlText w:val="■"/>
      <w:lvlJc w:val="left"/>
      <w:pPr>
        <w:ind w:left="4320" w:hanging="360"/>
      </w:pPr>
    </w:lvl>
    <w:lvl w:ilvl="6" w:tplc="7CD0A616">
      <w:start w:val="1"/>
      <w:numFmt w:val="bullet"/>
      <w:lvlText w:val="●"/>
      <w:lvlJc w:val="left"/>
      <w:pPr>
        <w:ind w:left="5040" w:hanging="360"/>
      </w:pPr>
    </w:lvl>
    <w:lvl w:ilvl="7" w:tplc="062ADFF0">
      <w:start w:val="1"/>
      <w:numFmt w:val="bullet"/>
      <w:lvlText w:val="●"/>
      <w:lvlJc w:val="left"/>
      <w:pPr>
        <w:ind w:left="5760" w:hanging="360"/>
      </w:pPr>
    </w:lvl>
    <w:lvl w:ilvl="8" w:tplc="9C2E190C">
      <w:start w:val="1"/>
      <w:numFmt w:val="bullet"/>
      <w:lvlText w:val="●"/>
      <w:lvlJc w:val="left"/>
      <w:pPr>
        <w:ind w:left="6480" w:hanging="360"/>
      </w:pPr>
    </w:lvl>
  </w:abstractNum>
  <w:num w:numId="1" w16cid:durableId="173037078">
    <w:abstractNumId w:val="2"/>
    <w:lvlOverride w:ilvl="0">
      <w:startOverride w:val="1"/>
    </w:lvlOverride>
  </w:num>
  <w:num w:numId="2" w16cid:durableId="558706251">
    <w:abstractNumId w:val="1"/>
  </w:num>
  <w:num w:numId="3" w16cid:durableId="24688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96C"/>
    <w:rsid w:val="001B62C3"/>
    <w:rsid w:val="001E244D"/>
    <w:rsid w:val="002430C9"/>
    <w:rsid w:val="00275904"/>
    <w:rsid w:val="002A7B69"/>
    <w:rsid w:val="00314939"/>
    <w:rsid w:val="003500A1"/>
    <w:rsid w:val="0057734D"/>
    <w:rsid w:val="005F13A8"/>
    <w:rsid w:val="00622587"/>
    <w:rsid w:val="00666F8B"/>
    <w:rsid w:val="0069655B"/>
    <w:rsid w:val="00803529"/>
    <w:rsid w:val="008D0A61"/>
    <w:rsid w:val="008E6F6F"/>
    <w:rsid w:val="00AC58FC"/>
    <w:rsid w:val="00C4124F"/>
    <w:rsid w:val="00C4722D"/>
    <w:rsid w:val="00C93284"/>
    <w:rsid w:val="00CF796C"/>
    <w:rsid w:val="00E77B20"/>
    <w:rsid w:val="00F35403"/>
    <w:rsid w:val="00FF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A6CA"/>
  <w15:docId w15:val="{4C933FB7-A5DC-4CC1-9EBA-38103C5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ascii="Georgia" w:eastAsia="Georgia" w:hAnsi="Georgia" w:cs="Georgia"/>
      <w:b/>
      <w:bCs/>
      <w:color w:val="1E2761"/>
      <w:sz w:val="30"/>
      <w:szCs w:val="30"/>
    </w:rPr>
  </w:style>
  <w:style w:type="paragraph" w:styleId="Heading2">
    <w:name w:val="heading 2"/>
    <w:uiPriority w:val="9"/>
    <w:unhideWhenUsed/>
    <w:qFormat/>
    <w:pPr>
      <w:keepNext/>
      <w:spacing w:before="160" w:after="80"/>
      <w:outlineLvl w:val="1"/>
    </w:pPr>
    <w:rPr>
      <w:rFonts w:ascii="Georgia" w:eastAsia="Georgia" w:hAnsi="Georgia" w:cs="Georgia"/>
      <w:b/>
      <w:bCs/>
      <w:color w:val="1E2761"/>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69655B"/>
    <w:pPr>
      <w:tabs>
        <w:tab w:val="center" w:pos="4680"/>
        <w:tab w:val="right" w:pos="9360"/>
      </w:tabs>
    </w:pPr>
  </w:style>
  <w:style w:type="character" w:customStyle="1" w:styleId="FooterChar">
    <w:name w:val="Footer Char"/>
    <w:basedOn w:val="DefaultParagraphFont"/>
    <w:link w:val="Footer"/>
    <w:uiPriority w:val="99"/>
    <w:rsid w:val="0069655B"/>
  </w:style>
  <w:style w:type="paragraph" w:styleId="NormalWeb">
    <w:name w:val="Normal (Web)"/>
    <w:basedOn w:val="Normal"/>
    <w:uiPriority w:val="99"/>
    <w:semiHidden/>
    <w:unhideWhenUsed/>
    <w:rsid w:val="008E6F6F"/>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77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share/237eaeb7-3e36-47e8-9236-277adb0da18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ha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1841</Words>
  <Characters>10499</Characters>
  <Application>Microsoft Office Word</Application>
  <DocSecurity>0</DocSecurity>
  <Lines>87</Lines>
  <Paragraphs>24</Paragraphs>
  <ScaleCrop>false</ScaleCrop>
  <Company>WBG</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John Stretton</cp:lastModifiedBy>
  <cp:revision>10</cp:revision>
  <dcterms:created xsi:type="dcterms:W3CDTF">2026-05-21T19:52:00Z</dcterms:created>
  <dcterms:modified xsi:type="dcterms:W3CDTF">2026-09-29T16:24:00Z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3697e729,43dcf0a6,268ec116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2026-05-27T13:48:34Z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3fd1abfb-a1f3-4dbe-b8c2-0e71c19889ce</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