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5C667A"/>
          <w:spacing w:val="60"/>
        </w:rPr>
        <w:t xml:space="preserve">WORKING PAPER</w:t>
      </w:r>
    </w:p>
    <w:p>
      <w:pPr>
        <w:spacing w:after="240" w:before="120"/>
      </w:pPr>
      <w:r>
        <w:rPr>
          <w:b/>
          <w:bCs/>
          <w:color w:val="1E2761"/>
          <w:sz w:val="56"/>
          <w:szCs w:val="56"/>
        </w:rPr>
        <w:t xml:space="preserve">Excise Diagnostic</w:t>
      </w:r>
    </w:p>
    <w:p>
      <w:pPr>
        <w:spacing w:after="360"/>
      </w:pPr>
      <w:r>
        <w:rPr>
          <w:i/>
          <w:iCs/>
          <w:color w:val="1F1F2E"/>
          <w:sz w:val="30"/>
          <w:szCs w:val="30"/>
        </w:rPr>
        <w:t xml:space="preserve">A standardized reading of country excise schedules, with a worked example for Sierra Leone benchmarked against Uganda</w:t>
      </w:r>
    </w:p>
    <w:p>
      <w:pPr>
        <w:pBdr>
          <w:left w:val="single" w:color="1E2761" w:sz="18" w:space="10"/>
        </w:pBdr>
        <w:spacing w:after="600" w:line="300"/>
        <w:ind w:left="200"/>
      </w:pPr>
      <w:r>
        <w:rPr>
          <w:i/>
          <w:iCs/>
          <w:color w:val="5C667A"/>
          <w:sz w:val="22"/>
          <w:szCs w:val="22"/>
        </w:rPr>
        <w:t xml:space="preserve">Excise schedules grow line by line for decades, until few people can read them end to end. This paper sets out a light, repeatable diagnostic that reads a schedule, sorts every line into a small typology, scales each rate on three comparable measures (US dollars per standard unit, share of the consumer price, and implied revenue as a share of GDP) and surfaces erosion, gaps and incoherence. The output is a four-level report: top-level metrics and anomalies; a standardized schedule that lets any two countries be compared line by line; the country’s own schedule; and the raw data behind every number. A worked example for Sierra Leone, benchmarked against Uganda, shows what the diagnostic finds.</w:t>
      </w:r>
    </w:p>
    <w:p>
      <w:pPr>
        <w:spacing w:after="60"/>
      </w:pPr>
      <w:r>
        <w:rPr>
          <w:b/>
          <w:bCs/>
          <w:color w:val="1E2761"/>
          <w:sz w:val="24"/>
          <w:szCs w:val="24"/>
        </w:rPr>
        <w:t xml:space="preserve">World Bank</w:t>
      </w:r>
    </w:p>
    <w:p>
      <w:pPr>
        <w:spacing w:after="60"/>
      </w:pPr>
      <w:r>
        <w:rPr>
          <w:color w:val="5C667A"/>
        </w:rPr>
        <w:t xml:space="preserve">Draft for discussion · v0.7 · September 2026</w:t>
      </w:r>
    </w:p>
    <w:p>
      <w:r>
        <w:rPr>
          <w:color w:val="5C667A"/>
          <w:sz w:val="20"/>
          <w:szCs w:val="20"/>
        </w:rPr>
        <w:t xml:space="preserve">Legal position as at 27 April 2026</w:t>
      </w:r>
    </w:p>
    <w:p>
      <w:r>
        <w:br w:type="page"/>
      </w:r>
    </w:p>
    <w:p>
      <w:pPr>
        <w:spacing w:after="200"/>
      </w:pPr>
      <w:r>
        <w:rPr>
          <w:b/>
          <w:bCs/>
          <w:color w:val="1E2761"/>
          <w:sz w:val="36"/>
          <w:szCs w:val="36"/>
        </w:rPr>
        <w:t xml:space="preserve">Contents</w:t>
      </w:r>
    </w:p>
    <w:sdt>
      <w:sdtPr>
        <w:alias w:val="Contents"/>
      </w:sdtPr>
      <w:sdtContent>
        <w:p>
          <w:pPr>
            <w:pStyle w:val="TOC1"/>
          </w:pPr>
          <w:r>
            <w:fldChar w:fldCharType="begin" w:dirty="true"/>
            <w:instrText xml:space="preserve">TOC \h \o "1-2"</w:instrText>
            <w:fldChar w:fldCharType="separate"/>
          </w:r>
          <w:r>
            <w:t xml:space="preserve">Executive summary</w:t>
          </w:r>
          <w:r>
            <w:tab/>
          </w:r>
          <w:r>
            <w:t>4</w:t>
          </w:r>
        </w:p>
        <w:p>
          <w:pPr>
            <w:pStyle w:val="TOC1"/>
          </w:pPr>
          <w:r>
            <w:t xml:space="preserve">Part I. The excise diagnostic</w:t>
          </w:r>
          <w:r>
            <w:tab/>
          </w:r>
          <w:r>
            <w:t>5</w:t>
          </w:r>
        </w:p>
        <w:p>
          <w:pPr>
            <w:pStyle w:val="TOC2"/>
          </w:pPr>
          <w:r>
            <w:t xml:space="preserve">1. What the diagnostic is and what it is for</w:t>
          </w:r>
          <w:r>
            <w:tab/>
          </w:r>
          <w:r>
            <w:t>5</w:t>
          </w:r>
        </w:p>
        <w:p>
          <w:pPr>
            <w:pStyle w:val="TOC2"/>
          </w:pPr>
          <w:r>
            <w:t xml:space="preserve">2. Seven key questions</w:t>
          </w:r>
          <w:r>
            <w:tab/>
          </w:r>
          <w:r>
            <w:t>5</w:t>
          </w:r>
        </w:p>
        <w:p>
          <w:pPr>
            <w:pStyle w:val="TOC2"/>
          </w:pPr>
          <w:r>
            <w:t xml:space="preserve">3. Method</w:t>
          </w:r>
          <w:r>
            <w:tab/>
          </w:r>
          <w:r>
            <w:t>6</w:t>
          </w:r>
        </w:p>
        <w:p>
          <w:pPr>
            <w:pStyle w:val="TOC2"/>
          </w:pPr>
          <w:r>
            <w:t xml:space="preserve">4. The report: four levels</w:t>
          </w:r>
          <w:r>
            <w:tab/>
          </w:r>
          <w:r>
            <w:t>8</w:t>
          </w:r>
        </w:p>
        <w:p>
          <w:pPr>
            <w:pStyle w:val="TOC2"/>
          </w:pPr>
          <w:r>
            <w:t xml:space="preserve">5. Production process and the use of AI</w:t>
          </w:r>
          <w:r>
            <w:tab/>
          </w:r>
          <w:r>
            <w:t>8</w:t>
          </w:r>
        </w:p>
        <w:p>
          <w:pPr>
            <w:pStyle w:val="TOC2"/>
          </w:pPr>
          <w:r>
            <w:t xml:space="preserve">6. Fit with the Public Finance Review</w:t>
          </w:r>
          <w:r>
            <w:tab/>
          </w:r>
          <w:r>
            <w:t>9</w:t>
          </w:r>
        </w:p>
        <w:p>
          <w:pPr>
            <w:pStyle w:val="TOC1"/>
          </w:pPr>
          <w:r>
            <w:t xml:space="preserve">Part II. Worked example: Sierra Leone, benchmarked against Uganda</w:t>
          </w:r>
          <w:r>
            <w:tab/>
          </w:r>
          <w:r>
            <w:t>10</w:t>
          </w:r>
        </w:p>
        <w:p>
          <w:pPr>
            <w:pStyle w:val="TOC2"/>
          </w:pPr>
          <w:r>
            <w:t xml:space="preserve">7. Scope, sources and comparator</w:t>
          </w:r>
          <w:r>
            <w:tab/>
          </w:r>
          <w:r>
            <w:t>10</w:t>
          </w:r>
        </w:p>
        <w:p>
          <w:pPr>
            <w:pStyle w:val="TOC2"/>
          </w:pPr>
          <w:r>
            <w:t xml:space="preserve">8. Level 1 — Top level: key metrics, inconsistencies and peer analysis</w:t>
          </w:r>
          <w:r>
            <w:tab/>
          </w:r>
          <w:r>
            <w:t>11</w:t>
          </w:r>
        </w:p>
        <w:p>
          <w:pPr>
            <w:pStyle w:val="TOC2"/>
          </w:pPr>
          <w:r>
            <w:t xml:space="preserve">9. Level 2 — Standardized excise schedule and comparison</w:t>
          </w:r>
          <w:r>
            <w:tab/>
          </w:r>
          <w:r>
            <w:t>15</w:t>
          </w:r>
        </w:p>
        <w:p>
          <w:pPr>
            <w:pStyle w:val="TOC2"/>
          </w:pPr>
          <w:r>
            <w:t xml:space="preserve">10. Level 3 — Country schedule: Sierra Leone</w:t>
          </w:r>
          <w:r>
            <w:tab/>
          </w:r>
          <w:r>
            <w:t>19</w:t>
          </w:r>
        </w:p>
        <w:p>
          <w:pPr>
            <w:pStyle w:val="TOC2"/>
          </w:pPr>
          <w:r>
            <w:t xml:space="preserve">11. Level 4 — Raw data</w:t>
          </w:r>
          <w:r>
            <w:tab/>
          </w:r>
          <w:r>
            <w:t>23</w:t>
          </w:r>
        </w:p>
        <w:p>
          <w:pPr>
            <w:pStyle w:val="TOC1"/>
          </w:pPr>
          <w:r>
            <w:t xml:space="preserve">12. Conclusions and next steps</w:t>
          </w:r>
          <w:r>
            <w:tab/>
          </w:r>
          <w:r>
            <w:t>28</w:t>
          </w:r>
        </w:p>
        <w:p>
          <w:pPr>
            <w:pStyle w:val="TOC2"/>
          </w:pPr>
          <w:r>
            <w:t xml:space="preserve">Next steps</w:t>
          </w:r>
          <w:r>
            <w:tab/>
          </w:r>
          <w:r>
            <w:t>28</w:t>
          </w:r>
        </w:p>
        <w:p>
          <w:pPr>
            <w:pStyle w:val="TOC1"/>
          </w:pPr>
          <w:r>
            <w:t xml:space="preserve">Annex A. Uganda comparator schedule</w:t>
          </w:r>
          <w:r>
            <w:tab/>
          </w:r>
          <w:r>
            <w:t>29</w:t>
          </w:r>
        </w:p>
        <w:p>
          <w:pPr>
            <w:pStyle w:val="TOC1"/>
          </w:pPr>
          <w:r>
            <w:t xml:space="preserve">Annex B. Uganda legislative history, 2020–2026</w:t>
          </w:r>
          <w:r>
            <w:tab/>
          </w:r>
          <w:r>
            <w:t>32</w:t>
          </w:r>
        </w:p>
        <w:p>
          <w:pPr>
            <w:pStyle w:val="TOC1"/>
          </w:pPr>
          <w:r>
            <w:t xml:space="preserve">Annex C. References and data sources</w:t>
          </w:r>
          <w:r>
            <w:tab/>
          </w:r>
          <w:r>
            <w:t>34</w:t>
          </w:r>
        </w:p>
        <w:p>
          <w:pPr>
            <w:pStyle w:val="TOC1"/>
          </w:pPr>
          <w:r>
            <w:t xml:space="preserve">Annex D. Original prompts (Claude Opus 4.7)</w:t>
          </w:r>
          <w:r>
            <w:tab/>
          </w:r>
          <w:r>
            <w:t>35</w:t>
          </w:r>
          <w:r>
            <w:fldChar w:fldCharType="end"/>
          </w:r>
        </w:p>
      </w:sdtContent>
    </w:sdt>
    <w:p>
      <w:r>
        <w:br w:type="page"/>
      </w:r>
    </w:p>
    <w:p>
      <w:pPr>
        <w:keepNext/>
        <w:pBdr>
          <w:left w:val="single" w:color="8A5A00" w:sz="18" w:space="8"/>
        </w:pBdr>
        <w:shd w:fill="FFF8E6" w:color="auto" w:val="clear"/>
        <w:spacing w:after="60" w:before="120"/>
        <w:ind w:left="200" w:right="200"/>
      </w:pPr>
      <w:r>
        <w:rPr>
          <w:b/>
          <w:bCs/>
          <w:color w:val="1E2761"/>
        </w:rPr>
        <w:t xml:space="preserve">Note on this version (v0.7)</w:t>
      </w:r>
    </w:p>
    <w:p>
      <w:pPr>
        <w:pBdr>
          <w:left w:val="single" w:color="8A5A00" w:sz="18" w:space="8"/>
        </w:pBdr>
        <w:shd w:fill="FFF8E6" w:color="auto" w:val="clear"/>
        <w:spacing w:after="60" w:line="264"/>
        <w:ind w:left="200" w:right="200"/>
      </w:pPr>
      <w:r>
        <w:rPr>
          <w:sz w:val="20"/>
          <w:szCs w:val="20"/>
        </w:rPr>
        <w:t xml:space="preserve">This version restructures the paper as a stand-alone excise diagnostic, in two parts: the method (Part I) and a worked example for Sierra Leone with Uganda as comparator (Part II). Every figure in Part II is now computed from the parameter sheet at Level 4, so each number can be traced to its inputs. This changes several v0.6 results:</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Sierra Leone fuel revenue.</w:t>
      </w:r>
      <w:r>
        <w:rPr>
          <w:sz w:val="20"/>
          <w:szCs w:val="20"/>
        </w:rPr>
        <w:t xml:space="preserve"> Revised from about 0.6% to about 1.0–1.6% of GDP. The v0.6 figure did not follow from its own volume inputs (520 million liters × USD 0.23 ≈ USD 118 million ≈ 1.6% of GDP). Sierra Leone’s Medium-Term Revenue Strategy, which reports excise at 1.1–1.6% of GDP and about 92% from fuel, supports the revision. Sierra Leone’s priority-sector total moves from 0.7–0.9% to about 1.1–1.8% of GDP.</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Wine “untaxed” finding withdrawn.</w:t>
      </w:r>
      <w:r>
        <w:rPr>
          <w:sz w:val="20"/>
          <w:szCs w:val="20"/>
        </w:rPr>
        <w:t xml:space="preserve"> Finance Act 2024 quotes wine, malt beer and plastics in “Le”, the same notation it uses for fuel. v0.6 read the fuel lines as new Leones and the wine lines as old Leones. Read the same way, wine carries about USD 0.19–1.00 per liter, not zero. The finding is replaced by a drafting inconsistency: the schedule mixes “Le” and “NLe”.</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Tobacco revenue recomputed from stated volumes.</w:t>
      </w:r>
      <w:r>
        <w:rPr>
          <w:sz w:val="20"/>
          <w:szCs w:val="20"/>
        </w:rPr>
        <w:t xml:space="preserve"> Sierra Leone moves from 0.02% to 0.05–0.09% of GDP. Uganda moves from 0.05–0.10% to about 0.14% (an upper bound).</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Smaller corrections.</w:t>
      </w:r>
      <w:r>
        <w:rPr>
          <w:sz w:val="20"/>
          <w:szCs w:val="20"/>
        </w:rPr>
        <w:t xml:space="preserve"> The WHO tobacco benchmark is now stated as a total tax share of at least 75% of retail price, with excise at least 70%. Sierra Leone’s vehicle circulation levy is described as raised and extended in FA2026, and cement excise as reinstated. Malt beer (HS 22.03) is added to the comparison.</w:t>
      </w:r>
    </w:p>
    <w:p>
      <w:pPr>
        <w:pBdr>
          <w:left w:val="single" w:color="8A5A00" w:sz="18" w:space="8"/>
        </w:pBdr>
        <w:shd w:fill="FFF8E6" w:color="auto" w:val="clear"/>
        <w:spacing w:after="200" w:line="264"/>
        <w:ind w:left="200" w:right="200"/>
      </w:pPr>
      <w:r>
        <w:rPr>
          <w:sz w:val="20"/>
          <w:szCs w:val="20"/>
        </w:rPr>
        <w:t xml:space="preserve">The legal cut-off is unchanged at 27 April 2026. Uganda’s Excise Duty (Amendment) Bill, 2026, pending at that date, is not reflected.</w:t>
      </w:r>
    </w:p>
    <w:p>
      <w:r>
        <w:br w:type="page"/>
      </w:r>
    </w:p>
    <w:p>
      <w:pPr>
        <w:pStyle w:val="Heading1"/>
      </w:pPr>
      <w:r>
        <w:t xml:space="preserve">Executive summary</w:t>
      </w:r>
    </w:p>
    <w:p>
      <w:pPr>
        <w:spacing w:after="140" w:before="0" w:line="276"/>
      </w:pPr>
      <w:r>
        <w:t xml:space="preserve">Excise schedules accrete for decades. They start with a few goods that were easy to tax at the factory gate or the port, then grow line by line as finance ministries hunt for revenue, health ministries push for tobacco and alcohol increases, and regulators pull plastics, mobile money and data into the net. The result is a schedule nobody fully owns. The Public Finance Review (PFR) reads it instrument by instrument. What is missing is a structured snapshot: categorized, standardized, and scaled to feed standard metrics.</w:t>
      </w:r>
    </w:p>
    <w:p>
      <w:pPr>
        <w:spacing w:after="140" w:before="0" w:line="276"/>
      </w:pPr>
      <w:r>
        <w:rPr>
          <w:b/>
          <w:bCs/>
        </w:rPr>
        <w:t xml:space="preserve">The excise diagnostic supplies that snapshot.</w:t>
      </w:r>
      <w:r>
        <w:t xml:space="preserve"> It is a synthesis tool, not a model. It reads the schedule, assigns every line to one of seven categories, records each line on five fields, and scales it on three comparable measures: US dollars per standard physical unit, share of the consumer price, and implied revenue as a share of GDP. It covers all excises but concentrates on six priority categories: fuel, vehicles, tobacco, alcohol, sugar-sweetened beverages (SSBs) and gambling. Its bottom line is fiscal: what excises raise now, how they compare with peers, and where erosion, gaps and incoherence are leaking revenue. It feeds the PFR Visualization tool with standardized data.</w:t>
      </w:r>
    </w:p>
    <w:p>
      <w:pPr>
        <w:keepNext/>
        <w:spacing w:after="140" w:before="0" w:line="276"/>
      </w:pPr>
      <w:r>
        <w:rPr>
          <w:b/>
          <w:bCs/>
        </w:rPr>
        <w:t xml:space="preserve">The report has four levels,</w:t>
      </w:r>
      <w:r>
        <w:t xml:space="preserve"> read from the top down and built from the bottom up:</w:t>
      </w:r>
    </w:p>
    <w:p>
      <w:pPr>
        <w:pStyle w:val="ListParagraph"/>
        <w:numPr>
          <w:ilvl w:val="0"/>
          <w:numId w:val="2"/>
        </w:numPr>
        <w:spacing w:after="80" w:line="276"/>
      </w:pPr>
      <w:r>
        <w:rPr>
          <w:b/>
          <w:bCs/>
        </w:rPr>
        <w:t xml:space="preserve">Level 1: Top level.</w:t>
      </w:r>
      <w:r>
        <w:t xml:space="preserve"> Key metrics, inconsistencies and anomalies, and peer metric analysis. This is the page a minister reads.</w:t>
      </w:r>
    </w:p>
    <w:p>
      <w:pPr>
        <w:pStyle w:val="ListParagraph"/>
        <w:numPr>
          <w:ilvl w:val="0"/>
          <w:numId w:val="2"/>
        </w:numPr>
        <w:spacing w:after="80" w:line="276"/>
      </w:pPr>
      <w:r>
        <w:rPr>
          <w:b/>
          <w:bCs/>
        </w:rPr>
        <w:t xml:space="preserve">Level 2: Standardized schedule and comparison.</w:t>
      </w:r>
      <w:r>
        <w:t xml:space="preserve"> A fixed set of standard lines that fits any country, so two schedules can be compared row by row.</w:t>
      </w:r>
    </w:p>
    <w:p>
      <w:pPr>
        <w:pStyle w:val="ListParagraph"/>
        <w:numPr>
          <w:ilvl w:val="0"/>
          <w:numId w:val="2"/>
        </w:numPr>
        <w:spacing w:after="80" w:line="276"/>
      </w:pPr>
      <w:r>
        <w:rPr>
          <w:b/>
          <w:bCs/>
        </w:rPr>
        <w:t xml:space="preserve">Level 3: Country schedule.</w:t>
      </w:r>
      <w:r>
        <w:t xml:space="preserve"> The country’s own schedule, every line on five fields, with its rate trajectory since 2020.</w:t>
      </w:r>
    </w:p>
    <w:p>
      <w:pPr>
        <w:pStyle w:val="ListParagraph"/>
        <w:numPr>
          <w:ilvl w:val="0"/>
          <w:numId w:val="2"/>
        </w:numPr>
        <w:spacing w:after="80" w:line="276"/>
      </w:pPr>
      <w:r>
        <w:rPr>
          <w:b/>
          <w:bCs/>
        </w:rPr>
        <w:t xml:space="preserve">Level 4: Raw data.</w:t>
      </w:r>
      <w:r>
        <w:t xml:space="preserve"> The parameter sheet (exchange rates, prices, volumes, GDP), the line-level computations, and the legislative history.</w:t>
      </w:r>
    </w:p>
    <w:p>
      <w:pPr>
        <w:keepNext/>
        <w:spacing w:after="140" w:before="120" w:line="276"/>
      </w:pPr>
      <w:r>
        <w:rPr>
          <w:b/>
          <w:bCs/>
        </w:rPr>
        <w:t xml:space="preserve">What the Sierra Leone example shows.</w:t>
      </w:r>
      <w:r>
        <w:t xml:space="preserve"> Benchmarked against Uganda, five findings stand out:</w:t>
      </w:r>
    </w:p>
    <w:p>
      <w:pPr>
        <w:pStyle w:val="ListParagraph"/>
        <w:numPr>
          <w:ilvl w:val="0"/>
          <w:numId w:val="3"/>
        </w:numPr>
        <w:spacing w:after="80" w:line="276"/>
      </w:pPr>
      <w:r>
        <w:rPr>
          <w:b/>
          <w:bCs/>
        </w:rPr>
        <w:t xml:space="preserve">Similar totals, different mix.</w:t>
      </w:r>
      <w:r>
        <w:t xml:space="preserve"> Priority-sector excise raises about 1.1–1.8% of GDP in Sierra Leone, against about 1.7% in Uganda. Fuel accounts for almost all of it in Sierra Leone. Health excises (tobacco, alcohol and SSBs) raise about 0.1–0.2% of GDP, against about 0.4% in Uganda.</w:t>
      </w:r>
    </w:p>
    <w:p>
      <w:pPr>
        <w:pStyle w:val="ListParagraph"/>
        <w:numPr>
          <w:ilvl w:val="0"/>
          <w:numId w:val="3"/>
        </w:numPr>
        <w:spacing w:after="80" w:line="276"/>
      </w:pPr>
      <w:r>
        <w:rPr>
          <w:b/>
          <w:bCs/>
        </w:rPr>
        <w:t xml:space="preserve">A large base, not a high rate.</w:t>
      </w:r>
      <w:r>
        <w:t xml:space="preserve"> Sierra Leone’s fuel excise is 55–70% of Uganda’s per liter and 18% of the pump price, against 24–30%. It still raises as much relative to GDP because fuel use per dollar of GDP is about twice Uganda’s.</w:t>
      </w:r>
    </w:p>
    <w:p>
      <w:pPr>
        <w:pStyle w:val="ListParagraph"/>
        <w:numPr>
          <w:ilvl w:val="0"/>
          <w:numId w:val="3"/>
        </w:numPr>
        <w:spacing w:after="80" w:line="276"/>
      </w:pPr>
      <w:r>
        <w:rPr>
          <w:b/>
          <w:bCs/>
        </w:rPr>
        <w:t xml:space="preserve">Tobacco is the clearest gap.</w:t>
      </w:r>
      <w:r>
        <w:t xml:space="preserve"> At USD 0.14 a pack, about 14% of retail price, the cigarette excise is 13–39% of Uganda’s rates and far below the WHO benchmark. There is no domestic industry to resist an increase.</w:t>
      </w:r>
    </w:p>
    <w:p>
      <w:pPr>
        <w:pStyle w:val="ListParagraph"/>
        <w:numPr>
          <w:ilvl w:val="0"/>
          <w:numId w:val="3"/>
        </w:numPr>
        <w:spacing w:after="80" w:line="276"/>
      </w:pPr>
      <w:r>
        <w:rPr>
          <w:b/>
          <w:bCs/>
        </w:rPr>
        <w:t xml:space="preserve">Classification, not alcohol content, sets the alcohol tax.</w:t>
      </w:r>
      <w:r>
        <w:t xml:space="preserve"> Two parallel beer regimes run from about USD 2 to USD 9 per liter of pure alcohol. Wine pays less per unit of alcohol than beer, and no separate spirits line could be identified. On SSBs, only energy drinks and imported juice are taxed.</w:t>
      </w:r>
    </w:p>
    <w:p>
      <w:pPr>
        <w:pStyle w:val="ListParagraph"/>
        <w:numPr>
          <w:ilvl w:val="0"/>
          <w:numId w:val="3"/>
        </w:numPr>
        <w:spacing w:after="80" w:line="276"/>
      </w:pPr>
      <w:r>
        <w:rPr>
          <w:b/>
          <w:bCs/>
        </w:rPr>
        <w:t xml:space="preserve">The schedule needs cleaning.</w:t>
      </w:r>
      <w:r>
        <w:t xml:space="preserve"> It mixes old and new currency notation, quotes one beer rate two ways that differ tenfold, and records some items outside the Excise Act. The earlier draft of this paper misread the notation itself, which shows the risk is real.</w:t>
      </w:r>
    </w:p>
    <w:p>
      <w:pPr>
        <w:pageBreakBefore/>
        <w:spacing w:after="80" w:before="1800"/>
      </w:pPr>
      <w:r>
        <w:rPr>
          <w:b/>
          <w:bCs/>
          <w:color w:val="5C667A"/>
          <w:spacing w:val="60"/>
        </w:rPr>
        <w:t xml:space="preserve">PART I</w:t>
      </w:r>
    </w:p>
    <w:p>
      <w:pPr>
        <w:pStyle w:val="Heading1"/>
      </w:pPr>
      <w:r>
        <w:t xml:space="preserve">Part I. The excise diagnostic</w:t>
      </w:r>
    </w:p>
    <w:p>
      <w:pPr>
        <w:spacing w:after="400" w:before="0" w:line="276"/>
      </w:pPr>
      <w:r>
        <w:rPr>
          <w:i/>
          <w:iCs/>
        </w:rPr>
        <w:t xml:space="preserve">A light, repeatable framework for reading a country’s excise schedule</w:t>
      </w:r>
    </w:p>
    <w:p>
      <w:pPr>
        <w:pStyle w:val="Heading2"/>
      </w:pPr>
      <w:r>
        <w:t xml:space="preserve">1. What the diagnostic is and what it is for</w:t>
      </w:r>
    </w:p>
    <w:p>
      <w:pPr>
        <w:spacing w:after="140" w:before="0" w:line="276"/>
      </w:pPr>
      <w:r>
        <w:t xml:space="preserve">An excise diagnostic is a structured snapshot of a country’s excise schedule. It shows the schedule’s underlying logic, and where that logic strains, at a glance. It is a diagnostic in the medical sense: a first-pass examination that finds what is there, what is missing, and what is moving. It is not a revenue forecast, an incidence study or a model of behavior.</w:t>
      </w:r>
    </w:p>
    <w:p>
      <w:pPr>
        <w:spacing w:after="140" w:before="0" w:line="276"/>
      </w:pPr>
      <w:r>
        <w:rPr>
          <w:b/>
          <w:bCs/>
        </w:rPr>
        <w:t xml:space="preserve">The fiscal bottom line.</w:t>
      </w:r>
      <w:r>
        <w:t xml:space="preserve"> For every priority line, the diagnostic measures what the line raises today and how hard it is taxed relative to peers. It also shows where revenue is leaking through erosion, gaps and incoherence. It does not decide what a rate should be. It puts the evidence for that decision on one page.</w:t>
      </w:r>
    </w:p>
    <w:p>
      <w:pPr>
        <w:keepNext/>
        <w:spacing w:after="140" w:before="0" w:line="276"/>
      </w:pPr>
      <w:r>
        <w:rPr>
          <w:b/>
          <w:bCs/>
        </w:rPr>
        <w:t xml:space="preserve">What it does.</w:t>
      </w:r>
      <w:r>
        <w:t xml:space="preserve"> The diagnostic does five things:</w:t>
      </w:r>
    </w:p>
    <w:p>
      <w:pPr>
        <w:pStyle w:val="ListParagraph"/>
        <w:numPr>
          <w:ilvl w:val="0"/>
          <w:numId w:val="2"/>
        </w:numPr>
        <w:spacing w:after="80" w:line="276"/>
      </w:pPr>
      <w:r>
        <w:rPr>
          <w:b/>
          <w:bCs/>
        </w:rPr>
        <w:t xml:space="preserve">Categorizes.</w:t>
      </w:r>
      <w:r>
        <w:t xml:space="preserve"> It sorts every line into a small typology, which forces an answer to the question schedules rarely answer for themselves: what is this excise for?</w:t>
      </w:r>
    </w:p>
    <w:p>
      <w:pPr>
        <w:pStyle w:val="ListParagraph"/>
        <w:numPr>
          <w:ilvl w:val="0"/>
          <w:numId w:val="2"/>
        </w:numPr>
        <w:spacing w:after="80" w:line="276"/>
      </w:pPr>
      <w:r>
        <w:rPr>
          <w:b/>
          <w:bCs/>
        </w:rPr>
        <w:t xml:space="preserve">Standardizes.</w:t>
      </w:r>
      <w:r>
        <w:t xml:space="preserve"> It records each line on the same fields and converts each rate to comparable units, so schedules can be compared across countries, over time and across categories.</w:t>
      </w:r>
    </w:p>
    <w:p>
      <w:pPr>
        <w:pStyle w:val="ListParagraph"/>
        <w:numPr>
          <w:ilvl w:val="0"/>
          <w:numId w:val="2"/>
        </w:numPr>
        <w:spacing w:after="80" w:line="276"/>
      </w:pPr>
      <w:r>
        <w:rPr>
          <w:b/>
          <w:bCs/>
        </w:rPr>
        <w:t xml:space="preserve">Surfaces erosion.</w:t>
      </w:r>
      <w:r>
        <w:t xml:space="preserve"> Specific rates that are not indexed lose real value every year. Laying out the year-by-year trajectory makes the erosion-and-catch-up cycle visible.</w:t>
      </w:r>
    </w:p>
    <w:p>
      <w:pPr>
        <w:pStyle w:val="ListParagraph"/>
        <w:numPr>
          <w:ilvl w:val="0"/>
          <w:numId w:val="2"/>
        </w:numPr>
        <w:spacing w:after="80" w:line="276"/>
      </w:pPr>
      <w:r>
        <w:rPr>
          <w:b/>
          <w:bCs/>
        </w:rPr>
        <w:t xml:space="preserve">Surfaces gaps.</w:t>
      </w:r>
      <w:r>
        <w:t xml:space="preserve"> Laid alongside the typology, missing categories become obvious. A schedule with no SSB or e-cigarette line in 2026 reflects a policy choice, and the diagnostic puts that choice on the page.</w:t>
      </w:r>
    </w:p>
    <w:p>
      <w:pPr>
        <w:pStyle w:val="ListParagraph"/>
        <w:numPr>
          <w:ilvl w:val="0"/>
          <w:numId w:val="2"/>
        </w:numPr>
        <w:spacing w:after="80" w:line="276"/>
      </w:pPr>
      <w:r>
        <w:rPr>
          <w:b/>
          <w:bCs/>
        </w:rPr>
        <w:t xml:space="preserve">Surfaces incoherence.</w:t>
      </w:r>
      <w:r>
        <w:t xml:space="preserve"> Local-content discounts, ABV bands, origin distinctions and user carve-outs pile up without coordination. Stacked together, they produce rate inversions, arbitrage and administrative friction.</w:t>
      </w:r>
    </w:p>
    <w:p>
      <w:pPr>
        <w:spacing w:after="140" w:before="120" w:line="276"/>
      </w:pPr>
      <w:r>
        <w:rPr>
          <w:b/>
          <w:bCs/>
        </w:rPr>
        <w:t xml:space="preserve">Scope.</w:t>
      </w:r>
      <w:r>
        <w:t xml:space="preserve"> The diagnostic covers every excisable line, plus adjacent levies that work as excises in economic substance even when they sit outside the excise law. Analysis concentrates on six priority categories: fuel, vehicles, tobacco, alcohol, SSBs and gambling. These carry most of the revenue and most of the policy debate.</w:t>
      </w:r>
    </w:p>
    <w:p>
      <w:pPr>
        <w:pStyle w:val="Heading2"/>
      </w:pPr>
      <w:r>
        <w:t xml:space="preserve">2. Seven key questions</w:t>
      </w:r>
    </w:p>
    <w:p>
      <w:pPr>
        <w:spacing w:after="140" w:before="0" w:line="276"/>
      </w:pPr>
      <w:r>
        <w:t xml:space="preserve">The diagnostic answers seven instrument-level questions. They are pre-analytical: each can be answered by reading and standardizing the schedule, without modeling behavior. Four can be answered from the schedule and a handful of parameters (the “Easy” version). Three need external benchmarks or price series (the “Comprehensive” version).</w:t>
      </w:r>
    </w:p>
    <w:p>
      <w:pPr>
        <w:keepNext/>
        <w:spacing w:after="80" w:before="160"/>
      </w:pPr>
      <w:r>
        <w:rPr>
          <w:b/>
          <w:bCs/>
          <w:color w:val="1E2761"/>
          <w:sz w:val="19"/>
          <w:szCs w:val="19"/>
        </w:rPr>
        <w:t xml:space="preserve">Table 1. Key questions, data needs and where each is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60"/>
        <w:gridCol w:w="2400"/>
        <w:gridCol w:w="1400"/>
        <w:gridCol w:w="1400"/>
      </w:tblGrid>
      <w:tr>
        <w:trPr>
          <w:tblHeader/>
        </w:trPr>
        <w:tc>
          <w:tcPr>
            <w:tcW w:type="dxa" w:w="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Q</w:t>
            </w:r>
          </w:p>
        </w:tc>
        <w:tc>
          <w:tcPr>
            <w:tcW w:type="dxa" w:w="36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Question</w:t>
            </w:r>
          </w:p>
        </w:tc>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Data needed</w:t>
            </w:r>
          </w:p>
        </w:tc>
        <w:tc>
          <w:tcPr>
            <w:tcW w:type="dxa" w:w="1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Version</w:t>
            </w:r>
          </w:p>
        </w:tc>
        <w:tc>
          <w:tcPr>
            <w:tcW w:type="dxa" w:w="1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Report level</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Q1</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Coverage.</w:t>
            </w:r>
            <w:r>
              <w:rPr>
                <w:sz w:val="17"/>
                <w:szCs w:val="17"/>
              </w:rPr>
              <w:t xml:space="preserve"> What does the schedule tax, and which priority categories (fuels, SSBs, plastics, e-cigarettes, gambling) are absent?</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Excise schedule: current law and recent Finance Acts</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L2</w:t>
            </w:r>
          </w:p>
        </w:tc>
      </w:tr>
      <w:tr>
        <w:trPr>
          <w:cantSplit/>
        </w:trPr>
        <w:tc>
          <w:tcPr>
            <w:tcW w:type="dxa" w:w="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Q2</w:t>
            </w:r>
          </w:p>
        </w:tc>
        <w:tc>
          <w:tcPr>
            <w:tcW w:type="dxa" w:w="36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Structure.</w:t>
            </w:r>
            <w:r>
              <w:rPr>
                <w:sz w:val="17"/>
                <w:szCs w:val="17"/>
              </w:rPr>
              <w:t xml:space="preserve"> Is each line specific, ad valorem or hybrid, and how is it differentiated (origin, content, user, ABV band)?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Excise schedule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L2, L3</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Q3</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Intensity.</w:t>
            </w:r>
            <w:r>
              <w:rPr>
                <w:sz w:val="17"/>
                <w:szCs w:val="17"/>
              </w:rPr>
              <w:t xml:space="preserve"> How heavily is each line taxed, in USD per unit, share of consumer price and share of GDP?</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Schedule; representative prices; volumes; GDP; exchange rate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L2, L4</w:t>
            </w:r>
          </w:p>
        </w:tc>
      </w:tr>
      <w:tr>
        <w:trPr>
          <w:cantSplit/>
        </w:trPr>
        <w:tc>
          <w:tcPr>
            <w:tcW w:type="dxa" w:w="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Q4</w:t>
            </w:r>
          </w:p>
        </w:tc>
        <w:tc>
          <w:tcPr>
            <w:tcW w:type="dxa" w:w="36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Benchmarking.</w:t>
            </w:r>
            <w:r>
              <w:rPr>
                <w:sz w:val="17"/>
                <w:szCs w:val="17"/>
              </w:rPr>
              <w:t xml:space="preserve"> How do those intensities compare with peers, OECD averages and WHO or IMF reference levels?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Q3 outputs; external benchmark tables</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Comprehensive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L1</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Q5</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Erosion.</w:t>
            </w:r>
            <w:r>
              <w:rPr>
                <w:sz w:val="17"/>
                <w:szCs w:val="17"/>
              </w:rPr>
              <w:t xml:space="preserve"> Which specific rates are losing real value, and what does the erosion-and-catch-up cycle look like?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Year-by-year rate history; CPI</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L3</w:t>
            </w:r>
          </w:p>
        </w:tc>
      </w:tr>
      <w:tr>
        <w:trPr>
          <w:cantSplit/>
        </w:trPr>
        <w:tc>
          <w:tcPr>
            <w:tcW w:type="dxa" w:w="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Q6</w:t>
            </w:r>
          </w:p>
        </w:tc>
        <w:tc>
          <w:tcPr>
            <w:tcW w:type="dxa" w:w="36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Coherence.</w:t>
            </w:r>
            <w:r>
              <w:rPr>
                <w:sz w:val="17"/>
                <w:szCs w:val="17"/>
              </w:rPr>
              <w:t xml:space="preserve"> Where do differentiation devices stack into rate inversions, arbitrage or friction?</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Structure and differentiation fields</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Comprehensive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L1</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Q7</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Price tracking.</w:t>
            </w:r>
            <w:r>
              <w:rPr>
                <w:sz w:val="17"/>
                <w:szCs w:val="17"/>
              </w:rPr>
              <w:t xml:space="preserve"> How has the tax-inclusive price of taxed goods moved relative to CPI and household incomes?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Retail price series; CPI; income data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Comprehensive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(where data allow)</w:t>
            </w:r>
          </w:p>
        </w:tc>
      </w:tr>
    </w:tbl>
    <w:p>
      <w:pPr>
        <w:spacing w:after="200" w:before="60"/>
      </w:pPr>
      <w:r>
        <w:rPr>
          <w:i/>
          <w:iCs/>
          <w:color w:val="5C667A"/>
          <w:sz w:val="16"/>
          <w:szCs w:val="16"/>
        </w:rPr>
        <w:t xml:space="preserve">A minimum viable diagnostic answers Q1–Q3 and Q5. Q4 and Q6 are added as benchmarks allow; Q7 needs price series that are often unavailable (it is not answered in the Sierra Leone example).</w:t>
      </w:r>
    </w:p>
    <w:p>
      <w:pPr>
        <w:pStyle w:val="Heading2"/>
      </w:pPr>
      <w:r>
        <w:t xml:space="preserve">3. Method</w:t>
      </w:r>
    </w:p>
    <w:p>
      <w:pPr>
        <w:pStyle w:val="Heading3"/>
      </w:pPr>
      <w:r>
        <w:t xml:space="preserve">3.1 Typology</w:t>
      </w:r>
    </w:p>
    <w:p>
      <w:pPr>
        <w:spacing w:after="140" w:before="0" w:line="276"/>
      </w:pPr>
      <w:r>
        <w:t xml:space="preserve">Each line is assigned to one of seven categories by its stated or implicit policy rationale, not by HS code or where it sits in the schedule. A line that fits two categories goes to the dominant rationale: a vehicle levy goes under energy and transport rather than luxury, and a gambling excise goes under health rather than luxury. Procedural provisions, such as payment windows, are recorded separately.</w:t>
      </w:r>
    </w:p>
    <w:p>
      <w:pPr>
        <w:keepNext/>
        <w:spacing w:after="80" w:before="160"/>
      </w:pPr>
      <w:r>
        <w:rPr>
          <w:b/>
          <w:bCs/>
          <w:color w:val="1E2761"/>
          <w:sz w:val="19"/>
          <w:szCs w:val="19"/>
        </w:rPr>
        <w:t xml:space="preserve">Table 2. The seven-category typology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Category</w:t>
            </w:r>
          </w:p>
        </w:tc>
        <w:tc>
          <w:tcPr>
            <w:tcW w:type="dxa" w:w="63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Typical lines</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Energy and environment (incl. transport)</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Petrol, diesel, kerosene, aviation and heavy fuels, lubricants; plastics; vehicle registration and circulation levies</w:t>
            </w:r>
          </w:p>
        </w:tc>
      </w:tr>
      <w:tr>
        <w:trPr>
          <w:cantSplit/>
        </w:trPr>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Health</w:t>
            </w:r>
          </w:p>
        </w:tc>
        <w:tc>
          <w:tcPr>
            <w:tcW w:type="dxa" w:w="6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Tobacco (cigarettes, other tobacco, e-cigarettes); alcohol (beer, wine, spirits, traditional beverages); SSBs; gambling</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Luxury</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Cosmetics, perfumes, furniture, jewelry</w:t>
            </w:r>
          </w:p>
        </w:tc>
      </w:tr>
      <w:tr>
        <w:trPr>
          <w:cantSplit/>
        </w:trPr>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Telecommunications and digital</w:t>
            </w:r>
          </w:p>
        </w:tc>
        <w:tc>
          <w:tcPr>
            <w:tcW w:type="dxa" w:w="6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Airtime, voice minutes, data, SMS, international calls</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Financial transactions</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Mobile money, bank and ATM fees, payment services</w:t>
            </w:r>
          </w:p>
        </w:tc>
      </w:tr>
      <w:tr>
        <w:trPr>
          <w:cantSplit/>
        </w:trPr>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Industrial inputs and residuals</w:t>
            </w:r>
          </w:p>
        </w:tc>
        <w:tc>
          <w:tcPr>
            <w:tcW w:type="dxa" w:w="6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Cement, sugar, edible oils, soaps, nails and similar legacy lines</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Resource and extractive</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Excises on minerals, timber or other natural resources</w:t>
            </w:r>
          </w:p>
        </w:tc>
      </w:tr>
    </w:tbl>
    <w:p>
      <w:pPr>
        <w:pStyle w:val="Heading3"/>
      </w:pPr>
      <w:r>
        <w:t xml:space="preserve">3.2 Recording each line</w:t>
      </w:r>
    </w:p>
    <w:p>
      <w:pPr>
        <w:spacing w:after="140" w:before="0" w:line="276"/>
      </w:pPr>
      <w:r>
        <w:t xml:space="preserve">Each line is recorded on five fields: </w:t>
      </w:r>
      <w:r>
        <w:rPr>
          <w:b/>
          <w:bCs/>
        </w:rPr>
        <w:t xml:space="preserve">category</w:t>
      </w:r>
      <w:r>
        <w:t xml:space="preserve"> (per the typology); </w:t>
      </w:r>
      <w:r>
        <w:rPr>
          <w:b/>
          <w:bCs/>
        </w:rPr>
        <w:t xml:space="preserve">item</w:t>
      </w:r>
      <w:r>
        <w:t xml:space="preserve"> (as named in the schedule); </w:t>
      </w:r>
      <w:r>
        <w:rPr>
          <w:b/>
          <w:bCs/>
        </w:rPr>
        <w:t xml:space="preserve">current rate</w:t>
      </w:r>
      <w:r>
        <w:t xml:space="preserve"> (in local currency at the cut-off date); </w:t>
      </w:r>
      <w:r>
        <w:rPr>
          <w:b/>
          <w:bCs/>
        </w:rPr>
        <w:t xml:space="preserve">structure and differentiation</w:t>
      </w:r>
      <w:r>
        <w:t xml:space="preserve"> (specific, ad valorem or hybrid, and any differentiation by origin, content, user or ABV band); and </w:t>
      </w:r>
      <w:r>
        <w:rPr>
          <w:b/>
          <w:bCs/>
        </w:rPr>
        <w:t xml:space="preserve">recent changes</w:t>
      </w:r>
      <w:r>
        <w:t xml:space="preserve"> (the trajectory since 2020, each amendment noted, plus any pending bill).</w:t>
      </w:r>
    </w:p>
    <w:p>
      <w:pPr>
        <w:pStyle w:val="Heading3"/>
      </w:pPr>
      <w:r>
        <w:t xml:space="preserve">3.3 Three comparable measures</w:t>
      </w:r>
    </w:p>
    <w:p>
      <w:pPr>
        <w:spacing w:after="140" w:before="0" w:line="276"/>
      </w:pPr>
      <w:r>
        <w:t xml:space="preserve">A schedule on its own is a list of local-currency rates against locally defined products. To compare lines across countries, over time and across sectors, the diagnostic scales each rate three ways. Read together, the measures triangulate a line’s policy intensity: a rate that looks low per unit but high as a share of price tells a different story from one that looks the other way round.</w:t>
      </w:r>
    </w:p>
    <w:p>
      <w:pPr>
        <w:keepNext/>
        <w:spacing w:after="80" w:before="160"/>
      </w:pPr>
      <w:r>
        <w:rPr>
          <w:b/>
          <w:bCs/>
          <w:color w:val="1E2761"/>
          <w:sz w:val="19"/>
          <w:szCs w:val="19"/>
        </w:rPr>
        <w:t xml:space="preserve">Table 3. The three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300"/>
        <w:gridCol w:w="2160"/>
      </w:tblGrid>
      <w:tr>
        <w:trPr>
          <w:tblHeader/>
        </w:trPr>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Measure</w:t>
            </w:r>
          </w:p>
        </w:tc>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Definition</w:t>
            </w:r>
          </w:p>
        </w:tc>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Best for</w:t>
            </w:r>
          </w:p>
        </w:tc>
        <w:tc>
          <w:tcPr>
            <w:tcW w:type="dxa" w:w="21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Weakness</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USD per standard unit</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Rate in US dollars per liter (fuel), per liter of pure alcohol (alcohol), per pack of 20 (cigarettes), per kg or per 50 kg bag</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International comparison; cuts through differences in schedule architecture</w:t>
            </w:r>
          </w:p>
        </w:tc>
        <w:tc>
          <w:tcPr>
            <w:tcW w:type="dxa" w:w="21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Hides whether the rate is specific or ad valorem, which matters for inflation</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Share of consumer price</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Excise divided by the typical retail price (pump price, pack price, bottle price)</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Domestic debate; affordability; WHO and OECD benchmarks</w:t>
            </w:r>
          </w:p>
        </w:tc>
        <w:tc>
          <w:tcPr>
            <w:tcW w:type="dxa" w:w="21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Moves with the chosen reference price</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Implied revenue, % of GDP</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Rate × annual volume ÷ nominal GDP</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Macro-fiscal framing; tax-effort comparisons</w:t>
            </w:r>
          </w:p>
        </w:tc>
        <w:tc>
          <w:tcPr>
            <w:tcW w:type="dxa" w:w="21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Most error-prone: line-level volumes are rarely published. Reported revenue is always preferred</w:t>
            </w:r>
          </w:p>
        </w:tc>
      </w:tr>
    </w:tbl>
    <w:p>
      <w:pPr>
        <w:pStyle w:val="Heading3"/>
      </w:pPr>
      <w:r>
        <w:t xml:space="preserve">3.4 Conversion rules</w:t>
      </w:r>
    </w:p>
    <w:p>
      <w:pPr>
        <w:pStyle w:val="ListParagraph"/>
        <w:numPr>
          <w:ilvl w:val="0"/>
          <w:numId w:val="2"/>
        </w:numPr>
        <w:spacing w:after="80" w:line="276"/>
      </w:pPr>
      <w:r>
        <w:rPr>
          <w:b/>
          <w:bCs/>
        </w:rPr>
        <w:t xml:space="preserve">Currency.</w:t>
      </w:r>
      <w:r>
        <w:t xml:space="preserve"> Rates are converted at a working mid-rate near the cut-off date, within about 3% of the central-bank reference rate.</w:t>
      </w:r>
    </w:p>
    <w:p>
      <w:pPr>
        <w:pStyle w:val="ListParagraph"/>
        <w:numPr>
          <w:ilvl w:val="0"/>
          <w:numId w:val="2"/>
        </w:numPr>
        <w:spacing w:after="80" w:line="276"/>
      </w:pPr>
      <w:r>
        <w:rPr>
          <w:b/>
          <w:bCs/>
        </w:rPr>
        <w:t xml:space="preserve">Units.</w:t>
      </w:r>
      <w:r>
        <w:t xml:space="preserve"> Cigarette rates per 1,000 sticks are multiplied by 0.02 to give a rate per pack of 20. Alcohol rates per liter of product are divided by a representative ABV (beer 5%, opaque beer 4%, wine 12%, spirits 40%) to give a rate per liter of pure alcohol (LPA).</w:t>
      </w:r>
    </w:p>
    <w:p>
      <w:pPr>
        <w:pStyle w:val="ListParagraph"/>
        <w:numPr>
          <w:ilvl w:val="0"/>
          <w:numId w:val="2"/>
        </w:numPr>
        <w:spacing w:after="80" w:line="276"/>
      </w:pPr>
      <w:r>
        <w:rPr>
          <w:b/>
          <w:bCs/>
        </w:rPr>
        <w:t xml:space="preserve">Hybrid rates.</w:t>
      </w:r>
      <w:r>
        <w:t xml:space="preserve"> “Higher-of” rates are evaluated at a representative price, and the binding component is reported. Ad valorem rates are applied to the retail price as an upper bound where the legal base (ex-factory or CIF) is not observed.</w:t>
      </w:r>
    </w:p>
    <w:p>
      <w:pPr>
        <w:pStyle w:val="ListParagraph"/>
        <w:numPr>
          <w:ilvl w:val="0"/>
          <w:numId w:val="2"/>
        </w:numPr>
        <w:spacing w:after="80" w:line="276"/>
      </w:pPr>
      <w:r>
        <w:rPr>
          <w:b/>
          <w:bCs/>
        </w:rPr>
        <w:t xml:space="preserve">Reference prices and volumes.</w:t>
      </w:r>
      <w:r>
        <w:t xml:space="preserve"> These come from the most recent published source near the cut-off. Where none exists, a best estimate is used and flagged. Every input carries a status in the parameter sheet: published, estimate or assumption.</w:t>
      </w:r>
    </w:p>
    <w:p>
      <w:pPr>
        <w:pStyle w:val="ListParagraph"/>
        <w:numPr>
          <w:ilvl w:val="0"/>
          <w:numId w:val="2"/>
        </w:numPr>
        <w:spacing w:after="80" w:line="276"/>
      </w:pPr>
      <w:r>
        <w:rPr>
          <w:b/>
          <w:bCs/>
        </w:rPr>
        <w:t xml:space="preserve">Revenue.</w:t>
      </w:r>
      <w:r>
        <w:t xml:space="preserve"> Implied revenue is used only where line-level collections are not published. Where reported collections exist, they replace the implied figure.</w:t>
      </w:r>
    </w:p>
    <w:p>
      <w:pPr>
        <w:pStyle w:val="Heading3"/>
      </w:pPr>
      <w:r>
        <w:t xml:space="preserve">3.5 Limitations</w:t>
      </w:r>
    </w:p>
    <w:p>
      <w:pPr>
        <w:pStyle w:val="ListParagraph"/>
        <w:numPr>
          <w:ilvl w:val="0"/>
          <w:numId w:val="2"/>
        </w:numPr>
        <w:spacing w:after="80" w:line="276"/>
      </w:pPr>
      <w:r>
        <w:t xml:space="preserve">Implied revenue figures are approximate, within a factor of perhaps 1.5, because volumes are uncertain. Where they rest on prevalence-based consumption, they include untaxed supply and are upper bounds.</w:t>
      </w:r>
    </w:p>
    <w:p>
      <w:pPr>
        <w:pStyle w:val="ListParagraph"/>
        <w:numPr>
          <w:ilvl w:val="0"/>
          <w:numId w:val="2"/>
        </w:numPr>
        <w:spacing w:after="80" w:line="276"/>
      </w:pPr>
      <w:r>
        <w:t xml:space="preserve">Shares of consumer price move with the reference price, so ranges are used where prices vary by brand or region.</w:t>
      </w:r>
    </w:p>
    <w:p>
      <w:pPr>
        <w:pStyle w:val="ListParagraph"/>
        <w:numPr>
          <w:ilvl w:val="0"/>
          <w:numId w:val="2"/>
        </w:numPr>
        <w:spacing w:after="80" w:line="276"/>
      </w:pPr>
      <w:r>
        <w:t xml:space="preserve">The diagnostic is static. It does not model pass-through, demand response or evasion.</w:t>
      </w:r>
    </w:p>
    <w:p>
      <w:pPr>
        <w:pStyle w:val="ListParagraph"/>
        <w:numPr>
          <w:ilvl w:val="0"/>
          <w:numId w:val="2"/>
        </w:numPr>
        <w:spacing w:after="80" w:line="276"/>
      </w:pPr>
      <w:r>
        <w:t xml:space="preserve">Informal and home-produced goods, such as opaque beer and home-distilled spirits, sit largely outside the formal excise net. The diagnostic describes the formal base accurately but understates total consumption.</w:t>
      </w:r>
    </w:p>
    <w:p>
      <w:pPr>
        <w:pStyle w:val="ListParagraph"/>
        <w:numPr>
          <w:ilvl w:val="0"/>
          <w:numId w:val="2"/>
        </w:numPr>
        <w:spacing w:after="80" w:line="276"/>
      </w:pPr>
      <w:r>
        <w:t xml:space="preserve">The diagnostic surfaces choices; it does not adjudicate them. It does not say whether a rate is too high or too low.</w:t>
      </w:r>
    </w:p>
    <w:p>
      <w:pPr>
        <w:pStyle w:val="Heading2"/>
      </w:pPr>
      <w:r>
        <w:t xml:space="preserve">4. The report: four levels</w:t>
      </w:r>
    </w:p>
    <w:p>
      <w:pPr>
        <w:spacing w:after="140" w:before="0" w:line="276"/>
      </w:pPr>
      <w:r>
        <w:t xml:space="preserve">The report is organized as a pyramid. It is </w:t>
      </w:r>
      <w:r>
        <w:rPr>
          <w:b/>
          <w:bCs/>
        </w:rPr>
        <w:t xml:space="preserve">read from the top down</w:t>
      </w:r>
      <w:r>
        <w:t xml:space="preserve">: a minister or country economist starts at Level 1 and goes deeper only as needed. It is </w:t>
      </w:r>
      <w:r>
        <w:rPr>
          <w:b/>
          <w:bCs/>
        </w:rPr>
        <w:t xml:space="preserve">built from the bottom up</w:t>
      </w:r>
      <w:r>
        <w:t xml:space="preserve">: raw data are assembled first, organized into the country schedule, mapped onto the standard schedule, and only then summarized. Each level can be checked against the one below it.</w:t>
      </w:r>
    </w:p>
    <w:p>
      <w:pPr>
        <w:keepNext/>
        <w:spacing w:after="80" w:before="160"/>
      </w:pPr>
      <w:r>
        <w:rPr>
          <w:b/>
          <w:bCs/>
          <w:color w:val="1E2761"/>
          <w:sz w:val="19"/>
          <w:szCs w:val="19"/>
        </w:rPr>
        <w:t xml:space="preserve">Table 4. The four levels of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1300"/>
        <w:gridCol w:w="1900"/>
      </w:tblGrid>
      <w:tr>
        <w:trPr>
          <w:tblHeader/>
        </w:trPr>
        <w:tc>
          <w:tcPr>
            <w:tcW w:type="dxa" w:w="2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Level</w:t>
            </w:r>
          </w:p>
        </w:tc>
        <w:tc>
          <w:tcPr>
            <w:tcW w:type="dxa" w:w="40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What it contains</w:t>
            </w:r>
          </w:p>
        </w:tc>
        <w:tc>
          <w:tcPr>
            <w:tcW w:type="dxa" w:w="1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Questions</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Built at stage</w:t>
            </w:r>
          </w:p>
        </w:tc>
      </w:tr>
      <w:tr>
        <w:trPr>
          <w:cantSplit/>
        </w:trPr>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1. Top level</w:t>
            </w:r>
          </w:p>
        </w:tc>
        <w:tc>
          <w:tcPr>
            <w:tcW w:type="dxa" w:w="4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Key metrics on the three measures; headline findings; inconsistencies and anomalies; peer metric analysis; issues for policy dialogue</w:t>
            </w:r>
          </w:p>
        </w:tc>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Q1, Q3–Q7</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A4: peer comparison and anomaly review</w:t>
            </w:r>
          </w:p>
        </w:tc>
      </w:tr>
      <w:tr>
        <w:trPr>
          <w:cantSplit/>
        </w:trPr>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2. Standardized schedule and comparison</w:t>
            </w:r>
          </w:p>
        </w:tc>
        <w:tc>
          <w:tcPr>
            <w:tcW w:type="dxa" w:w="4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 fixed list of standard lines and units that fits any country. Each national line is mapped to it, with USD per unit, share of price and a side-by-side comparison with the comparator country</w:t>
            </w:r>
          </w:p>
        </w:tc>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Q1–Q3</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A3: aggregation into standard metrics</w:t>
            </w:r>
          </w:p>
        </w:tc>
      </w:tr>
      <w:tr>
        <w:trPr>
          <w:cantSplit/>
        </w:trPr>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3. Country schedule</w:t>
            </w:r>
          </w:p>
        </w:tc>
        <w:tc>
          <w:tcPr>
            <w:tcW w:type="dxa" w:w="4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Every line of the national schedule on the five fields, in local currency, with the rate trajectory since 2020</w:t>
            </w:r>
          </w:p>
        </w:tc>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Q2, Q5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A2: current status</w:t>
            </w:r>
          </w:p>
        </w:tc>
      </w:tr>
      <w:tr>
        <w:trPr>
          <w:cantSplit/>
        </w:trPr>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4. Raw data</w:t>
            </w:r>
          </w:p>
        </w:tc>
        <w:tc>
          <w:tcPr>
            <w:tcW w:type="dxa" w:w="4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Parameter sheet (exchange rates, GDP, prices, volumes, conversion factors) with sources and status; line-level computations; cross-checks; legislative history</w:t>
            </w:r>
          </w:p>
        </w:tc>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Q3, Q5</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A1: reading the schedule and its history</w:t>
            </w:r>
          </w:p>
        </w:tc>
      </w:tr>
    </w:tbl>
    <w:p>
      <w:pPr>
        <w:spacing w:after="140" w:before="160" w:line="276"/>
      </w:pPr>
      <w:r>
        <w:t xml:space="preserve">The standardized schedule at Level 2 is the key to replication. Its rows are fixed once. Each new country is mapped onto the same rows, so a third or tenth diagnostic can be compared with the first two without rework. Within a region, the same rows produce a multi-country comparison table on identical structure.</w:t>
      </w:r>
    </w:p>
    <w:p>
      <w:pPr>
        <w:pStyle w:val="Heading2"/>
      </w:pPr>
      <w:r>
        <w:t xml:space="preserve">5. Production process and the use of AI</w:t>
      </w:r>
    </w:p>
    <w:p>
      <w:pPr>
        <w:spacing w:after="140" w:before="0" w:line="276"/>
      </w:pPr>
      <w:r>
        <w:t xml:space="preserve">The two pilots were produced with Claude (Anthropic) working inside a shared project, with a country economist directing and checking each stage. The process follows the four levels from the bottom up, with an AI “peer review” pass at the end of each stage and a human review before anything moves up a level.</w:t>
      </w:r>
    </w:p>
    <w:p>
      <w:pPr>
        <w:keepNext/>
        <w:spacing w:after="80" w:before="160"/>
      </w:pPr>
      <w:r>
        <w:rPr>
          <w:b/>
          <w:bCs/>
          <w:color w:val="1E2761"/>
          <w:sz w:val="19"/>
          <w:szCs w:val="19"/>
        </w:rPr>
        <w:t xml:space="preserve">Table 5. Production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tblHeader/>
        </w:trPr>
        <w:tc>
          <w:tcPr>
            <w:tcW w:type="dxa" w:w="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Stage</w:t>
            </w:r>
          </w:p>
        </w:tc>
        <w:tc>
          <w:tcPr>
            <w:tcW w:type="dxa" w:w="54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Task</w:t>
            </w:r>
          </w:p>
        </w:tc>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Output</w:t>
            </w:r>
          </w:p>
        </w:tc>
      </w:tr>
      <w:tr>
        <w:trPr>
          <w:cantSplit/>
        </w:trPr>
        <w:tc>
          <w:tcPr>
            <w:tcW w:type="dxa" w:w="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A1</w:t>
            </w:r>
          </w:p>
        </w:tc>
        <w:tc>
          <w:tcPr>
            <w:tcW w:type="dxa" w:w="54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Read the schedule. Find the starting point (2020) and every amendment since, through the latest Finance Act. Flag pending bills.</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Legislative history; raw rate data (Level 4)</w:t>
            </w:r>
          </w:p>
        </w:tc>
      </w:tr>
      <w:tr>
        <w:trPr>
          <w:cantSplit/>
        </w:trPr>
        <w:tc>
          <w:tcPr>
            <w:tcW w:type="dxa" w:w="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A2</w:t>
            </w:r>
          </w:p>
        </w:tc>
        <w:tc>
          <w:tcPr>
            <w:tcW w:type="dxa" w:w="54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Determine the current legal position. Record every line on the five fields.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Country schedule (Level 3)</w:t>
            </w:r>
          </w:p>
        </w:tc>
      </w:tr>
      <w:tr>
        <w:trPr>
          <w:cantSplit/>
        </w:trPr>
        <w:tc>
          <w:tcPr>
            <w:tcW w:type="dxa" w:w="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A3</w:t>
            </w:r>
          </w:p>
        </w:tc>
        <w:tc>
          <w:tcPr>
            <w:tcW w:type="dxa" w:w="54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Map national lines onto the standard schedule. Convert units. Compute the three measures from the parameter sheet.</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Standardized schedule (Level 2)</w:t>
            </w:r>
          </w:p>
        </w:tc>
      </w:tr>
      <w:tr>
        <w:trPr>
          <w:cantSplit/>
        </w:trPr>
        <w:tc>
          <w:tcPr>
            <w:tcW w:type="dxa" w:w="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A4</w:t>
            </w:r>
          </w:p>
        </w:tc>
        <w:tc>
          <w:tcPr>
            <w:tcW w:type="dxa" w:w="54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Aggregate into key metrics. Compare with the comparator country and international benchmarks. Identify inconsistencies and anomalies.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Top level (Level 1)</w:t>
            </w:r>
          </w:p>
        </w:tc>
      </w:tr>
    </w:tbl>
    <w:p>
      <w:pPr>
        <w:spacing w:after="140" w:before="160" w:line="276"/>
      </w:pPr>
      <w:r>
        <w:t xml:space="preserve">Claude can be run through the Bank’s MAI platform (with limits), individual accounts or team accounts. Team work needs shared projects, and intensive use may need team-tier accounts and additional tokens. The prompts used for the pilots are reproduced in Annex D.</w:t>
      </w:r>
    </w:p>
    <w:p>
      <w:pPr>
        <w:spacing w:after="140" w:before="0" w:line="276"/>
      </w:pPr>
      <w:r>
        <w:rPr>
          <w:b/>
          <w:bCs/>
        </w:rPr>
        <w:t xml:space="preserve">Two lessons from the pilots.</w:t>
      </w:r>
      <w:r>
        <w:t xml:space="preserve"> First, every number must be computed from a visible parameter sheet, not typed into the narrative. The v0.6 draft of this paper carried revenue figures that did not follow from its own inputs, and the Level 4 computations caught them. Second, legal readings need human confirmation. The v0.6 draft also misread Sierra Leone’s currency notation (see Level 1). The AI review passes speed up the work; they do not replace a check against the gazetted text.</w:t>
      </w:r>
    </w:p>
    <w:p>
      <w:pPr>
        <w:pStyle w:val="Heading2"/>
      </w:pPr>
      <w:r>
        <w:t xml:space="preserve">6. Fit with the Public Finance Review</w:t>
      </w:r>
    </w:p>
    <w:p>
      <w:pPr>
        <w:spacing w:after="140" w:before="0" w:line="276"/>
      </w:pPr>
      <w:r>
        <w:t xml:space="preserve">The diagnostic is built to slot into the excise chapter of a PFR rather than sit beside it. It supplies most of the topics a PFR treats as required in every report, and several of the case-dependent ones.</w:t>
      </w:r>
    </w:p>
    <w:p>
      <w:pPr>
        <w:keepNext/>
        <w:spacing w:after="80" w:before="160"/>
      </w:pPr>
      <w:r>
        <w:rPr>
          <w:b/>
          <w:bCs/>
          <w:color w:val="1E2761"/>
          <w:sz w:val="19"/>
          <w:szCs w:val="19"/>
        </w:rPr>
        <w:t xml:space="preserve">Table 6. PFR excise topics served by the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700"/>
        <w:gridCol w:w="3060"/>
      </w:tblGrid>
      <w:tr>
        <w:trPr>
          <w:tblHeader/>
        </w:trPr>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PFR section</w:t>
            </w:r>
          </w:p>
        </w:tc>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Topic</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Required in every PFR?</w:t>
            </w:r>
          </w:p>
        </w:tc>
        <w:tc>
          <w:tcPr>
            <w:tcW w:type="dxa" w:w="30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Diagnostic output</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Identification of tax structure</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Type of taxes; tax base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Yes</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Levels 2 and 3</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Scope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Level 1 (coverage gaps); Level 2</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Analysis of tax structure</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Impact of taxes on prices</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Share of consumer price (Levels 1–2)</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Analysis of trends over time</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Effective taxes; erosion</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Rate trajectory (Level 3); erosion findings (Level 1)</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Prices and affordability</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Yes</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Q7, where price series exist</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Tax revenue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Implied or reported % of GDP (Levels 1 and 4)</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Benchmarking</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Taxes and prices</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Yes</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Peer metric analysis (Level 1)</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Recommendations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Tax structures; tax administration</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Yes / limited</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Inconsistencies and issues for policy dialogue (Level 1)</w:t>
            </w:r>
          </w:p>
        </w:tc>
      </w:tr>
    </w:tbl>
    <w:p>
      <w:pPr>
        <w:pageBreakBefore/>
        <w:spacing w:after="80" w:before="1800"/>
      </w:pPr>
      <w:r>
        <w:rPr>
          <w:b/>
          <w:bCs/>
          <w:color w:val="5C667A"/>
          <w:spacing w:val="60"/>
        </w:rPr>
        <w:t xml:space="preserve">PART II</w:t>
      </w:r>
    </w:p>
    <w:p>
      <w:pPr>
        <w:pStyle w:val="Heading1"/>
      </w:pPr>
      <w:r>
        <w:t xml:space="preserve">Part II. Worked example: Sierra Leone, benchmarked against Uganda</w:t>
      </w:r>
    </w:p>
    <w:p>
      <w:pPr>
        <w:spacing w:after="400" w:before="0" w:line="276"/>
      </w:pPr>
      <w:r>
        <w:rPr>
          <w:i/>
          <w:iCs/>
        </w:rPr>
        <w:t xml:space="preserve">The four levels of the diagnostic, applied to Sierra Leone’s excise schedule</w:t>
      </w:r>
    </w:p>
    <w:p>
      <w:pPr>
        <w:pStyle w:val="Heading2"/>
      </w:pPr>
      <w:r>
        <w:t xml:space="preserve">7. Scope, sources and comparator</w:t>
      </w:r>
    </w:p>
    <w:p>
      <w:pPr>
        <w:spacing w:after="140" w:before="0" w:line="276"/>
      </w:pPr>
      <w:r>
        <w:rPr>
          <w:b/>
          <w:bCs/>
        </w:rPr>
        <w:t xml:space="preserve">Legal position.</w:t>
      </w:r>
      <w:r>
        <w:t xml:space="preserve"> The diagnostic describes the law in force on 27 April 2026. For Sierra Leone, that is the Excise Act, 1982, as amended through the Finance Act, 2026 (assented 29 December 2025, gazetted 7 January 2026, effective 1 January 2026). The schedule sits in the First Schedule to the Act and is amended every year through the Finance Act. Two adjacent instruments that work as excises in substance are included: the telecommunications and mobile-money levies (Finance Act, 2023) and the vehicle annual circulation levy (Finance Act, 2026).</w:t>
      </w:r>
    </w:p>
    <w:p>
      <w:pPr>
        <w:spacing w:after="140" w:before="0" w:line="276"/>
      </w:pPr>
      <w:r>
        <w:rPr>
          <w:b/>
          <w:bCs/>
        </w:rPr>
        <w:t xml:space="preserve">Comparator.</w:t>
      </w:r>
      <w:r>
        <w:t xml:space="preserve"> Uganda is the comparator: the Excise Duty Act, 2014, as amended through the Excise Duty (Amendment) Acts (No. 1) and (No. 2), 2025, effective 1 July 2025. The Excise Duty (Amendment) Bill, 2026 had passed Parliament but had not been assented at the cut-off, so it is not reflected. Both economies are in sub-Saharan Africa and at broadly similar income levels, but their schedules are built differently. Uganda relies on “higher-of” hybrid rates and tiers by origin. Sierra Leone mixes specific rates with local-content ad valorem bands. That contrast makes Uganda a useful benchmark.</w:t>
      </w:r>
    </w:p>
    <w:p>
      <w:pPr>
        <w:spacing w:after="140" w:before="0" w:line="276"/>
      </w:pPr>
      <w:r>
        <w:rPr>
          <w:b/>
          <w:bCs/>
        </w:rPr>
        <w:t xml:space="preserve">How to read it.</w:t>
      </w:r>
      <w:r>
        <w:t xml:space="preserve"> Level 1 gives the answer. Levels 2 to 4 show the working. Every figure at Levels 1 and 2 is computed from the parameter sheet and line-level computations at Level 4. Revenue figures are implied (rate × volume ÷ GDP), because neither revenue authority publishes line-level collections, and are cross-checked against Sierra Leone’s published excise aggregate.</w:t>
      </w:r>
    </w:p>
    <w:p>
      <w:pPr>
        <w:pStyle w:val="Heading2"/>
        <w:pageBreakBefore/>
      </w:pPr>
      <w:r>
        <w:t xml:space="preserve">8. Level 1 — Top level: key metrics, inconsistencies and peer analysis</w:t>
      </w:r>
    </w:p>
    <w:p>
      <w:pPr>
        <w:pStyle w:val="Heading3"/>
      </w:pPr>
      <w:r>
        <w:t xml:space="preserve">8.1 Key metrics</w:t>
      </w:r>
    </w:p>
    <w:p>
      <w:pPr>
        <w:keepNext/>
        <w:spacing w:after="80" w:before="160"/>
      </w:pPr>
      <w:r>
        <w:rPr>
          <w:b/>
          <w:bCs/>
          <w:color w:val="1E2761"/>
          <w:sz w:val="19"/>
          <w:szCs w:val="19"/>
        </w:rPr>
        <w:t xml:space="preserve">Table 7. Key metrics: Sierra Leone and Uganda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150"/>
        <w:gridCol w:w="2000"/>
        <w:gridCol w:w="1910"/>
      </w:tblGrid>
      <w:tr>
        <w:trPr>
          <w:tblHeader/>
        </w:trPr>
        <w:tc>
          <w:tcPr>
            <w:tcW w:type="dxa" w:w="3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Indicator</w:t>
            </w:r>
          </w:p>
        </w:tc>
        <w:tc>
          <w:tcPr>
            <w:tcW w:type="dxa" w:w="215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Sierra Leone</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Uganda</w:t>
            </w:r>
          </w:p>
        </w:tc>
        <w:tc>
          <w:tcPr>
            <w:tcW w:type="dxa" w:w="191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Sierra Leone relative to Uganda</w:t>
            </w:r>
          </w:p>
        </w:tc>
      </w:tr>
      <w:tr>
        <w:tc>
          <w:tcPr>
            <w:tcW w:type="dxa" w:w="9360"/>
            <w:gridSpan w:val="4"/>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7"/>
                <w:szCs w:val="17"/>
              </w:rPr>
              <w:t xml:space="preserve">Revenue (implied, % of GDP)</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Priority-sector excise, total</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~1.1–1.8%</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~1.7%</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Similar</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Fuel (petrol and diesel)</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~1.0–1.6%</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~1.3%</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Similar or higher</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Tobacco</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~0.05–0.09%</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~0.14% (upper bound)</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About ⅓–⅔</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Alcohol (indicative)</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~0.05%</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~0.2%</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About ¼</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SSBs (indicative)</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&lt;0.05%</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~0.05%</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Lower</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Health excises (tobacco, alcohol, SSBs)</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~0.1–0.2%</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~0.4%</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About ¼–½</w:t>
            </w:r>
          </w:p>
        </w:tc>
      </w:tr>
      <w:tr>
        <w:tc>
          <w:tcPr>
            <w:tcW w:type="dxa" w:w="9360"/>
            <w:gridSpan w:val="4"/>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7"/>
                <w:szCs w:val="17"/>
              </w:rPr>
              <w:t xml:space="preserve">Rate intensity</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Petrol: USD per liter / % of pump price</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0.23 / 18%</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0.41 / 30%</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55% of Uganda’s rate</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Diesel: USD per liter / % of pump price</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0.23 / 18%</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0.33 / 24%</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69%</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Cigarettes: USD per pack of 20 / % of retail</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0.14 / ~14%</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0.35–1.07 / 30–50%</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13–39%</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Beer: USD per liter of pure alcohol</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2.3–9.1 (by regime)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4.8–10.9 (by local content)</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Overlapping ranges</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Carbonated soft drinks: USD per liter</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Not excisable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0.07</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w:t>
            </w:r>
          </w:p>
        </w:tc>
      </w:tr>
      <w:tr>
        <w:tc>
          <w:tcPr>
            <w:tcW w:type="dxa" w:w="9360"/>
            <w:gridSpan w:val="4"/>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7"/>
                <w:szCs w:val="17"/>
              </w:rPr>
              <w:t xml:space="preserve">Structure and base</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Fuel use (liters per USD 1,000 of GDP)</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~69</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~35</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About 2×</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Standard lines covered (of 30)</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23 (19 in the Excise Act, 4 in Finance Act levies)</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26</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Narrower</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Specific rates indexed to inflation</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None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None</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Same</w:t>
            </w:r>
          </w:p>
        </w:tc>
      </w:tr>
    </w:tbl>
    <w:p>
      <w:pPr>
        <w:spacing w:after="200" w:before="60"/>
      </w:pPr>
      <w:r>
        <w:rPr>
          <w:i/>
          <w:iCs/>
          <w:color w:val="5C667A"/>
          <w:sz w:val="16"/>
          <w:szCs w:val="16"/>
        </w:rPr>
        <w:t xml:space="preserve">Implied revenue = rate × annual volume ÷ GDP, from the parameter sheet (Table 13) and computations (Table 14). Alcohol and SSB figures are indicative: volumes are not published. Tobacco figures use prevalence-based consumption, which includes untaxed supply. Sierra Leone’s fuel range runs from published collections (lower bound, Section 11.3) to FA2026 rates on gross sales volumes (upper bound).</w:t>
      </w:r>
    </w:p>
    <w:p>
      <w:pPr>
        <w:pStyle w:val="Heading3"/>
      </w:pPr>
      <w:r>
        <w:t xml:space="preserve">8.2 Headline findings</w:t>
      </w:r>
    </w:p>
    <w:p>
      <w:pPr>
        <w:pStyle w:val="ListParagraph"/>
        <w:numPr>
          <w:ilvl w:val="0"/>
          <w:numId w:val="4"/>
        </w:numPr>
        <w:spacing w:after="80" w:line="276"/>
      </w:pPr>
      <w:r>
        <w:rPr>
          <w:b/>
          <w:bCs/>
        </w:rPr>
        <w:t xml:space="preserve">Similar totals, very different composition.</w:t>
      </w:r>
      <w:r>
        <w:t xml:space="preserve"> Priority-sector excise raises about 1.1–1.8% of GDP in Sierra Leone and about 1.7% in Uganda. In Sierra Leone almost all of it is fuel. Health excises raise about 0.1–0.2% of GDP, a quarter to a half of Uganda’s 0.4%. The gap between the two countries lies in health excises, not fuel.</w:t>
      </w:r>
    </w:p>
    <w:p>
      <w:pPr>
        <w:pStyle w:val="ListParagraph"/>
        <w:numPr>
          <w:ilvl w:val="0"/>
          <w:numId w:val="4"/>
        </w:numPr>
        <w:spacing w:after="80" w:line="276"/>
      </w:pPr>
      <w:r>
        <w:rPr>
          <w:b/>
          <w:bCs/>
        </w:rPr>
        <w:t xml:space="preserve">Sierra Leone’s fuel revenue rests on a large base, not a high rate.</w:t>
      </w:r>
      <w:r>
        <w:t xml:space="preserve"> Its per-liter excise is 55% of Uganda’s on petrol and 69% on diesel, and 18% of the pump price against 24–30%. But Sierra Leone uses about 69 liters of petrol and diesel per USD 1,000 of GDP, against about 35 in Uganda. A low rate on a large base raises as much, relative to GDP, as a higher rate on a smaller one.</w:t>
      </w:r>
    </w:p>
    <w:p>
      <w:pPr>
        <w:pStyle w:val="ListParagraph"/>
        <w:numPr>
          <w:ilvl w:val="0"/>
          <w:numId w:val="4"/>
        </w:numPr>
        <w:spacing w:after="80" w:line="276"/>
      </w:pPr>
      <w:r>
        <w:rPr>
          <w:b/>
          <w:bCs/>
        </w:rPr>
        <w:t xml:space="preserve">Tobacco is the clearest gap.</w:t>
      </w:r>
      <w:r>
        <w:t xml:space="preserve"> A single specific rate of NLe 3 a pack (USD 0.14) is about 14% of the retail price, against Uganda’s USD 0.35–1.07 (30–50%) and a WHO benchmark of excise at 70% or more of the retail price. FA2026 raised the rate by 50%, from a low base. Sierra Leone has no domestic cigarette manufacturing, so there is no domestic industry to resist further increases. The base is small, with adult smoking prevalence of 3–5%.</w:t>
      </w:r>
    </w:p>
    <w:p>
      <w:pPr>
        <w:pStyle w:val="ListParagraph"/>
        <w:numPr>
          <w:ilvl w:val="0"/>
          <w:numId w:val="4"/>
        </w:numPr>
        <w:spacing w:after="80" w:line="276"/>
      </w:pPr>
      <w:r>
        <w:rPr>
          <w:b/>
          <w:bCs/>
        </w:rPr>
        <w:t xml:space="preserve">In alcohol, classification sets the tax more than alcohol content does.</w:t>
      </w:r>
      <w:r>
        <w:t xml:space="preserve"> Mainstream malt beer (HS 22.03) pays about USD 9 per liter of pure alcohol, close to Uganda’s USD 11. Local-content beer under HS 22.09 pays USD 2–7. Still wine pays USD 2–5, less than beer per unit of alcohol, and no separate spirits line could be identified. Alcohol raises about 0.05% of GDP, a quarter of Uganda’s share. If that indicative figure is right, most formal beer must be paying the concessionary bands (Section 11.2).</w:t>
      </w:r>
    </w:p>
    <w:p>
      <w:pPr>
        <w:pStyle w:val="ListParagraph"/>
        <w:numPr>
          <w:ilvl w:val="0"/>
          <w:numId w:val="4"/>
        </w:numPr>
        <w:spacing w:after="80" w:line="276"/>
      </w:pPr>
      <w:r>
        <w:rPr>
          <w:b/>
          <w:bCs/>
        </w:rPr>
        <w:t xml:space="preserve">The SSB base is narrow.</w:t>
      </w:r>
      <w:r>
        <w:t xml:space="preserve"> Only energy drinks and imported juice are excisable, both at 20% ad valorem. Carbonated soft drinks and domestic juice are untaxed. Uganda taxes all non-alcoholic beverages at 12% or UGX 250 a liter (about USD 0.07).</w:t>
      </w:r>
    </w:p>
    <w:p>
      <w:pPr>
        <w:pStyle w:val="ListParagraph"/>
        <w:numPr>
          <w:ilvl w:val="0"/>
          <w:numId w:val="4"/>
        </w:numPr>
        <w:spacing w:after="80" w:line="276"/>
      </w:pPr>
      <w:r>
        <w:rPr>
          <w:b/>
          <w:bCs/>
        </w:rPr>
        <w:t xml:space="preserve">The most visible anomaly is an unreadable schedule, not a zero rate.</w:t>
      </w:r>
      <w:r>
        <w:t xml:space="preserve"> The schedule mixes old and new currency notation, quotes the malt-beer rate in two ways that differ tenfold, and places four excise-like levies outside the Excise Act. The v0.6 draft of this paper read the “Le” lines as old Leones and concluded that wine was untaxed. A consistent reading shows it is taxed. That mistake is itself evidence of the legal risk.</w:t>
      </w:r>
    </w:p>
    <w:p>
      <w:pPr>
        <w:pStyle w:val="Heading3"/>
      </w:pPr>
      <w:r>
        <w:t xml:space="preserve">8.3 Inconsistencies and anomalies</w:t>
      </w:r>
    </w:p>
    <w:p>
      <w:pPr>
        <w:spacing w:after="140" w:before="0" w:line="276"/>
      </w:pPr>
      <w:r>
        <w:t xml:space="preserve">Table 8 lists what the diagnostic surfaces that the schedule does not show on its face. Each item is traced to Levels 2–4.</w:t>
      </w:r>
    </w:p>
    <w:p>
      <w:pPr>
        <w:keepNext/>
        <w:spacing w:after="80" w:before="160"/>
      </w:pPr>
      <w:r>
        <w:rPr>
          <w:b/>
          <w:bCs/>
          <w:color w:val="1E2761"/>
          <w:sz w:val="19"/>
          <w:szCs w:val="19"/>
        </w:rPr>
        <w:t xml:space="preserve">Table 8. Inconsistencies and anomalies in Sierra Leone’s schedule, with the Uganda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00"/>
        <w:gridCol w:w="2360"/>
        <w:gridCol w:w="2700"/>
      </w:tblGrid>
      <w:tr>
        <w:trPr>
          <w:tblHeader/>
        </w:trPr>
        <w:tc>
          <w:tcPr>
            <w:tcW w:type="dxa" w:w="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w:t>
            </w:r>
          </w:p>
        </w:tc>
        <w:tc>
          <w:tcPr>
            <w:tcW w:type="dxa" w:w="3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Issue and evidence: Sierra Leone</w:t>
            </w:r>
          </w:p>
        </w:tc>
        <w:tc>
          <w:tcPr>
            <w:tcW w:type="dxa" w:w="23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Uganda comparison</w:t>
            </w:r>
          </w:p>
        </w:tc>
        <w:tc>
          <w:tcPr>
            <w:tcW w:type="dxa" w:w="2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Why it matters</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Mixed currency notation.</w:t>
            </w:r>
            <w:r>
              <w:rPr>
                <w:sz w:val="16"/>
                <w:szCs w:val="16"/>
              </w:rPr>
              <w:t xml:space="preserve"> FA2024 lines (malt beer, wine, plastics) and the FA2023 telecom levies are quoted in “Le”. FA2025–26 lines use “NLe”. FA2024 fuel lines are also in “Le” and are clearly new Leones, so the other “Le” lines should be too.</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Single currency; no issue.</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Legal ambiguity. Read as old Leones, wine would be taxed at USD 0.0002 a liter instead of USD 0.19–1.00, which is the error in v0.6.</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2</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One beer rate, two readings.</w:t>
            </w:r>
            <w:r>
              <w:rPr>
                <w:sz w:val="16"/>
                <w:szCs w:val="16"/>
              </w:rPr>
              <w:t xml:space="preserve"> HS 22.03 is quoted as “Le 0.01 per cl or Le 10 per liter”. Le 0.01 per cl is Le 1 per liter, a tenth of the per-liter figure. The imported rate has the same problem (Le 0.015 per cl against Le 15 per liter).</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Hybrid alternatives are explicit “higher-of” rules.</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The tax on mainstream beer could differ tenfold depending on which reading is applied.</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3</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Two parallel beer regimes.</w:t>
            </w:r>
            <w:r>
              <w:rPr>
                <w:sz w:val="16"/>
                <w:szCs w:val="16"/>
              </w:rPr>
              <w:t xml:space="preserve"> HS 22.03 malt beer is specific (about USD 9 per LPA). HS 22.09 local-content beer is ad valorem in four bands (about USD 2–7 per LPA). For the same product, the tax varies 1.3–4× with classification.</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Also differentiates by local content: malt beer USD 11 per LPA, ≥75% local USD 5, opaque beer USD 1.</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Classification arbitrage; revenue depends on how producers declare raw-material content.</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4</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Wine taxed below beer.</w:t>
            </w:r>
            <w:r>
              <w:rPr>
                <w:sz w:val="16"/>
                <w:szCs w:val="16"/>
              </w:rPr>
              <w:t xml:space="preserve"> Still wine (12% ABV) pays USD 2.4 (local) to 4.5 (imported) per LPA, against about USD 9 for malt beer. Wine bands run above 40% ABV, beyond any wine.</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Local wine USD 4.4 per LPA; other wine at least USD 17.8.</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 rate inversion by alcohol content. The upper bands suggest spirits may be caught here by default.</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5</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No separate spirits line identified.</w:t>
            </w:r>
            <w:r>
              <w:rPr>
                <w:sz w:val="16"/>
                <w:szCs w:val="16"/>
              </w:rPr>
              <w:t xml:space="preserve"> The compiled schedule has no HS 22.08 line.</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Spirits taxed at 60–100% or UGX 1,500–2,500 a liter.</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 coverage question to confirm with the revenue authority: spirits are either under the wine bands or outside the net.</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6</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Origin-based differentials.</w:t>
            </w:r>
            <w:r>
              <w:rPr>
                <w:sz w:val="16"/>
                <w:szCs w:val="16"/>
              </w:rPr>
              <w:t xml:space="preserve"> Imported juice pays 20%; domestic juice pays nothing. Imported beer and wine pay higher specific rates than local.</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Imported cigarettes pay about double the local rate.</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Excise differentials by origin may raise national-treatment questions under trade rules and merit legal review.</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7</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Kerosene–diesel differential.</w:t>
            </w:r>
            <w:r>
              <w:rPr>
                <w:sz w:val="16"/>
                <w:szCs w:val="16"/>
              </w:rPr>
              <w:t xml:space="preserve"> Kerosene is taxed at NLe 2 a liter, 40% of diesel’s NLe 5.</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Kerosene at UGX 200, 16% of diesel’s rate, unchanged since 2018.</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 standing incentive to blend kerosene into diesel, in both countries, stronger in Uganda.</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8</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Excise-like levies outside the Excise Act.</w:t>
            </w:r>
            <w:r>
              <w:rPr>
                <w:sz w:val="16"/>
                <w:szCs w:val="16"/>
              </w:rPr>
              <w:t xml:space="preserve"> The vehicle circulation levy (FA2026) and telecom and mobile-money levies (FA2023) sit in Finance Acts.</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Telecoms and financial transactions sit inside the Excise Duty Act.</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Split administration and reporting. Excise revenue totals understate the true excise burden.</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9</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Erosion and catch-up.</w:t>
            </w:r>
            <w:r>
              <w:rPr>
                <w:sz w:val="16"/>
                <w:szCs w:val="16"/>
              </w:rPr>
              <w:t xml:space="preserve"> No specific rate is indexed. Rates are reset in large steps: in FA2026, fuel rose 79–147% on the FA2024 levels and cigarettes rose 50% on FA2025. The 2020 alcohol rates, as recorded, were set in US dollars and so were protected against depreciation. That protection was lost when they moved to Leones.</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Same cycle: tobacco unchanged from FY2017/18 to FY2024/25, then up to 100%; kerosene unchanged since 2018.</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Real revenue drifts down between Finance Acts. Large catch-up steps are politically costly.</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10</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Items missing from the compiled schedule.</w:t>
            </w:r>
            <w:r>
              <w:rPr>
                <w:sz w:val="16"/>
                <w:szCs w:val="16"/>
              </w:rPr>
              <w:t xml:space="preserve"> The FA2024 history records iron rod (10%), cooking gas (5%) and rice (5%, rising to 10% from 2025), but none appears as a current Excise Act line.</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Data-quality flag: confirm whether these are excise or import-duty lines.</w:t>
            </w:r>
          </w:p>
        </w:tc>
      </w:tr>
    </w:tbl>
    <w:p>
      <w:pPr>
        <w:pStyle w:val="Heading3"/>
      </w:pPr>
      <w:r>
        <w:t xml:space="preserve">8.4 Peer metric analysis</w:t>
      </w:r>
    </w:p>
    <w:p>
      <w:pPr>
        <w:keepNext/>
        <w:spacing w:after="80" w:before="160"/>
      </w:pPr>
      <w:r>
        <w:rPr>
          <w:b/>
          <w:bCs/>
          <w:color w:val="1E2761"/>
          <w:sz w:val="19"/>
          <w:szCs w:val="19"/>
        </w:rPr>
        <w:t xml:space="preserve">Table 9. Sierra Leone and Uganda against international reference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50"/>
        <w:gridCol w:w="1250"/>
        <w:gridCol w:w="2560"/>
        <w:gridCol w:w="1900"/>
      </w:tblGrid>
      <w:tr>
        <w:trPr>
          <w:tblHeader/>
        </w:trPr>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Metric</w:t>
            </w:r>
          </w:p>
        </w:tc>
        <w:tc>
          <w:tcPr>
            <w:tcW w:type="dxa" w:w="125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Sierra Leone</w:t>
            </w:r>
          </w:p>
        </w:tc>
        <w:tc>
          <w:tcPr>
            <w:tcW w:type="dxa" w:w="125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Uganda</w:t>
            </w:r>
          </w:p>
        </w:tc>
        <w:tc>
          <w:tcPr>
            <w:tcW w:type="dxa" w:w="2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International reference</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Sierra Leone vs reference</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Fuel</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Petrol excise, USD per liter</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0.23</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0.41</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OECD average 0.55; South Africa 0.20–0.25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~40% of OECD; in line with South Africa</w:t>
            </w:r>
          </w:p>
        </w:tc>
      </w:tr>
      <w:tr>
        <w:trPr>
          <w:cantSplit/>
        </w:trPr>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Petrol excise, % of pump price</w:t>
            </w:r>
          </w:p>
        </w:tc>
        <w:tc>
          <w:tcPr>
            <w:tcW w:type="dxa" w:w="12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18%</w:t>
            </w:r>
          </w:p>
        </w:tc>
        <w:tc>
          <w:tcPr>
            <w:tcW w:type="dxa" w:w="12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30%</w:t>
            </w:r>
          </w:p>
        </w:tc>
        <w:tc>
          <w:tcPr>
            <w:tcW w:type="dxa" w:w="2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OECD 30–50%</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Below range</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Fuel excise, % of GDP</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~1.0–1.6%</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~1.3%</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OECD 1.5–2.5%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Lower end of range</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Total excise</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All excises, % of GDP (actual, 2021)</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1.1%</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n.a.</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Africa average 2.4%; low-income countries 2.2%</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About half</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Tobacco</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Cigarette excise, % of retail price</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~14%</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30–50%</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WHO: excise ≥70%; total tax ≥75%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About one-fifth</w:t>
            </w:r>
          </w:p>
        </w:tc>
      </w:tr>
      <w:tr>
        <w:trPr>
          <w:cantSplit/>
        </w:trPr>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Tobacco excise, % of GDP</w:t>
            </w:r>
          </w:p>
        </w:tc>
        <w:tc>
          <w:tcPr>
            <w:tcW w:type="dxa" w:w="12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~0.05–0.09%</w:t>
            </w:r>
          </w:p>
        </w:tc>
        <w:tc>
          <w:tcPr>
            <w:tcW w:type="dxa" w:w="12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~0.14%</w:t>
            </w:r>
          </w:p>
        </w:tc>
        <w:tc>
          <w:tcPr>
            <w:tcW w:type="dxa" w:w="2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South Africa ~0.4%; EU ~0.6%</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One-quarter to one-tenth</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Alcohol</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Beer excise, USD per LPA</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2.3–9.1</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4.8–10.9</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OECD 15–40</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15–60% of the OECD floor</w:t>
            </w:r>
          </w:p>
        </w:tc>
      </w:tr>
      <w:tr>
        <w:trPr>
          <w:cantSplit/>
        </w:trPr>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Alcohol excise, % of GDP</w:t>
            </w:r>
          </w:p>
        </w:tc>
        <w:tc>
          <w:tcPr>
            <w:tcW w:type="dxa" w:w="12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~0.05%</w:t>
            </w:r>
          </w:p>
        </w:tc>
        <w:tc>
          <w:tcPr>
            <w:tcW w:type="dxa" w:w="12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~0.2%</w:t>
            </w:r>
          </w:p>
        </w:tc>
        <w:tc>
          <w:tcPr>
            <w:tcW w:type="dxa" w:w="2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OECD 0.4–0.6%</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About one-tenth</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SSBs</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Soft-drink excise, USD per liter</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w:t>
            </w:r>
          </w:p>
        </w:tc>
        <w:tc>
          <w:tcPr>
            <w:tcW w:type="dxa" w:w="12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0.07</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UK 0.23–0.30 (sugar-graduated); Mexico ~0.05 (flat)</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No tax</w:t>
            </w:r>
          </w:p>
        </w:tc>
      </w:tr>
    </w:tbl>
    <w:p>
      <w:pPr>
        <w:spacing w:after="200" w:before="60"/>
      </w:pPr>
      <w:r>
        <w:rPr>
          <w:i/>
          <w:iCs/>
          <w:color w:val="5C667A"/>
          <w:sz w:val="16"/>
          <w:szCs w:val="16"/>
        </w:rPr>
        <w:t xml:space="preserve">References: OECD fuel and alcohol averages; South Africa fuel levy and tobacco revenue; EU tobacco revenue; WHO tobacco tax benchmarks; UK Soft Drinks Industry Levy; Mexico IEPS on sugary drinks. The Africa and low-income-country excise averages (2021) are from Sierra Leone’s Medium-Term Revenue Strategy 2023–2027. See Annex C.</w:t>
      </w:r>
    </w:p>
    <w:p>
      <w:pPr>
        <w:spacing w:after="140" w:before="0" w:line="276"/>
      </w:pPr>
      <w:r>
        <w:rPr>
          <w:b/>
          <w:bCs/>
        </w:rPr>
        <w:t xml:space="preserve">Three measures, three pictures.</w:t>
      </w:r>
      <w:r>
        <w:t xml:space="preserve"> Per unit, Sierra Leone taxes at about half Uganda’s level on fuel and a fifth to two-fifths on cigarettes. As a share of price, the ranking is the same. As a share of GDP, Sierra Leone’s fuel excise matches or exceeds Uganda’s, because its base is twice as large relative to the economy. A revenue ratio alone would hide how low Sierra Leone’s rates are, and a per-unit comparison alone would hide how much fuel excise already carries the revenue system. This is why the diagnostic reads the three measures together.</w:t>
      </w:r>
    </w:p>
    <w:p>
      <w:pPr>
        <w:spacing w:after="140" w:before="0" w:line="276"/>
      </w:pPr>
      <w:r>
        <w:rPr>
          <w:b/>
          <w:bCs/>
        </w:rPr>
        <w:t xml:space="preserve">Position against peers.</w:t>
      </w:r>
      <w:r>
        <w:t xml:space="preserve"> Both countries sit below OECD reference levels on every priority measure. Sierra Leone sits further below on rates but not on fuel revenue. Its widest gaps are in tobacco (about one-fifth of the WHO excise benchmark as a share of price), alcohol (about one-tenth of the OECD revenue share) and SSBs (untaxed). Total excise, at about 1.1% of GDP in 2021, was about half the African and low-income-country averages.</w:t>
      </w:r>
    </w:p>
    <w:p>
      <w:pPr>
        <w:pStyle w:val="Heading3"/>
      </w:pPr>
      <w:r>
        <w:t xml:space="preserve">8.5 Issues for policy dialogue</w:t>
      </w:r>
    </w:p>
    <w:p>
      <w:pPr>
        <w:spacing w:after="140" w:before="0" w:line="276"/>
      </w:pPr>
      <w:r>
        <w:t xml:space="preserve">The diagnostic does not decide rates. It does point to issues a country team can raise with the Ministry of Finance and the National Revenue Authority:</w:t>
      </w:r>
    </w:p>
    <w:p>
      <w:pPr>
        <w:pStyle w:val="ListParagraph"/>
        <w:numPr>
          <w:ilvl w:val="0"/>
          <w:numId w:val="2"/>
        </w:numPr>
        <w:spacing w:after="80" w:line="276"/>
      </w:pPr>
      <w:r>
        <w:rPr>
          <w:b/>
          <w:bCs/>
        </w:rPr>
        <w:t xml:space="preserve">Clean the schedule.</w:t>
      </w:r>
      <w:r>
        <w:t xml:space="preserve"> Restate every line in NLe, settle the per-cl and per-liter readings, and confirm the treatment of spirits and of the FA2024 items not in the current schedule. This costs no revenue and removes legal risk.</w:t>
      </w:r>
    </w:p>
    <w:p>
      <w:pPr>
        <w:pStyle w:val="ListParagraph"/>
        <w:numPr>
          <w:ilvl w:val="0"/>
          <w:numId w:val="2"/>
        </w:numPr>
        <w:spacing w:after="80" w:line="276"/>
      </w:pPr>
      <w:r>
        <w:rPr>
          <w:b/>
          <w:bCs/>
        </w:rPr>
        <w:t xml:space="preserve">Tobacco headroom.</w:t>
      </w:r>
      <w:r>
        <w:t xml:space="preserve"> At USD 0.14 a pack, the rate is 39% of Uganda’s lowest tier. FA2026 showed that a 50% increase is feasible. Three further annual steps of about 30% would bring the rate to about USD 0.30 a pack, close to Uganda’s lowest tier.</w:t>
      </w:r>
    </w:p>
    <w:p>
      <w:pPr>
        <w:pStyle w:val="ListParagraph"/>
        <w:numPr>
          <w:ilvl w:val="0"/>
          <w:numId w:val="2"/>
        </w:numPr>
        <w:spacing w:after="80" w:line="276"/>
      </w:pPr>
      <w:r>
        <w:rPr>
          <w:b/>
          <w:bCs/>
        </w:rPr>
        <w:t xml:space="preserve">Alcohol structure.</w:t>
      </w:r>
      <w:r>
        <w:t xml:space="preserve"> Two beer regimes, low wine rates and an unidentified spirits line mean classification, not alcohol content, sets the tax. A single specific rate per liter of pure alcohol, with ABV bands, would remove the inversions. The width of the local-content discount is a separate policy choice to make explicitly.</w:t>
      </w:r>
    </w:p>
    <w:p>
      <w:pPr>
        <w:pStyle w:val="ListParagraph"/>
        <w:numPr>
          <w:ilvl w:val="0"/>
          <w:numId w:val="2"/>
        </w:numPr>
        <w:spacing w:after="80" w:line="276"/>
      </w:pPr>
      <w:r>
        <w:rPr>
          <w:b/>
          <w:bCs/>
        </w:rPr>
        <w:t xml:space="preserve">SSB base.</w:t>
      </w:r>
      <w:r>
        <w:t xml:space="preserve"> Extending the excise to carbonated soft drinks and domestic juice would close the clearest coverage gap. Uganda’s flat rate is the nearest regional design; the UK and South Africa show how sugar-graduated rates work.</w:t>
      </w:r>
    </w:p>
    <w:p>
      <w:pPr>
        <w:pStyle w:val="ListParagraph"/>
        <w:numPr>
          <w:ilvl w:val="0"/>
          <w:numId w:val="2"/>
        </w:numPr>
        <w:spacing w:after="80" w:line="276"/>
      </w:pPr>
      <w:r>
        <w:rPr>
          <w:b/>
          <w:bCs/>
        </w:rPr>
        <w:t xml:space="preserve">Indexation.</w:t>
      </w:r>
      <w:r>
        <w:t xml:space="preserve"> Annual CPI indexation of specific rates would replace the erosion-and-catch-up cycle with small predictable steps. Uganda faces the same choice.</w:t>
      </w:r>
    </w:p>
    <w:p>
      <w:pPr>
        <w:pStyle w:val="ListParagraph"/>
        <w:numPr>
          <w:ilvl w:val="0"/>
          <w:numId w:val="2"/>
        </w:numPr>
        <w:spacing w:after="80" w:line="276"/>
      </w:pPr>
      <w:r>
        <w:rPr>
          <w:b/>
          <w:bCs/>
        </w:rPr>
        <w:t xml:space="preserve">Measure, don’t imply.</w:t>
      </w:r>
      <w:r>
        <w:t xml:space="preserve"> Line-level collections from the National Revenue Authority would replace the implied revenue figures, above all for alcohol and SSBs, where volumes are not published.</w:t>
      </w:r>
    </w:p>
    <w:p>
      <w:pPr>
        <w:sectPr>
          <w:footerReference w:type="default" r:id="rId7"/>
          <w:pgSz w:w="12240" w:h="15840" w:orient="portrait"/>
          <w:pgMar w:top="1440" w:right="1440" w:bottom="1440" w:left="1440" w:header="708" w:footer="708" w:gutter="0"/>
          <w:pgNumType/>
          <w:docGrid w:linePitch="360"/>
        </w:sectPr>
      </w:pPr>
    </w:p>
    <w:p>
      <w:pPr>
        <w:pStyle w:val="Heading2"/>
      </w:pPr>
      <w:r>
        <w:t xml:space="preserve">9. Level 2 — Standardized excise schedule and comparison</w:t>
      </w:r>
    </w:p>
    <w:p>
      <w:pPr>
        <w:pStyle w:val="Heading3"/>
      </w:pPr>
      <w:r>
        <w:t xml:space="preserve">9.1 How the standard schedule works</w:t>
      </w:r>
    </w:p>
    <w:p>
      <w:pPr>
        <w:spacing w:after="140" w:before="0" w:line="276"/>
      </w:pPr>
      <w:r>
        <w:t xml:space="preserve">The standard schedule is a fixed list of 30 lines, grouped by the typology in Section 3.1. Each line has a code, a standard unit and a definition that any country’s schedule can be mapped to. The rows are set once and reused, so every new country lands on the same grid. The mapping rules are simple:</w:t>
      </w:r>
    </w:p>
    <w:p>
      <w:pPr>
        <w:pStyle w:val="ListParagraph"/>
        <w:numPr>
          <w:ilvl w:val="0"/>
          <w:numId w:val="2"/>
        </w:numPr>
        <w:spacing w:after="80" w:line="276"/>
      </w:pPr>
      <w:r>
        <w:t xml:space="preserve">One or more national lines can map to a standard line. Where a country has tiers (Uganda’s four cigarette tiers, Sierra Leone’s four beer bands), the standard line shows the range.</w:t>
      </w:r>
    </w:p>
    <w:p>
      <w:pPr>
        <w:pStyle w:val="ListParagraph"/>
        <w:numPr>
          <w:ilvl w:val="0"/>
          <w:numId w:val="2"/>
        </w:numPr>
        <w:spacing w:after="80" w:line="276"/>
      </w:pPr>
      <w:r>
        <w:t xml:space="preserve">“Not excisable” means the good is not taxed by excise. “Not identified” means no line was found in the compiled schedule and should be confirmed. “Finance Act levy” marks an excise-like charge outside the excise law.</w:t>
      </w:r>
    </w:p>
    <w:p>
      <w:pPr>
        <w:pStyle w:val="ListParagraph"/>
        <w:numPr>
          <w:ilvl w:val="0"/>
          <w:numId w:val="2"/>
        </w:numPr>
        <w:spacing w:after="80" w:line="276"/>
      </w:pPr>
      <w:r>
        <w:t xml:space="preserve">USD per unit and share of price are computed at Level 4 (Table 14). The ratio column divides Sierra Leone’s USD rate by Uganda’s. Below 100% means Sierra Leone taxes more lightly.</w:t>
      </w:r>
    </w:p>
    <w:p>
      <w:pPr>
        <w:spacing w:after="140" w:before="120" w:line="276"/>
      </w:pPr>
      <w:r>
        <w:rPr>
          <w:b/>
          <w:bCs/>
        </w:rPr>
        <w:t xml:space="preserve">Coverage.</w:t>
      </w:r>
      <w:r>
        <w:t xml:space="preserve"> Sierra Leone covers 23 of the 30 standard lines: 19 in the Excise Act and 4 through Finance Act levies. Uganda covers 26. Sierra Leone is ahead on e-cigarettes, gambling, vehicle circulation and several industrial inputs. Uganda is ahead on soft drinks, spirits, traditional beer, sugar, aviation fuel and luxury goods, and keeps its telecom and financial lines inside the excise law.</w:t>
      </w:r>
    </w:p>
    <w:p>
      <w:pPr>
        <w:pStyle w:val="Heading3"/>
      </w:pPr>
      <w:r>
        <w:t xml:space="preserve">9.2 The standardized schedule</w:t>
      </w:r>
    </w:p>
    <w:p>
      <w:pPr>
        <w:keepNext/>
        <w:spacing w:after="80" w:before="160"/>
      </w:pPr>
      <w:r>
        <w:rPr>
          <w:b/>
          <w:bCs/>
          <w:color w:val="1E2761"/>
          <w:sz w:val="19"/>
          <w:szCs w:val="19"/>
        </w:rPr>
        <w:t xml:space="preserve">Table 10a. Standardized schedule: energy, environment and transport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600"/>
        <w:gridCol w:w="1000"/>
        <w:gridCol w:w="800"/>
        <w:gridCol w:w="2600"/>
        <w:gridCol w:w="1000"/>
        <w:gridCol w:w="800"/>
        <w:gridCol w:w="720"/>
        <w:gridCol w:w="1900"/>
      </w:tblGrid>
      <w:tr>
        <w:trPr>
          <w:tblHeader/>
        </w:trPr>
        <w:tc>
          <w:tcPr>
            <w:tcW w:type="dxa" w:w="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Code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Standard line (unit)</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of price</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 of price</w:t>
            </w:r>
          </w:p>
        </w:tc>
        <w:tc>
          <w:tcPr>
            <w:tcW w:type="dxa" w:w="72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UG (USD)</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Note</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Energy and environment (incl. transport)</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 (per liter)</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18%</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1,550/l;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0.41</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 road (per liter)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5.00/l; specific; harmonized with petrol in FA2026</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0.23</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18%</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1,230/l; specific; nil for power generation</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0.33</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24%</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69%</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Uganda taxes diesel 21% below petrol</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Kerosene (per liter)</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2.00/l;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0.09</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200/l;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0.05</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&lt;5%</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171%</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Far below diesel in both: blending incentive</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Aviation fuel (per liter)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identified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630/l; nil for registered airlines</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0.17</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E5</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Heavy fuel oil / other gas oils (per liter)</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7.40/l (fuel oil);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0.34</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630/l (other gas oils);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Definitions differ; not compared</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E6</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Lubricants (per liter)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4.00/l; specific</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0.18</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15% ad valorem (motor vehicle, not aircraft)</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15% of value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E7</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Plastic bags and packaging (per kg)</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16/kg: bags; bottles filled with beverages other than water</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0.73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10,000/kg (bags); granules 2.5% or USD 70/t</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2.67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27%</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E8</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Vehicles: annual circulation (per vehicle-year)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 (cars, trucks, buses); NLe 200 (motorbikes). Finance Act levy</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23 / 9</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in excise schedule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Outside the Excise Act</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E9</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Vehicles: first registration (per vehicle)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in excise schedule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200,000 (motorcycles);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bl>
    <w:p>
      <w:pPr>
        <w:keepNext/>
        <w:spacing w:after="80" w:before="160"/>
      </w:pPr>
      <w:r>
        <w:rPr>
          <w:b/>
          <w:bCs/>
          <w:color w:val="1E2761"/>
          <w:sz w:val="19"/>
          <w:szCs w:val="19"/>
        </w:rPr>
        <w:t xml:space="preserve">Table 10b. Standardized schedule: health (tobacco, alcohol, SSBs, gambling)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600"/>
        <w:gridCol w:w="1000"/>
        <w:gridCol w:w="800"/>
        <w:gridCol w:w="2600"/>
        <w:gridCol w:w="1000"/>
        <w:gridCol w:w="800"/>
        <w:gridCol w:w="720"/>
        <w:gridCol w:w="1900"/>
      </w:tblGrid>
      <w:tr>
        <w:trPr>
          <w:tblHeader/>
        </w:trPr>
        <w:tc>
          <w:tcPr>
            <w:tcW w:type="dxa" w:w="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Code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Standard line (unit)</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of price</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 of price</w:t>
            </w:r>
          </w:p>
        </w:tc>
        <w:tc>
          <w:tcPr>
            <w:tcW w:type="dxa" w:w="72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UG (USD)</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Note</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tobacco</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T1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(per pack of 20)</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3/pack; single specific rate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0.14</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~14%</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65,000–200,000 per 1,000 sticks; specific; 4 tiers by origin and pack type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0.35–1.07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30–50%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13–39%</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WHO: excise ≥70% of retail</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T2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Cigars and other tobacco</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38/pack (cigars); NLe 98/kg (loose, homogenized); shisha NLe 98/kg + NLe 225/l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1.73/pack; 4.45/kg</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200% ad valorem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T3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E-cigarettes (per ml; per cartridge)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0.75/ml (device); NLe 1.20/cartridge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0.03; 0.05</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identified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Sierra Leone ahead on coverage</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alcohol (USD per liter of pure alcohol)</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mainstream malt (5% ABV)</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HS 22.03: Le 10/l local; Le 15/l imported (also quoted as Le 0.01 / 0.015 per cl);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9.1 / 13.6</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 30%</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2,050/l; hybrid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10.9</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~29%</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83%</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Per-cl reading gives a tenth of this</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A2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local-content concession (5% ABV)</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HS 22.09 bands D1–D4: 5 / 8 / 12 / 15% ad valorem (&lt;10% ABV)</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2.3–6.8</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5–15%</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≥75% local: 30% or UGX 900/l; Ugandan barley: 30% or UGX 950/l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4.8–5.1</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~13%</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45–140%</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Local content is the main device in both</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Traditional / opaque beer (4% ABV)</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identified (largely informal)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150/l; hybrid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A4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(12% ABV)</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6.30/l local; Le 12/l imported (10–20% ABV band); specific</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2.4 / 4.5</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Local: 20% or UGX 2,000/l. Other: 80% or UGX 8,000/l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4.4 / 17.8</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54% / 26%</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below beer per LPA in Sierra Leone</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A5</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Spirits (40% ABV)</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 separate line identified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Local: 60% or UGX 1,500/l. Imported: 100% or UGX 2,500/l. RTD: 80% or UGX 1,700/l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 1.7 (specific floor)</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usually binds in Uganda</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sugar-sweetened beverages (USD per liter)</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Carbonated soft drinks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excisable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250/l; hybrid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~6–10%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Clearest coverage gap</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Fruit and vegetable juice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 ad valorem, imported only; domestic untaxed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varies</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250/l; concession for ≥30% Ugandan pulp</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0.07</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~6–10%</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Origin-based in Sierra Leone</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 drinks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ad valorem</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~0.10–0.20</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of CIF</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Within non-alcoholic beverages: 12% or UGX 250/l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~6–10%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~1.5–3×</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Bottled and processed water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(as scheduled)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fixed plus ad valorem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other</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G1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Gambling, betting and lotteries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of net wagered (gross gaming revenue)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in excise schedule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bl>
    <w:p>
      <w:pPr>
        <w:keepNext/>
        <w:spacing w:after="80" w:before="160"/>
      </w:pPr>
      <w:r>
        <w:rPr>
          <w:b/>
          <w:bCs/>
          <w:color w:val="1E2761"/>
          <w:sz w:val="19"/>
          <w:szCs w:val="19"/>
        </w:rPr>
        <w:t xml:space="preserve">Table 10c. Standardized schedule: telecommunications, financial, industrial and luxury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600"/>
        <w:gridCol w:w="1000"/>
        <w:gridCol w:w="800"/>
        <w:gridCol w:w="2600"/>
        <w:gridCol w:w="1000"/>
        <w:gridCol w:w="800"/>
        <w:gridCol w:w="720"/>
        <w:gridCol w:w="1900"/>
      </w:tblGrid>
      <w:tr>
        <w:trPr>
          <w:tblHeader/>
        </w:trPr>
        <w:tc>
          <w:tcPr>
            <w:tcW w:type="dxa" w:w="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Code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Standard line (unit)</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of price</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 of price</w:t>
            </w:r>
          </w:p>
        </w:tc>
        <w:tc>
          <w:tcPr>
            <w:tcW w:type="dxa" w:w="72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UG (USD)</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Note</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Telecommunications and digital</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D1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Voice and airtime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levy: Le 0.10/min on-net; Le 0.05 off-net; Le 0.20 outgoing international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0.005/min (on-net)</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airtime fee; USD 0.09/min on incoming international calls (EAC partners excluded)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fee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Outside the Excise Act in Sierra Leone</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Data and value-added services</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Finance Act levy: up to 5% of recharge or bundle value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of fee (medical and education data exempt); 12% on SMS/MMS</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of fee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Financial transactions</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F1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Mobile money and financial services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levy: 2% of mobile-money commissions</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 of mobile-money and agent withdrawals; 15% of bank fees</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Different bases: not comparable</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Industrial inputs and residuals</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I1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Cement (per 50 kg bag)</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10/bag;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0.45</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500/bag;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341%</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Sierra Leone 3.4× Uganda</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I2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Edible oils</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 ad valorem (vegetable oils, palm olein, margarine)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200/l (cooking oil); specific</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0.05/l</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I3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Sugar (per kg)</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excisable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100/kg; industrial use nil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I4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industrial inputs</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Soaps 20%; fatty-acid oils 20%; nails 5%; ad valorem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excisable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Luxury</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L1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Cosmetics and furniture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excisable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Cosmetics 10%; furniture 20%; ad valorem</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bl>
    <w:p>
      <w:pPr>
        <w:spacing w:after="200" w:before="60"/>
      </w:pPr>
      <w:r>
        <w:rPr>
          <w:i/>
          <w:iCs/>
          <w:color w:val="5C667A"/>
          <w:sz w:val="16"/>
          <w:szCs w:val="16"/>
        </w:rPr>
        <w:t xml:space="preserve">Exchange rates NLe 22 and UGX 3,750 per USD. Alcohol per liter of pure alcohol at 5% ABV (beer), 4% (opaque beer), 12% (wine) and 40% (spirits). Ad valorem rates applied to retail price as an upper bound where the legal base is not observed. “Le” lines read as new Leones (see Level 1, issue 1).</w:t>
      </w:r>
    </w:p>
    <w:p>
      <w:pPr>
        <w:pStyle w:val="Heading3"/>
      </w:pPr>
      <w:r>
        <w:t xml:space="preserve">9.3 What the comparison shows</w:t>
      </w:r>
    </w:p>
    <w:p>
      <w:pPr>
        <w:spacing w:after="140" w:before="0" w:line="276"/>
      </w:pPr>
      <w:r>
        <w:rPr>
          <w:b/>
          <w:bCs/>
        </w:rPr>
        <w:t xml:space="preserve">Energy.</w:t>
      </w:r>
      <w:r>
        <w:t xml:space="preserve"> Sierra Leone taxes petrol and diesel at the same rate, 55–69% of Uganda’s per liter. It taxes kerosene and heavy fuel oil more heavily than Uganda. Both countries tax kerosene far below diesel.</w:t>
      </w:r>
    </w:p>
    <w:p>
      <w:pPr>
        <w:spacing w:after="140" w:before="0" w:line="276"/>
      </w:pPr>
      <w:r>
        <w:rPr>
          <w:b/>
          <w:bCs/>
        </w:rPr>
        <w:t xml:space="preserve">Tobacco.</w:t>
      </w:r>
      <w:r>
        <w:t xml:space="preserve"> Sierra Leone uses one specific cigarette rate; Uganda uses four tiers by origin and pack type, with imported cigarettes paying about double. Sierra Leone’s single rate is 39% of Uganda’s lowest tier. On novel products, Sierra Leone is ahead: it has e-cigarette lines, and Uganda has none identified.</w:t>
      </w:r>
    </w:p>
    <w:p>
      <w:pPr>
        <w:spacing w:after="140" w:before="0" w:line="276"/>
      </w:pPr>
      <w:r>
        <w:rPr>
          <w:b/>
          <w:bCs/>
        </w:rPr>
        <w:t xml:space="preserve">Alcohol.</w:t>
      </w:r>
      <w:r>
        <w:t xml:space="preserve"> Both countries use local content as the main differentiation device. Sierra Leone adds ABV bands and a second, parallel beer regime. Mainstream malt beer is close to parity (83% of Uganda’s rate per liter of pure alcohol). Wine and local-content beer are lower, and spirits are not identified.</w:t>
      </w:r>
    </w:p>
    <w:p>
      <w:pPr>
        <w:spacing w:after="140" w:before="0" w:line="276"/>
      </w:pPr>
      <w:r>
        <w:rPr>
          <w:b/>
          <w:bCs/>
        </w:rPr>
        <w:t xml:space="preserve">SSBs.</w:t>
      </w:r>
      <w:r>
        <w:t xml:space="preserve"> Uganda taxes the whole non-alcoholic beverage base at a flat rate. Sierra Leone taxes only energy drinks and imported juice.</w:t>
      </w:r>
    </w:p>
    <w:p>
      <w:pPr>
        <w:spacing w:after="140" w:before="0" w:line="276"/>
      </w:pPr>
      <w:r>
        <w:rPr>
          <w:b/>
          <w:bCs/>
        </w:rPr>
        <w:t xml:space="preserve">Other lines.</w:t>
      </w:r>
      <w:r>
        <w:t xml:space="preserve"> Sierra Leone’s cement excise is 3.4 times Uganda’s per bag; its plastics excise is about a quarter of Uganda’s per kg. Sierra Leone taxes several industrial inputs (soaps, fatty-acid oils, nails) that Uganda does not, and does not tax the sugar and luxury goods that Uganda does.</w:t>
      </w:r>
    </w:p>
    <w:p>
      <w:pPr>
        <w:pStyle w:val="Heading2"/>
        <w:pageBreakBefore/>
      </w:pPr>
      <w:r>
        <w:t xml:space="preserve">10. Level 3 — Country schedule: Sierra Leone</w:t>
      </w:r>
    </w:p>
    <w:p>
      <w:pPr>
        <w:pStyle w:val="Heading3"/>
      </w:pPr>
      <w:r>
        <w:t xml:space="preserve">10.1 Legal basis and notation</w:t>
      </w:r>
    </w:p>
    <w:p>
      <w:pPr>
        <w:spacing w:after="140" w:before="0" w:line="276"/>
      </w:pPr>
      <w:r>
        <w:t xml:space="preserve">Sierra Leone’s schedule sits in the First Schedule to the Excise Act, 1982, amended every year through the Finance Act. The current position reflects the Finance Act, 2026 (effective 1 January 2026). Lines set in FA2024 and the FA2023 telecom levies are quoted in “Le”. Later lines use “NLe”. All are read here as new Leones, consistent with the FA2024 fuel lines, which are unambiguously new Leones. USD equivalents are at NLe 22 per USD.</w:t>
      </w:r>
    </w:p>
    <w:p>
      <w:pPr>
        <w:pStyle w:val="Heading3"/>
      </w:pPr>
      <w:r>
        <w:t xml:space="preserve">10.2 The schedule</w:t>
      </w:r>
    </w:p>
    <w:p>
      <w:pPr>
        <w:keepNext/>
        <w:spacing w:after="80" w:before="160"/>
      </w:pPr>
      <w:r>
        <w:rPr>
          <w:b/>
          <w:bCs/>
          <w:color w:val="1E2761"/>
          <w:sz w:val="19"/>
          <w:szCs w:val="19"/>
        </w:rPr>
        <w:t xml:space="preserve">Table 11. Sierra Leone: Excise Act, 1982, as amended through the Finance Act, 2026, with adjacent Finance Act levies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1500"/>
        <w:gridCol w:w="2100"/>
        <w:gridCol w:w="3180"/>
      </w:tblGrid>
      <w:tr>
        <w:trPr>
          <w:tblHeader/>
        </w:trPr>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Category</w:t>
            </w:r>
          </w:p>
        </w:tc>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Item</w:t>
            </w:r>
          </w:p>
        </w:tc>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Current rate</w:t>
            </w:r>
          </w:p>
        </w:tc>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USD equivalent</w:t>
            </w:r>
          </w:p>
        </w:tc>
        <w:tc>
          <w:tcPr>
            <w:tcW w:type="dxa" w:w="2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Structure and differentiation</w:t>
            </w:r>
          </w:p>
        </w:tc>
        <w:tc>
          <w:tcPr>
            <w:tcW w:type="dxa" w:w="31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Recent changes and notes</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Energy and environment (incl. transport)</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0.23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Le 2.80/l. Raised and harmonized with diesel in FA2026.</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0.23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Le 1.22/l, rising in steps to Le 2.40/l from 1 Oct 2024. Raised in FA2026.</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Kerosene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2.00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0.09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Le 0.81/l. Raised in FA2026.</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Fuel oil</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7.40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0.34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Le 4.14/l. Raised in FA2026.</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Lubricating oils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4.00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0.18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Le 2.20/l. Raised in FA2026.</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Environment</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Polyethylene bags; plastic bottles filled with beverages (excl. water)</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16 / kg</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0.73 / kg</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in FA2024. Quoted in “Le”; read as new Leones.</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Transport (levy)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Vehicle annual circulation levy: cars, trucks, buses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 / year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23 / year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lump sum, by vehicle class</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Raised and extended in FA2026; payable at import, registration or licensing. Finance Act, not Excise Act.</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Transport (levy)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Vehicle circulation levy: motorbikes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200 / year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9 / year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FA2026. Coverage reported as extended to three-wheelers (rate to confirm).</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Transport (levy)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Vehicle circulation levy: vessels, ≤15 seats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USD 500 / year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500 / year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by capacity</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FA2026.</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Transport (levy)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Vehicle circulation levy: vessels, &gt;15 seats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USD 1,000 / year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1,000 / year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by capacity</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FA2026.</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tobacco</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 / packet of 20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0.14 / pack</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FA2025: NLe 2. Raised 50% in FA2026.</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Cigars, cheroots, cigarillos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38 / packet</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1.73 / pack</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FA2025: NLe 25. Raised 52% in FA2026.</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Unmanufactured tobacco</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98 / kg</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4.45 / kg</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FA2025: NLe 65. Raised 51% in FA2026.</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manufactured or homogenized tobacco</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98 / kg</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4.45 / kg</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FA2025: NLe 65. Raised 51% in FA2026.</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Shisha, hookah, herbal molasses, vaping alternatives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98 / kg + NLe 225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4.45 / kg + 10.23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(compound)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FA2025: NLe 65/kg + NLe 175/l. Raised in FA2026.</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E-cigarette device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0.75 / ml</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0.03 / ml</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Introduced FA2024 (Le 0.20/ml); NLe 0.50 in FA2025; raised 50% in FA2026.</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E-cigarette cartridge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1.20 / unit</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0.05 / unit</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Introduced FA2024 (Le 0.40); NLe 0.80 in FA2025; raised 50% in FA2026.</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alcohol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made from malt; stout, porter, non-alcoholic beer (HS 22.03)</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10 / liter local; Le 15 / liter imported. Also quoted as Le 0.01 / cl and Le 0.015 / cl</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0.45 / liter local (9.1 / LPA); 0.68 / liter imported (13.6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by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Restructured in FA2024. Quoted in “Le”; read as new Leones. The per-cl alternative is a tenth of the per-liter rate.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(HS 22.09), D1: &gt;80% local raw material</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 (&lt;10% ABV); 8% (10–20%); 12% (≥20%)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2.3 / LPA at 5% ABV</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by local-content share and ABV</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Four-band regime introduced FA2021; re-tiered by ABV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(HS 22.09), D2: &gt;70–80% local</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 / 12% / 15%</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3.6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Re-tiered in FA2025.</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(HS 22.09), D3: &gt;60–70% local</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 15% / 17.5%</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5.5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Re-tiered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(HS 22.09), D4: &gt;30–60% local</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 17.5% / 20%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6.8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D4 widened from 50–60% to 30–60% local content in FA2025.</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sparkling, ≤10% ABV</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4.20 / liter local; Le 10 / liter imported</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0.19 / 0.45 per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by origin and ABV</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Set in FA2024. Quoted in “Le”; read as new Leones (v0.6 read these as old Leones).</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Wine, 10–20% ABV</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6.30 local; Le 12 imported</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0.29 / 0.55 per liter (2.4 / 4.5 per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Set in FA2024.</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20–30% ABV</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8.30 local; Le 14 imported</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0.38 / 0.64 per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Set in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Wine, 30–40% ABV</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10.40 local; Le 16 imported</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0.47 / 0.73 per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Set in FA2024.</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&gt;40% ABV</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15.00 local; Le 22 imported</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0.68 / 1.00 per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Set in FA2024. Bands above 40% ABV exceed any wine; may catch spirits by default.</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Spirits (HS 22.08)</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 separate line identified</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 confirm with the NRA (Level 1, issue 5).</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SSBs and other</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 drinks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~0.10–0.20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Unchanged since before 2020.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Imported fruit and vegetable juice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Varies</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imported only</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Introduced FA2020. Domestic juice untaxed.</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Bottled or processed water</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(as scheduled)</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Unchanged.</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Health (other)</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Gambling, betting and lottery services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 of net wagered</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on gross gaming revenue (stakes less winnings)</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in FA2024 (item 98.01).</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Industrial inputs and residuals</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Cement (Portland, slag, super-sulphate, hydraulic)</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10 / 50 kg bag</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0.45 / bag</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Reinstated as a specific rate in FA2026 (FA2024: 20% on imported cement).</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Vegetable oils, palm olein, margarine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Introduced FA2021.</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Soaps (toilet, multipurpose, household, laundry)</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Introduced FA2021.</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 fatty-acid oils; palmitic and stearic acid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Introduced FA2021.</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Nails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Introduced FA2021.</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Telecommunications and financial (Finance Act levies)</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 (levy)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On-net mobile voice calls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0.10 / minute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0.005 / min</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 Levy under the Finance Act, not the Excise Act.</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 (levy)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Off-net mobile voice calls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0.05 / minute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0.002 / min</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FA2023.</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 (levy)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Outgoing international voice calls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0.20 / minute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0.009 / min</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 (levy)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Mobile data</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Up to 5% of recharge or bundle value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FA2023.</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Financial (levy)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Mobile-money commissions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on commissions</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Procedural and unconfirmed items</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Procedural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payment window</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21 days from removal; at importation</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 section 5 in FA2025.</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Procedural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Excise return filing</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Periodic, with graduated late- and non-filing penalties</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By taxpayer size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section 48A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 confirm</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Iron rod; cooking gas; rice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5%; 5% rising to 10% from 2025</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Recorded in the FA2024 history but not in the compiled schedule. Confirm whether excise or import duty.</w:t>
            </w:r>
          </w:p>
        </w:tc>
      </w:tr>
    </w:tbl>
    <w:p>
      <w:pPr>
        <w:pStyle w:val="Heading3"/>
      </w:pPr>
      <w:r>
        <w:t xml:space="preserve">10.3 Rate trajectory, 2020–2026</w:t>
      </w:r>
    </w:p>
    <w:p>
      <w:pPr>
        <w:spacing w:after="140" w:before="0" w:line="276"/>
      </w:pPr>
      <w:r>
        <w:t xml:space="preserve">The trajectory answers the erosion question (Q5). No specific rate is indexed. Rates are reset in large, irregular steps: fuel rose 79–147% in FA2026 on levels set in FA2024; tobacco rose about 50% in a single year. The 2020 alcohol rates, as recorded, were set in US dollars, which protected them against depreciation. If that record is confirmed, the move to Leone rates cut the dollar value of the malt-beer excise from about USD 1.50 to USD 0.45 a liter.</w:t>
      </w:r>
    </w:p>
    <w:p>
      <w:pPr>
        <w:keepNext/>
        <w:spacing w:after="80" w:before="160"/>
      </w:pPr>
      <w:r>
        <w:rPr>
          <w:b/>
          <w:bCs/>
          <w:color w:val="1E2761"/>
          <w:sz w:val="19"/>
          <w:szCs w:val="19"/>
        </w:rPr>
        <w:t xml:space="preserve">Table 12. Sierra Leone: rate trajectory for key lines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2000"/>
        <w:gridCol w:w="2000"/>
        <w:gridCol w:w="1700"/>
        <w:gridCol w:w="2180"/>
      </w:tblGrid>
      <w:tr>
        <w:trPr>
          <w:tblHeader/>
        </w:trPr>
        <w:tc>
          <w:tcPr>
            <w:tcW w:type="dxa" w:w="22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Line</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Start 2020</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FA2021</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FA2024</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FA2025</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FA2026</w:t>
            </w:r>
          </w:p>
        </w:tc>
        <w:tc>
          <w:tcPr>
            <w:tcW w:type="dxa" w:w="21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Change</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Fuel (per liter)</w:t>
            </w:r>
          </w:p>
        </w:tc>
      </w:tr>
      <w:tr>
        <w:trPr>
          <w:cantSplit/>
        </w:trPr>
        <w:tc>
          <w:tcPr>
            <w:tcW w:type="dxa" w:w="2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Petrol</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recorded</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2.80</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w:t>
            </w:r>
          </w:p>
        </w:tc>
        <w:tc>
          <w:tcPr>
            <w:tcW w:type="dxa" w:w="2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+79%</w:t>
            </w:r>
          </w:p>
        </w:tc>
      </w:tr>
      <w:tr>
        <w:trPr>
          <w:cantSplit/>
        </w:trPr>
        <w:tc>
          <w:tcPr>
            <w:tcW w:type="dxa" w:w="2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Diesel</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recorded</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1.22, rising to Le 2.40 (Oct 2024)</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w:t>
            </w:r>
          </w:p>
        </w:tc>
        <w:tc>
          <w:tcPr>
            <w:tcW w:type="dxa" w:w="2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+108% (on Le 2.40)</w:t>
            </w:r>
          </w:p>
        </w:tc>
      </w:tr>
      <w:tr>
        <w:trPr>
          <w:cantSplit/>
        </w:trPr>
        <w:tc>
          <w:tcPr>
            <w:tcW w:type="dxa" w:w="2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Kerosene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recorded</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0.81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2.00</w:t>
            </w:r>
          </w:p>
        </w:tc>
        <w:tc>
          <w:tcPr>
            <w:tcW w:type="dxa" w:w="2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+147%</w:t>
            </w:r>
          </w:p>
        </w:tc>
      </w:tr>
      <w:tr>
        <w:trPr>
          <w:cantSplit/>
        </w:trPr>
        <w:tc>
          <w:tcPr>
            <w:tcW w:type="dxa" w:w="2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Fuel oil</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recorded</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4.14</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7.40</w:t>
            </w:r>
          </w:p>
        </w:tc>
        <w:tc>
          <w:tcPr>
            <w:tcW w:type="dxa" w:w="2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+79%</w:t>
            </w:r>
          </w:p>
        </w:tc>
      </w:tr>
      <w:tr>
        <w:trPr>
          <w:cantSplit/>
        </w:trPr>
        <w:tc>
          <w:tcPr>
            <w:tcW w:type="dxa" w:w="2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Lubricating oils</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recorded</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2.20</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4.00</w:t>
            </w:r>
          </w:p>
        </w:tc>
        <w:tc>
          <w:tcPr>
            <w:tcW w:type="dxa" w:w="2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+82%</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Tobacco</w:t>
            </w:r>
          </w:p>
        </w:tc>
      </w:tr>
      <w:tr>
        <w:trPr>
          <w:cantSplit/>
        </w:trPr>
        <w:tc>
          <w:tcPr>
            <w:tcW w:type="dxa" w:w="2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Cigarettes</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 of wholesale price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Restructured to specific</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 / pack</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 / pack</w:t>
            </w:r>
          </w:p>
        </w:tc>
        <w:tc>
          <w:tcPr>
            <w:tcW w:type="dxa" w:w="2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+50% (on FA2025)</w:t>
            </w:r>
          </w:p>
        </w:tc>
      </w:tr>
      <w:tr>
        <w:trPr>
          <w:cantSplit/>
        </w:trPr>
        <w:tc>
          <w:tcPr>
            <w:tcW w:type="dxa" w:w="2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Cigars, cigarillos</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25 / pack</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38 / pack</w:t>
            </w:r>
          </w:p>
        </w:tc>
        <w:tc>
          <w:tcPr>
            <w:tcW w:type="dxa" w:w="2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+52% (on FA2025)</w:t>
            </w:r>
          </w:p>
        </w:tc>
      </w:tr>
      <w:tr>
        <w:trPr>
          <w:cantSplit/>
        </w:trPr>
        <w:tc>
          <w:tcPr>
            <w:tcW w:type="dxa" w:w="2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Unmanufactured tobacco</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65 / kg</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98 / kg</w:t>
            </w:r>
          </w:p>
        </w:tc>
        <w:tc>
          <w:tcPr>
            <w:tcW w:type="dxa" w:w="2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+51% (on FA2025)</w:t>
            </w:r>
          </w:p>
        </w:tc>
      </w:tr>
      <w:tr>
        <w:trPr>
          <w:cantSplit/>
        </w:trPr>
        <w:tc>
          <w:tcPr>
            <w:tcW w:type="dxa" w:w="2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E-cigarette device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0.20 / ml (new)</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0.50 / ml</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0.75 / ml</w:t>
            </w:r>
          </w:p>
        </w:tc>
        <w:tc>
          <w:tcPr>
            <w:tcW w:type="dxa" w:w="2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+275%</w:t>
            </w:r>
          </w:p>
        </w:tc>
      </w:tr>
      <w:tr>
        <w:trPr>
          <w:cantSplit/>
        </w:trPr>
        <w:tc>
          <w:tcPr>
            <w:tcW w:type="dxa" w:w="2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E-cigarette cartridge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0.40 (new)</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0.80</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1.20</w:t>
            </w:r>
          </w:p>
        </w:tc>
        <w:tc>
          <w:tcPr>
            <w:tcW w:type="dxa" w:w="2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+200%</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Alcohol and SSBs</w:t>
            </w:r>
          </w:p>
        </w:tc>
      </w:tr>
      <w:tr>
        <w:trPr>
          <w:cantSplit/>
        </w:trPr>
        <w:tc>
          <w:tcPr>
            <w:tcW w:type="dxa" w:w="2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Beer, malt (HS 22.03)</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USD 1.50 / liter (≤10% ABV)*</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10 / liter local; Le 15 imported</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Unchanged since FA2024</w:t>
            </w:r>
          </w:p>
        </w:tc>
      </w:tr>
      <w:tr>
        <w:trPr>
          <w:cantSplit/>
        </w:trPr>
        <w:tc>
          <w:tcPr>
            <w:tcW w:type="dxa" w:w="2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Beer, local content (HS 22.09)</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Bands D1–D4: 5 / 8 / 12 / 15%</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Re-tiered by ABV; D4 widened to 30–60%</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Structure changed; rates unchanged</w:t>
            </w:r>
          </w:p>
        </w:tc>
      </w:tr>
      <w:tr>
        <w:trPr>
          <w:cantSplit/>
        </w:trPr>
        <w:tc>
          <w:tcPr>
            <w:tcW w:type="dxa" w:w="2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Wine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USD 1.50–2.00 / liter by ABV*</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4.20–15 local; Le 10–22 imported</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Unchanged since FA2024</w:t>
            </w:r>
          </w:p>
        </w:tc>
      </w:tr>
      <w:tr>
        <w:trPr>
          <w:cantSplit/>
        </w:trPr>
        <w:tc>
          <w:tcPr>
            <w:tcW w:type="dxa" w:w="2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Energy drinks</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Unchanged</w:t>
            </w:r>
          </w:p>
        </w:tc>
      </w:tr>
      <w:tr>
        <w:trPr>
          <w:cantSplit/>
        </w:trPr>
        <w:tc>
          <w:tcPr>
            <w:tcW w:type="dxa" w:w="2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Imported juice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(FA2020)</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Unchanged</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Other</w:t>
            </w:r>
          </w:p>
        </w:tc>
      </w:tr>
      <w:tr>
        <w:trPr>
          <w:cantSplit/>
        </w:trPr>
        <w:tc>
          <w:tcPr>
            <w:tcW w:type="dxa" w:w="2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Plastics</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16 / kg (new)</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Unchanged since FA2024</w:t>
            </w:r>
          </w:p>
        </w:tc>
      </w:tr>
      <w:tr>
        <w:trPr>
          <w:cantSplit/>
        </w:trPr>
        <w:tc>
          <w:tcPr>
            <w:tcW w:type="dxa" w:w="2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Gambling</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 of net wagered (new)</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Unchanged since FA2024</w:t>
            </w:r>
          </w:p>
        </w:tc>
      </w:tr>
      <w:tr>
        <w:trPr>
          <w:cantSplit/>
        </w:trPr>
        <w:tc>
          <w:tcPr>
            <w:tcW w:type="dxa" w:w="2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Cement</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(imported)</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10 / 50 kg bag</w:t>
            </w:r>
          </w:p>
        </w:tc>
        <w:tc>
          <w:tcPr>
            <w:tcW w:type="dxa" w:w="2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Restructured to specific</w:t>
            </w:r>
          </w:p>
        </w:tc>
      </w:tr>
      <w:tr>
        <w:trPr>
          <w:cantSplit/>
        </w:trPr>
        <w:tc>
          <w:tcPr>
            <w:tcW w:type="dxa" w:w="2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Vehicle circulation levy</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 / NLe 200 per year</w:t>
            </w:r>
          </w:p>
        </w:tc>
        <w:tc>
          <w:tcPr>
            <w:tcW w:type="dxa" w:w="2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Raised and extended</w:t>
            </w:r>
          </w:p>
        </w:tc>
      </w:tr>
    </w:tbl>
    <w:p>
      <w:pPr>
        <w:spacing w:after="200" w:before="60"/>
      </w:pPr>
      <w:r>
        <w:rPr>
          <w:i/>
          <w:iCs/>
          <w:color w:val="5C667A"/>
          <w:sz w:val="16"/>
          <w:szCs w:val="16"/>
        </w:rPr>
        <w:t xml:space="preserve">* 2020 alcohol rates as recorded in the legislative history (Section 11.4): USD 1.50 per liter up to 10% ABV and USD 2.00 above, applied to imports and most domestic production. To be verified against the Finance Act, 2020. “Not recorded”: pre-2024 fuel rates were set as a residual in the pump-price formula.</w:t>
      </w:r>
    </w:p>
    <w:p>
      <w:pPr>
        <w:pStyle w:val="Heading2"/>
        <w:pageBreakBefore/>
      </w:pPr>
      <w:r>
        <w:t xml:space="preserve">11. Level 4 — Raw data</w:t>
      </w:r>
    </w:p>
    <w:p>
      <w:pPr>
        <w:spacing w:after="140" w:before="0" w:line="276"/>
      </w:pPr>
      <w:r>
        <w:t xml:space="preserve">Level 4 holds every input behind Levels 1–3. The parameter sheet (Table 13) is the only place where exchange rates, prices, volumes and GDP enter the diagnostic. The computations (Table 14) show each step from statutory rate to the three measures. Change a parameter and every figure above it should change with it.</w:t>
      </w:r>
    </w:p>
    <w:p>
      <w:pPr>
        <w:pStyle w:val="Heading3"/>
      </w:pPr>
      <w:r>
        <w:t xml:space="preserve">11.1 Parameter sheet</w:t>
      </w:r>
    </w:p>
    <w:p>
      <w:pPr>
        <w:keepNext/>
        <w:spacing w:after="80" w:before="160"/>
      </w:pPr>
      <w:r>
        <w:rPr>
          <w:b/>
          <w:bCs/>
          <w:color w:val="1E2761"/>
          <w:sz w:val="19"/>
          <w:szCs w:val="19"/>
        </w:rPr>
        <w:t xml:space="preserve">Table 13. Parameter sheet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4480"/>
        <w:gridCol w:w="1600"/>
      </w:tblGrid>
      <w:tr>
        <w:trPr>
          <w:tblHeader/>
        </w:trPr>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Parameter</w:t>
            </w:r>
          </w:p>
        </w:tc>
        <w:tc>
          <w:tcPr>
            <w:tcW w:type="dxa" w:w="2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w:t>
            </w:r>
          </w:p>
        </w:tc>
        <w:tc>
          <w:tcPr>
            <w:tcW w:type="dxa" w:w="2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w:t>
            </w:r>
          </w:p>
        </w:tc>
        <w:tc>
          <w:tcPr>
            <w:tcW w:type="dxa" w:w="44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Source</w:t>
            </w:r>
          </w:p>
        </w:tc>
        <w:tc>
          <w:tcPr>
            <w:tcW w:type="dxa" w:w="1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Status</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Legal basis and currency</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Legal basis</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Act, 1982, as amended through Finance Act 2026 (assented 29 Dec 2025; gazetted 7 Jan 2026; effective 1 Jan 2026)</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Duty Act, 2014, as amended through Excise Duty (Amendment) Acts No. 1 and No. 2, 2025 (effective 1 Jul 2025). 2026 Bill not assented at cut-off</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Official texts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Cut-off date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27 April 2026</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27 April 2026</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Exchange rate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22 per USD</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3,750 per USD</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Working mid-rates, within ±3% of central-bank reference rates near the cut-off</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 (rounded)</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Currency notation</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Redenominated April 2022 at 1,000 old Le = 1 NLe. FA2024 and FA2023 lines in “Le” read as new Leones</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Finance Act 2024 text; Redenomination of the Leone Regulations, 2024</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Legal reading, to confirm with NRA</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Nominal GDP</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USD 7.5 billion</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USD 55 billion</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World Bank 2024 (USD 7.0bn), IMF 2026 projection (USD 8.27bn). UG: World Bank 2024 (USD 53.65bn), FocusEconomics 2024 (USD 56.6bn); IMF 2026 figure (USD 73bn) not used</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 (midpoint)</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Prices</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Petrol pump price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28 / liter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5,244 / liter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PRA, September 2024. UG: GlobalPetrolPrices, 20 April 2026</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Diesel pump price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27.4 / liter</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~5,100 / liter</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SL: GlobalPetrolPrices, November 2025. UG: estimate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Published / estimate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Kerosene pump price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~26 / liter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Above UGX 4,000 / liter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Cigarette pack price (20)</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22</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4,300 (local soft cap) to 6,000 (imported)</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Market estimates</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Beer retail price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~25 per 500 ml (NLe 50 / liter)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~3,500 per 500 ml (UGX 7,000 / liter)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Market estimates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Soft-drink retail price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~2,000 per 500 ml (UGX 4,000 / liter)</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Market estimate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Estimate</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Volumes</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Petrol volume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~270 million liters / year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billion liters / year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PRA 2023 total petroleum sales 524m liters, grown ~10% to ~575m by 2026; petrol/diesel split ~50/50 (no published breakdown). UG: UNOC 2024 ~2.5bn liters total imports; April 2026 import plan 283m liters petrol, 180m diesel, 25m Jet A1</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Diesel volume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~250 million liters / year</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~0.9 billion liters / year</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Cigarette volume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0.5–1.0 billion sticks / year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~4.4 billion sticks / year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adult prevalence 3–5% (older sources), ~120–200 thousand smokers; no domestic production. UG: adult (15+) prevalence 4.4% (WHO, 2024), ~1.2 million smokers × ~10 sticks / day</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 includes untaxed supply</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Alcohol consumption</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~6.7 liters of pure alcohol per adult / year</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~9.5 liters of pure alcohol per adult / year</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WHO Global Status Report on Alcohol. Formal excise net estimated at 30–40% of consumption</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Published / assumption</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Alcohol and SSB volumes by line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Implied volumes behind the indicative revenue figures are shown in Table 14</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Data gap</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Conversions and aggregates</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Representative ABV</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5%; opaque beer 4%; wine 12%; spirits 40%</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Same</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Convention</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Assumption</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Unit conversions</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Per 1,000 sticks × 0.02 = per pack of 20. Per liter ÷ ABV = per LPA</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Same</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Convention</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Published excise aggregate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1.1% of GDP (2021); 1.1–1.64% (2017–21); fuels ~92.5% of excise revenue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collected for this draft</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Sierra Leone Medium-Term Revenue Strategy 2023–2027</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w:t>
            </w:r>
          </w:p>
        </w:tc>
      </w:tr>
    </w:tbl>
    <w:p>
      <w:pPr>
        <w:pStyle w:val="Heading3"/>
      </w:pPr>
      <w:r>
        <w:t xml:space="preserve">11.2 Line-level computations</w:t>
      </w:r>
    </w:p>
    <w:p>
      <w:pPr>
        <w:keepNext/>
        <w:spacing w:after="80" w:before="160"/>
      </w:pPr>
      <w:r>
        <w:rPr>
          <w:b/>
          <w:bCs/>
          <w:color w:val="1E2761"/>
          <w:sz w:val="19"/>
          <w:szCs w:val="19"/>
        </w:rPr>
        <w:t xml:space="preserve">Table 14. From statutory rate to the three measures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700"/>
        <w:gridCol w:w="1400"/>
        <w:gridCol w:w="1000"/>
        <w:gridCol w:w="2280"/>
        <w:gridCol w:w="1100"/>
        <w:gridCol w:w="1200"/>
      </w:tblGrid>
      <w:tr>
        <w:trPr>
          <w:tblHeader/>
        </w:trPr>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Line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Statutory rate</w:t>
            </w:r>
          </w:p>
        </w:tc>
        <w:tc>
          <w:tcPr>
            <w:tcW w:type="dxa" w:w="2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USD per standard unit (calculation)</w:t>
            </w:r>
          </w:p>
        </w:tc>
        <w:tc>
          <w:tcPr>
            <w:tcW w:type="dxa" w:w="1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Reference price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 of price</w:t>
            </w:r>
          </w:p>
        </w:tc>
        <w:tc>
          <w:tcPr>
            <w:tcW w:type="dxa" w:w="22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Volume basis</w:t>
            </w:r>
          </w:p>
        </w:tc>
        <w:tc>
          <w:tcPr>
            <w:tcW w:type="dxa" w:w="1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Implied revenue, USD m</w:t>
            </w:r>
          </w:p>
        </w:tc>
        <w:tc>
          <w:tcPr>
            <w:tcW w:type="dxa" w:w="12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 of GDP</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Sierra Leone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5.00 ÷ 22 = 0.227 / 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28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17.9%</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270m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61.4</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0.82%</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5.00 ÷ 22 = 0.227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27.4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18.2%</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250m liters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56.8</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0.76%</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Fuel subtotal (gross volumes)</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520m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118.2</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1.58%</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Kerosene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2.00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2.00 ÷ 22 = 0.091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~26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7.7%</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Small</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 / pack</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 ÷ 22 = 0.136 / pack</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22</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13.6%</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25–50m packs (0.5–1.0bn sticks)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3.4–6.8</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0.05–0.09%</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Malt beer, local (HS 22.03)</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10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 ÷ 22 = 0.455 / l ÷ 0.05 = 9.09 /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20.0%</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 imported (HS 22.03)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15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 22 = 0.682 / l ÷ 0.05 = 13.64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30.0%</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HS 22.09, band D1</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 ad valorem</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 × NLe 50 = NLe 2.50 / l = 0.114 / l ÷ 0.05 = 2.27 /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5.0%</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HS 22.09, band D4</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ad valorem</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 NLe 50 = NLe 7.50 / l = 0.341 / l ÷ 0.05 = 6.82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15.0%</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10–20% ABV, local / imported</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6.30 / NLe 12 per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0.286 / 0.545 per l ÷ 0.12 = 2.39 / 4.55 per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n/a</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 all lines (indicative)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Implied: ~8m liters beer at the 22.03 rate, or ~33m at band D1</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~3.8</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~0.05%</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SSBs, all lines (indicative)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 (energy drinks, imported juice)</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~0.10–0.20 / l (energy drinks)</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~20% of CIF</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&lt;0.05%</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Uganda</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1,550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1,550 ÷ 3,750 = 0.413 / 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5,244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29.6%</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1.0bn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413.3</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0.75%</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1,230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1,230 ÷ 3,750 = 0.328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~5,100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24.1%</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0.9bn liters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295.2</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0.54%</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Fuel subtotal</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1.9bn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708.5</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1.29%</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Kerosene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200 ÷ 3,750 = 0.053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&gt; UGX 4,000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&lt;5%</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Small</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lowest tier (local soft cap)</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65,000 / 1,000 sticks</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 0.02 = UGX 1,300 / pack ÷ 3,750 = 0.347</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4,300</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30.2%</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220m packs (4.4bn sticks), all at lowest tier</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76.3</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0.14% (upper bound)</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 imported soft cap</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150,000 / 1,000 sticks</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 0.02 = UGX 3,000 / pack = 0.800</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6,000</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50.0%</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2,050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2,050 ÷ 3,750 = 0.547 / l ÷ 0.05 = 10.93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7,000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29.3%</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≥75% local raw material</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 or UGX 900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900 ÷ 3,750 = 0.240 / l ÷ 0.05 = 4.80 /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7,000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12.9%</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 all lines (indicative)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Implied: ~200m liters at the malt-beer rate</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~110</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~0.2%</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Non-alcoholic beverages (indicative)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250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250 ÷ 3,750 = 0.067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4,000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6.3% (specific)</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Implied: ~410m liters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~27.5</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~0.05%</w:t>
            </w:r>
          </w:p>
        </w:tc>
      </w:tr>
    </w:tbl>
    <w:p>
      <w:pPr>
        <w:spacing w:after="200" w:before="60"/>
      </w:pPr>
      <w:r>
        <w:rPr>
          <w:i/>
          <w:iCs/>
          <w:color w:val="5C667A"/>
          <w:sz w:val="16"/>
          <w:szCs w:val="16"/>
        </w:rPr>
        <w:t xml:space="preserve">% of GDP = implied revenue ÷ GDP (USD 7.5bn Sierra Leone; USD 55bn Uganda). “Indicative” rows carry revenue figures from the v0.6 pilot that cannot be recomputed without published volumes; the volume each figure implies is shown so it can be tested against industry data.</w:t>
      </w:r>
    </w:p>
    <w:p>
      <w:pPr>
        <w:sectPr>
          <w:footerReference w:type="default" r:id="rId8"/>
          <w:pgSz w:w="15840" w:h="12240" w:orient="landscape"/>
          <w:pgMar w:top="1080" w:right="1080" w:bottom="1080" w:left="1080" w:header="708" w:footer="708" w:gutter="0"/>
          <w:pgNumType/>
          <w:docGrid w:linePitch="360"/>
        </w:sectPr>
      </w:pPr>
    </w:p>
    <w:p>
      <w:pPr>
        <w:pStyle w:val="Heading3"/>
      </w:pPr>
      <w:r>
        <w:t xml:space="preserve">11.3 Cross-check against published aggregates</w:t>
      </w:r>
    </w:p>
    <w:p>
      <w:pPr>
        <w:spacing w:after="140" w:before="0" w:line="276"/>
      </w:pPr>
      <w:r>
        <w:t xml:space="preserve">Sierra Leone’s Medium-Term Revenue Strategy 2023–2027 reports excise revenue of 1.1% of GDP in 2021, within a range of 1.1–1.64% over 2017–2021, with fuels contributing about 92.5%. That puts fuel excise at about 1.0–1.5% of GDP and all other excises at about 0.1%. Before FA2024, fuel excise was set as a residual in the pump-price formula rather than as a fixed rate, which the Strategy links to the volatility of collections.</w:t>
      </w:r>
    </w:p>
    <w:p>
      <w:pPr>
        <w:spacing w:after="140" w:before="0" w:line="276"/>
      </w:pPr>
      <w:r>
        <w:t xml:space="preserve">The recomputed fuel figure, 1.58% of GDP at FA2026 rates on gross sales volumes, sits at the top of that range. The gap may reflect exempt or untaxed volumes, since the gross sales figure covers all users, as well as collection lags. The diagnostic therefore reports Sierra Leone’s fuel excise as a range, about 1.0–1.6% of GDP. The v0.6 figure (about 0.6%) is inconsistent with both the input volumes and the published aggregate. The non-fuel figure (about 0.1% of GDP in 2021) is consistent with the health-excise estimate of about 0.1–0.2% after the FA2024–26 increases.</w:t>
      </w:r>
    </w:p>
    <w:p>
      <w:pPr>
        <w:spacing w:after="140" w:before="0" w:line="276"/>
      </w:pPr>
      <w:r>
        <w:t xml:space="preserve">For Uganda, no aggregate was collected for this draft. Uganda Revenue Authority collections by line should be the first check in the next iteration.</w:t>
      </w:r>
    </w:p>
    <w:p>
      <w:pPr>
        <w:pStyle w:val="Heading3"/>
      </w:pPr>
      <w:r>
        <w:t xml:space="preserve">11.4 Legislative history: Sierra Leone, 2020–2026</w:t>
      </w:r>
    </w:p>
    <w:p>
      <w:pPr>
        <w:spacing w:after="140" w:before="0" w:line="276"/>
      </w:pPr>
      <w:r>
        <w:rPr>
          <w:b/>
          <w:bCs/>
        </w:rPr>
        <w:t xml:space="preserve">Starting position (1 January 2020, post-FA2020).</w:t>
      </w:r>
      <w:r>
        <w:t xml:space="preserve"> Tobacco: 30% ad valorem on the wholesale price of cigarettes (from the FA2018 reform), plus elevated import duties on all tobacco products. Alcohol, as recorded: specific excise of USD 1.50 per liter on alcoholic beverages up to 10% ABV and USD 2.00 per liter above, applied to imports and most domestic production. Soft drinks: energy drinks at 20%; excise also on bottled and processed water. Fuel: specific excise on petrol, diesel, kerosene, fuel oil and lubricating oils under tariff item 27.10. FA2020 added one new line: imported fruit and vegetable juice at 20%. Telecommunications and financial services were outside the 1982 Act; telecoms were within the 15% GST, and financial services were GST-exempt.</w:t>
      </w:r>
    </w:p>
    <w:p>
      <w:pPr>
        <w:keepNext/>
        <w:spacing w:after="140" w:before="0" w:line="276"/>
      </w:pPr>
      <w:r>
        <w:rPr>
          <w:b/>
          <w:bCs/>
        </w:rPr>
        <w:t xml:space="preserve">Finance Act, 2021 (effective 1 January 2021).</w:t>
      </w:r>
      <w:r>
        <w:t xml:space="preserve"> The first major re-engineering of the alcohol regime:</w:t>
      </w:r>
    </w:p>
    <w:p>
      <w:pPr>
        <w:pStyle w:val="ListParagraph"/>
        <w:numPr>
          <w:ilvl w:val="0"/>
          <w:numId w:val="2"/>
        </w:numPr>
        <w:spacing w:after="80" w:line="276"/>
      </w:pPr>
      <w:r>
        <w:t xml:space="preserve">Tariff item 22.09 was replaced with a four-band local-content beer regime: D1 (&gt;80% local) 5%; D2 (70–80%) 8%; D3 (60–70%) 12%; D4 (50–60%) 15%. Eligible local raw materials were defined as sorghum, cassava, maize, sugar and barley.</w:t>
      </w:r>
    </w:p>
    <w:p>
      <w:pPr>
        <w:pStyle w:val="ListParagraph"/>
        <w:numPr>
          <w:ilvl w:val="0"/>
          <w:numId w:val="2"/>
        </w:numPr>
        <w:spacing w:after="80" w:line="276"/>
      </w:pPr>
      <w:r>
        <w:t xml:space="preserve">New lines: vegetable oils, palm olein and margarine at 10% (heading 15.11); soaps at 20% (34.01); industrial fatty-acid oils at 20% (38.23); nails at 5% (73.17).</w:t>
      </w:r>
    </w:p>
    <w:p>
      <w:pPr>
        <w:spacing w:after="140" w:before="0" w:line="276"/>
      </w:pPr>
      <w:r>
        <w:rPr>
          <w:b/>
          <w:bCs/>
        </w:rPr>
        <w:t xml:space="preserve">Finance Act, 2022.</w:t>
      </w:r>
      <w:r>
        <w:t xml:space="preserve"> No schedule-level excise changes. FA2021 rates carried forward.</w:t>
      </w:r>
    </w:p>
    <w:p>
      <w:pPr>
        <w:spacing w:after="140" w:before="0" w:line="276"/>
      </w:pPr>
      <w:r>
        <w:rPr>
          <w:b/>
          <w:bCs/>
        </w:rPr>
        <w:t xml:space="preserve">Finance Act, 2023.</w:t>
      </w:r>
      <w:r>
        <w:t xml:space="preserve"> New regulatory levies on telecommunications operators, legally separate from the Excise Act: on-net voice Le 0.10 per minute; off-net Le 0.05; outgoing international Le 0.20; mobile-money commissions 2%; mobile data up to 5% of recharge or bundle value.</w:t>
      </w:r>
    </w:p>
    <w:p>
      <w:pPr>
        <w:keepNext/>
        <w:spacing w:after="140" w:before="0" w:line="276"/>
      </w:pPr>
      <w:r>
        <w:rPr>
          <w:b/>
          <w:bCs/>
        </w:rPr>
        <w:t xml:space="preserve">Finance Act, 2024 (effective 1 January 2024).</w:t>
      </w:r>
      <w:r>
        <w:t xml:space="preserve"> The largest single rewrite of the schedule in the period:</w:t>
      </w:r>
    </w:p>
    <w:p>
      <w:pPr>
        <w:pStyle w:val="ListParagraph"/>
        <w:numPr>
          <w:ilvl w:val="0"/>
          <w:numId w:val="2"/>
        </w:numPr>
        <w:spacing w:after="80" w:line="276"/>
      </w:pPr>
      <w:r>
        <w:t xml:space="preserve">Imported cement 20%; iron rod 10%; cooking gas 5%; rice 5%, rising to 10% from 2025 (status as excise lines to be confirmed).</w:t>
      </w:r>
    </w:p>
    <w:p>
      <w:pPr>
        <w:pStyle w:val="ListParagraph"/>
        <w:numPr>
          <w:ilvl w:val="0"/>
          <w:numId w:val="2"/>
        </w:numPr>
        <w:spacing w:after="80" w:line="276"/>
      </w:pPr>
      <w:r>
        <w:t xml:space="preserve">Beer (heading 22.03) restructured: malt beer, stout, porter and non-alcoholic beer at Le 0.01 per cl or Le 10 per liter local, and Le 0.015 per cl or Le 15 per liter imported.</w:t>
      </w:r>
    </w:p>
    <w:p>
      <w:pPr>
        <w:pStyle w:val="ListParagraph"/>
        <w:numPr>
          <w:ilvl w:val="0"/>
          <w:numId w:val="2"/>
        </w:numPr>
        <w:spacing w:after="80" w:line="276"/>
      </w:pPr>
      <w:r>
        <w:t xml:space="preserve">Wine (headings 22.04 and 22.05) banded by ABV: Le 4.20, 6.30, 8.30, 10.40 and 15.00 per liter local, and Le 10, 12, 14, 16 and 22 imported, for ≤10%, 10–20%, 20–30%, 30–40% and &gt;40% ABV.</w:t>
      </w:r>
    </w:p>
    <w:p>
      <w:pPr>
        <w:pStyle w:val="ListParagraph"/>
        <w:numPr>
          <w:ilvl w:val="0"/>
          <w:numId w:val="2"/>
        </w:numPr>
        <w:spacing w:after="80" w:line="276"/>
      </w:pPr>
      <w:r>
        <w:t xml:space="preserve">Cigarettes restructured under items 24.01–24.03 as specific rates. E-cigarettes introduced at item 24.04: Le 0.20 per ml (device) and Le 0.40 per cartridge.</w:t>
      </w:r>
    </w:p>
    <w:p>
      <w:pPr>
        <w:pStyle w:val="ListParagraph"/>
        <w:numPr>
          <w:ilvl w:val="0"/>
          <w:numId w:val="2"/>
        </w:numPr>
        <w:spacing w:after="80" w:line="276"/>
      </w:pPr>
      <w:r>
        <w:t xml:space="preserve">Fuel: kerosene Le 0.81; petrol Le 2.80; diesel Le 1.22 rising on a published schedule to Le 2.40 by 1 October 2024; fuel oil Le 4.14; lubricating oils Le 2.20 (all per liter).</w:t>
      </w:r>
    </w:p>
    <w:p>
      <w:pPr>
        <w:pStyle w:val="ListParagraph"/>
        <w:numPr>
          <w:ilvl w:val="0"/>
          <w:numId w:val="2"/>
        </w:numPr>
        <w:spacing w:after="80" w:line="276"/>
      </w:pPr>
      <w:r>
        <w:t xml:space="preserve">Plastics: polyethylene bags and plastic bottles filled with beverages (excluding water) at Le 16 per kg. Gambling, betting and lottery services at 10% of net wagered (item 98.01).</w:t>
      </w:r>
    </w:p>
    <w:p>
      <w:pPr>
        <w:keepNext/>
        <w:spacing w:after="140" w:before="0" w:line="276"/>
      </w:pPr>
      <w:r>
        <w:rPr>
          <w:b/>
          <w:bCs/>
        </w:rPr>
        <w:t xml:space="preserve">Finance Act, 2025 (effective 1 January 2025).</w:t>
      </w:r>
      <w:r>
        <w:t xml:space="preserve"> The first Finance Act written in NLe notation. It added section 5 (21-day payment rule) and section 48A (excise returns, with graduated penalties by taxpayer size).</w:t>
      </w:r>
    </w:p>
    <w:p>
      <w:pPr>
        <w:pStyle w:val="ListParagraph"/>
        <w:numPr>
          <w:ilvl w:val="0"/>
          <w:numId w:val="2"/>
        </w:numPr>
        <w:spacing w:after="80" w:line="276"/>
      </w:pPr>
      <w:r>
        <w:t xml:space="preserve">Beer (item 22.09) re-tiered by ABV: D1 5 / 8 / 12%; D2 8 / 12 / 15%; D3 12 / 15 / 17.5%; D4 15 / 17.5 / 20% for &lt;10%, 10–20% and ≥20% ABV. The D4 local-content threshold was widened from 50–60% to 30–60%.</w:t>
      </w:r>
    </w:p>
    <w:p>
      <w:pPr>
        <w:pStyle w:val="ListParagraph"/>
        <w:numPr>
          <w:ilvl w:val="0"/>
          <w:numId w:val="2"/>
        </w:numPr>
        <w:spacing w:after="80" w:line="276"/>
      </w:pPr>
      <w:r>
        <w:t xml:space="preserve">Tobacco restated in NLe: unmanufactured and other manufactured tobacco NLe 65 per kg; cigars and cigarillos NLe 25 per packet; cigarettes NLe 2 per packet of 20; shisha NLe 65 per kg plus NLe 175 per liter; e-cigarette device NLe 0.50 per ml, cartridge NLe 0.80.</w:t>
      </w:r>
    </w:p>
    <w:p>
      <w:pPr>
        <w:keepNext/>
        <w:spacing w:after="140" w:before="0" w:line="276"/>
      </w:pPr>
      <w:r>
        <w:rPr>
          <w:b/>
          <w:bCs/>
        </w:rPr>
        <w:t xml:space="preserve">Finance Act, 2026 (effective 1 January 2026).</w:t>
      </w:r>
      <w:r>
        <w:t xml:space="preserve"> Tobacco and fuel raised; cement reinstated; vehicle levy raised and extended:</w:t>
      </w:r>
    </w:p>
    <w:p>
      <w:pPr>
        <w:pStyle w:val="ListParagraph"/>
        <w:numPr>
          <w:ilvl w:val="0"/>
          <w:numId w:val="2"/>
        </w:numPr>
        <w:spacing w:after="80" w:line="276"/>
      </w:pPr>
      <w:r>
        <w:t xml:space="preserve">Cigarettes NLe 3 per packet (+50%); cigars NLe 38 (+52%); unmanufactured and other tobacco NLe 98 per kg (+51%); shisha NLe 98 per kg plus NLe 225 per liter; e-cigarettes NLe 0.75 per ml and NLe 1.20 per cartridge.</w:t>
      </w:r>
    </w:p>
    <w:p>
      <w:pPr>
        <w:pStyle w:val="ListParagraph"/>
        <w:numPr>
          <w:ilvl w:val="0"/>
          <w:numId w:val="2"/>
        </w:numPr>
        <w:spacing w:after="80" w:line="276"/>
      </w:pPr>
      <w:r>
        <w:t xml:space="preserve">Fuel (item 27.10) raised and restated in NLe: petrol and diesel harmonized at NLe 5.00; kerosene NLe 2.00; fuel oil NLe 7.40; lubricating oils NLe 4.00 (all per liter).</w:t>
      </w:r>
    </w:p>
    <w:p>
      <w:pPr>
        <w:pStyle w:val="ListParagraph"/>
        <w:numPr>
          <w:ilvl w:val="0"/>
          <w:numId w:val="2"/>
        </w:numPr>
        <w:spacing w:after="80" w:line="276"/>
      </w:pPr>
      <w:r>
        <w:t xml:space="preserve">Cement (item 25.23), previously suspended during the COVID-19 period, reinstated at NLe 10 per 50 kg bag.</w:t>
      </w:r>
    </w:p>
    <w:p>
      <w:pPr>
        <w:pStyle w:val="ListParagraph"/>
        <w:numPr>
          <w:ilvl w:val="0"/>
          <w:numId w:val="2"/>
        </w:numPr>
        <w:spacing w:after="80" w:line="276"/>
      </w:pPr>
      <w:r>
        <w:t xml:space="preserve">Annual vehicle circulation levy raised and extended: NLe 500 for cars, trucks and buses; NLe 200 for motorbikes; USD 500–1,000 for vessels by capacity; payable at importation, registration or licensing. Coverage reported as extended to three-wheelers.</w:t>
      </w:r>
    </w:p>
    <w:p>
      <w:pPr>
        <w:pStyle w:val="Heading1"/>
        <w:pageBreakBefore/>
      </w:pPr>
      <w:r>
        <w:t xml:space="preserve">12. Conclusions and next steps</w:t>
      </w:r>
    </w:p>
    <w:p>
      <w:pPr>
        <w:spacing w:after="140" w:before="0" w:line="276"/>
      </w:pPr>
      <w:r>
        <w:t xml:space="preserve">The diagnostic delivers three things the schedule alone does not. First, a structured representation that can be compared across categories, across countries and against benchmarks. Second, three scaled measures that triangulate each line’s policy intensity from different angles. Third, visibility of anomalies and gaps that do not show on the face of the schedule.</w:t>
      </w:r>
    </w:p>
    <w:p>
      <w:pPr>
        <w:spacing w:after="140" w:before="0" w:line="276"/>
      </w:pPr>
      <w:r>
        <w:t xml:space="preserve">The Sierra Leone example shows each at work. The standardized schedule puts Sierra Leone and Uganda on one grid and shows where coverage differs. The three measures, read together, show that Sierra Leone raises Uganda-level fuel revenue from rates about half as high, and that its real gap lies in tobacco, alcohol and SSBs. The inconsistency review shows a schedule whose notation and drafting create legal risk. The v0.6 draft of this paper fell into that risk itself.</w:t>
      </w:r>
    </w:p>
    <w:p>
      <w:pPr>
        <w:spacing w:after="140" w:before="0" w:line="276"/>
      </w:pPr>
      <w:r>
        <w:t xml:space="preserve">The recomputation for this version also carries a methodological lesson. Numbers that are typed into a narrative drift away from their inputs. Numbers that are computed from a visible parameter sheet do not. The template should enforce that discipline.</w:t>
      </w:r>
    </w:p>
    <w:p>
      <w:pPr>
        <w:pStyle w:val="Heading2"/>
      </w:pPr>
      <w:r>
        <w:t xml:space="preserve">Next steps</w:t>
      </w:r>
    </w:p>
    <w:p>
      <w:pPr>
        <w:keepNext/>
        <w:spacing w:after="140" w:before="0" w:line="276"/>
      </w:pPr>
      <w:r>
        <w:t xml:space="preserve">Moving from pilot to product needs a light apparatus, not new modeling:</w:t>
      </w:r>
    </w:p>
    <w:p>
      <w:pPr>
        <w:pStyle w:val="ListParagraph"/>
        <w:numPr>
          <w:ilvl w:val="0"/>
          <w:numId w:val="2"/>
        </w:numPr>
        <w:spacing w:after="80" w:line="276"/>
      </w:pPr>
      <w:r>
        <w:rPr>
          <w:b/>
          <w:bCs/>
        </w:rPr>
        <w:t xml:space="preserve">A fixed template and parameter sheet.</w:t>
      </w:r>
      <w:r>
        <w:t xml:space="preserve"> Codify the typology, the five recording fields, the three measures and the standard schedule in a Word template fed by one parameter spreadsheet. A country team fills in inputs; it does not rebuild the method.</w:t>
      </w:r>
    </w:p>
    <w:p>
      <w:pPr>
        <w:pStyle w:val="ListParagraph"/>
        <w:numPr>
          <w:ilvl w:val="0"/>
          <w:numId w:val="2"/>
        </w:numPr>
        <w:spacing w:after="80" w:line="276"/>
      </w:pPr>
      <w:r>
        <w:rPr>
          <w:b/>
          <w:bCs/>
        </w:rPr>
        <w:t xml:space="preserve">A minimum viable diagnostic.</w:t>
      </w:r>
      <w:r>
        <w:t xml:space="preserve"> For a first pass, answer only what the schedule and a few parameters can answer: coverage, structure, intensity and erosion (Q1–Q3, Q5). Add benchmarking, coherence and price tracking (Q4, Q6, Q7) as data allow.</w:t>
      </w:r>
    </w:p>
    <w:p>
      <w:pPr>
        <w:pStyle w:val="ListParagraph"/>
        <w:numPr>
          <w:ilvl w:val="0"/>
          <w:numId w:val="2"/>
        </w:numPr>
        <w:spacing w:after="80" w:line="276"/>
      </w:pPr>
      <w:r>
        <w:rPr>
          <w:b/>
          <w:bCs/>
        </w:rPr>
        <w:t xml:space="preserve">Reuse the pilots.</w:t>
      </w:r>
      <w:r>
        <w:t xml:space="preserve"> The Sierra Leone and Uganda diagnostics serve as worked models. A third country should take two to three weeks.</w:t>
      </w:r>
    </w:p>
    <w:p>
      <w:pPr>
        <w:pStyle w:val="ListParagraph"/>
        <w:numPr>
          <w:ilvl w:val="0"/>
          <w:numId w:val="2"/>
        </w:numPr>
        <w:spacing w:after="80" w:line="276"/>
      </w:pPr>
      <w:r>
        <w:rPr>
          <w:b/>
          <w:bCs/>
        </w:rPr>
        <w:t xml:space="preserve">Replace implied revenue with collections.</w:t>
      </w:r>
      <w:r>
        <w:t xml:space="preserve"> Request line-level excise collections from the National Revenue Authority and the Uganda Revenue Authority. Alcohol and SSB figures depend on it most.</w:t>
      </w:r>
    </w:p>
    <w:p>
      <w:pPr>
        <w:pStyle w:val="ListParagraph"/>
        <w:numPr>
          <w:ilvl w:val="0"/>
          <w:numId w:val="2"/>
        </w:numPr>
        <w:spacing w:after="80" w:line="276"/>
      </w:pPr>
      <w:r>
        <w:rPr>
          <w:b/>
          <w:bCs/>
        </w:rPr>
        <w:t xml:space="preserve">Confirm the legal readings.</w:t>
      </w:r>
      <w:r>
        <w:t xml:space="preserve"> Take the currency-notation reading, the per-cl beer rate, the spirits line and the FA2024 items to the NRA before circulating the Sierra Leone diagnostic outside the team.</w:t>
      </w:r>
    </w:p>
    <w:p>
      <w:pPr>
        <w:pStyle w:val="ListParagraph"/>
        <w:numPr>
          <w:ilvl w:val="0"/>
          <w:numId w:val="2"/>
        </w:numPr>
        <w:spacing w:after="80" w:line="276"/>
      </w:pPr>
      <w:r>
        <w:rPr>
          <w:b/>
          <w:bCs/>
        </w:rPr>
        <w:t xml:space="preserve">Update Uganda to the 2026 Act.</w:t>
      </w:r>
      <w:r>
        <w:t xml:space="preserve"> The Excise Duty (Amendment) Bill, 2026 was pending at the cut-off. Once enacted, it changes fuel, plastics, sugar, cement, spirits and motorcycle rates.</w:t>
      </w:r>
    </w:p>
    <w:p>
      <w:pPr>
        <w:pStyle w:val="ListParagraph"/>
        <w:numPr>
          <w:ilvl w:val="0"/>
          <w:numId w:val="2"/>
        </w:numPr>
        <w:spacing w:after="80" w:line="276"/>
      </w:pPr>
      <w:r>
        <w:rPr>
          <w:b/>
          <w:bCs/>
        </w:rPr>
        <w:t xml:space="preserve">Surface the results lightly.</w:t>
      </w:r>
      <w:r>
        <w:t xml:space="preserve"> Feed the standardized measures to the PFR Visualization tool, or a simple dashboard page, rather than a bespoke build. Version the standard schedule’s rows as new countries add lines.</w:t>
      </w:r>
    </w:p>
    <w:p>
      <w:pPr>
        <w:spacing w:after="140" w:before="200" w:line="276"/>
      </w:pPr>
      <w:r>
        <w:rPr>
          <w:i/>
          <w:iCs/>
        </w:rPr>
        <w:t xml:space="preserve">The diagnostic does not require new institutional architecture. It is a discipline of consistent recording and consistent measurement, producing in two to three weeks a draft a country team can act on.</w:t>
      </w:r>
    </w:p>
    <w:p>
      <w:pPr>
        <w:sectPr>
          <w:footerReference w:type="default" r:id="rId9"/>
          <w:pgSz w:w="12240" w:h="15840" w:orient="portrait"/>
          <w:pgMar w:top="1440" w:right="1440" w:bottom="1440" w:left="1440" w:header="708" w:footer="708" w:gutter="0"/>
          <w:pgNumType/>
          <w:docGrid w:linePitch="360"/>
        </w:sectPr>
      </w:pPr>
    </w:p>
    <w:p>
      <w:pPr>
        <w:pStyle w:val="Heading1"/>
      </w:pPr>
      <w:r>
        <w:t xml:space="preserve">Annex A. Uganda comparator schedule</w:t>
      </w:r>
    </w:p>
    <w:p>
      <w:pPr>
        <w:spacing w:after="140" w:before="0" w:line="276"/>
      </w:pPr>
      <w:r>
        <w:t xml:space="preserve">Uganda’s schedule sits in Schedule 2 of the Excise Duty Act, 2014, amended every year since 2015. The position shown reflects the Excise Duty (Amendment) Acts (No. 1) and (No. 2), 2025, assented on 30 June 2025 and effective 1 July 2025. The Excise Duty (Amendment) Bill, 2026 had passed Parliament but was not assented at the cut-off (27 April 2026). USD equivalents are at UGX 3,750 per USD.</w:t>
      </w:r>
    </w:p>
    <w:p>
      <w:pPr>
        <w:keepNext/>
        <w:spacing w:after="80" w:before="160"/>
      </w:pPr>
      <w:r>
        <w:rPr>
          <w:b/>
          <w:bCs/>
          <w:color w:val="1E2761"/>
          <w:sz w:val="19"/>
          <w:szCs w:val="19"/>
        </w:rPr>
        <w:t xml:space="preserve">Table A1. Uganda: Excise Duty Act, 2014, as amended through the Excise Duty (Amendment) Acts, 2025</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1500"/>
        <w:gridCol w:w="2100"/>
        <w:gridCol w:w="3180"/>
      </w:tblGrid>
      <w:tr>
        <w:trPr>
          <w:tblHeader/>
        </w:trPr>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Category</w:t>
            </w:r>
          </w:p>
        </w:tc>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Item</w:t>
            </w:r>
          </w:p>
        </w:tc>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Current rate</w:t>
            </w:r>
          </w:p>
        </w:tc>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USD equivalent</w:t>
            </w:r>
          </w:p>
        </w:tc>
        <w:tc>
          <w:tcPr>
            <w:tcW w:type="dxa" w:w="2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Structure and differentiation</w:t>
            </w:r>
          </w:p>
        </w:tc>
        <w:tc>
          <w:tcPr>
            <w:tcW w:type="dxa" w:w="31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Recent changes and notes</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Energy and environment (incl. transport)</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 (motor spirit)</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1,550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0.41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 in FA2024 (1,450 → 1,550). Proposed FA2025 increase rescinded. 2026 Bill proposes 1,750.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 (gas oil, automotive)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1,230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0.33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Power-grid generation: nil</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100 in FA2024 (1,130 → 1,230). 2026 Bill proposes about 1,430.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gas oils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630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0.17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since 2020.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Illuminating kerosene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0.05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Unchanged since 2018.</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Jet A1 / aviation fuel</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630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0.17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Registered airlines and supply contracts: nil</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since 2020.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Environment</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Plastics / plastic granules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 or USD 70 / tonne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(higher-of)</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 2026 Bill proposes 25% or USD 1,500/tonne on a wider base.</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Environment</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Plastic bags / polyethylene sacks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10,000 / kg</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2.67 / kg</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Sanitary-pad and food/juice packaging exempt</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Introduced FA2020.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Transport</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Motorcycles, first registration</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200,000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53</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lump sum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 since 2018. 2026 Bill proposes 500,000.</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tobacco</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soft cap, locally manufactured</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65,000 / 1,000 sticks</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0.35 / pack</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by origin and pack type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Raised from 55,000 in FA2025 (first change since FY2017/18).</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 soft cap, imported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150,000 / 1,000 sticks</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0.80 / pack</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Doubled from 75,000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hinge lid, locally manufactured</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90,000 / 1,000 sticks</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0.48 / pack</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Raised from 80,000 in FA2025.</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 hinge lid, imported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200,000 / 1,000 sticks</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1.07 / pack</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Doubled from 100,000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Cigars, cheroots, smoking and homogenized tobacco</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alcohol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2,050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0.55 / liter (10.9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(higher-of)</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≥75% local raw material</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 or UGX 900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0.24 / liter (4.8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local-content share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rate raised from 650 to 900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Ugandan-grown and malted barley</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 or UGX 950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0.25 / liter (5.1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local-content share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Opaque beer</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150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0.04 / liter (1.0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Cut from 30% / 650 (FY2019/20) to 20% / 230 (FA2021) to 12% / 150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locally produced alcoholic beverages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150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0.04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Newly excisable in FA2021 (20% / 230); cut to 12% / 150 in FA2024.</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Un-denatured spirits, local raw materials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60% or UGX 1,500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0.40 / liter (1.0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raw-material origin</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Cut from UGX 2,000 in FA2020.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Un-denatured spirits, imported raw materials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100% or UGX 2,500 / liter (baseline)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0.67 / liter (1.7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raw-material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Increased in FA2024.</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Ready-to-drink spirits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80% or UGX 1,700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0.45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Wine, local raw materials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or UGX 2,000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0.53 / liter (4.4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wine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80% or UGX 8,000 / liter (baseline)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2.13 / liter (17.8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Raised in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fermented beverages, imported (cider, perry, mead)</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950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0.25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 line in FA2021.</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fermented beverages, local</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 or UGX 550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0.15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line in FA2021.</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SSBs</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Non-alcoholic beverages (excl. juice)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250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0.07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Fruit and vegetable juice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250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0.07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Concession for ≥30% Ugandan pulp</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Cut from 13% / 300 in FA2020.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Powder for reconstitution into juice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Powder for reconstitution into beer</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Excise introduced</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in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Mineral, bottled or processed water</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Fixed plus ad valorem</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Restructured in FA2024 (was 10% flat).</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Luxury and industrial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Luxury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Cosmetics and perfumes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Albinism skin treatments exempt</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Luxury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furniture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Local materials and specialized hospital furniture: nil</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Cement</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500 / 50 kg bag</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0.13 / bag</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2026 Bill: UGX 750 (1,000 originally proposed).</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Sugar (cane or beet, solid)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100 / kg</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0.03 / kg</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Industrial use: nil</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 2026 Bill proposes 300.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Cooking oil</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200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0.05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2026 Bill proposes 400.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Lubricants (motor vehicle, not aircraft)</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15%</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by user</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Telecommunications and financial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Airtime (mobile, landline, payphone)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fee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Internet data</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of fee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Medical and education data exempt</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Replaced the OTT levy (UGX 200/day) in FA2021.</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Value-added services (SMS, MMS)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fee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Excludes peer-to-peer SMS and mobile money</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Incoming international calls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USD 0.09 / minute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0.09 / min</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Excludes Kenya, Rwanda, South Sudan, Tanzania, Burundi</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Tanzania and Burundi added to the exclusions in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Mobile-money cash withdrawals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 of value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since 2018 (cut from 1%).</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Financial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Payment services (agent banking, Chipper, Wave)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0.5%</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in FA2024 (equalized with mobile money).</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Bank ledger, ATM and transaction fees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of fee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Excludes loan-related charges; Islamic finance equalized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Islamic-finance equivalence introduced FA2023.</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Procedural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Procedural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Remission for damaged, expired or obsolete goods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Section 13A framework</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 in FA2025.</w:t>
            </w:r>
          </w:p>
        </w:tc>
      </w:tr>
    </w:tbl>
    <w:p>
      <w:pPr>
        <w:sectPr>
          <w:footerReference w:type="default" r:id="rId10"/>
          <w:pgSz w:w="15840" w:h="12240" w:orient="landscape"/>
          <w:pgMar w:top="1080" w:right="1080" w:bottom="1080" w:left="1080" w:header="708" w:footer="708" w:gutter="0"/>
          <w:pgNumType/>
          <w:docGrid w:linePitch="360"/>
        </w:sectPr>
      </w:pPr>
    </w:p>
    <w:p>
      <w:pPr>
        <w:pStyle w:val="Heading1"/>
      </w:pPr>
      <w:r>
        <w:t xml:space="preserve">Annex B. Uganda legislative history, 2020–2026</w:t>
      </w:r>
    </w:p>
    <w:p>
      <w:pPr>
        <w:spacing w:after="140" w:before="0" w:line="276"/>
      </w:pPr>
      <w:r>
        <w:rPr>
          <w:b/>
          <w:bCs/>
        </w:rPr>
        <w:t xml:space="preserve">Starting position (FY2019/20).</w:t>
      </w:r>
      <w:r>
        <w:t xml:space="preserve"> The schedule reflected amendments through Act 12 of 2019. Tobacco: locally manufactured soft cap UGX 55,000 per 1,000 sticks; imported soft cap 75,000; locally manufactured hinge lid 80,000; imported hinge lid 100,000; cigars and other tobacco 200%. Alcohol: malt beer 60% or UGX 2,050 per liter; beer with ≥75% local raw material 30% or 650; opaque beer 30% or 650; spirits from local raw materials 60% or 2,000; from imported raw materials 100% or 2,500. Fuel: petrol UGX 1,200; diesel 880; kerosene 200 (per liter). Telecoms: 12% on airtime, with a separate UGX 200 per day over-the-top (OTT) social-media levy. Financial services: 0.5% on mobile-money withdrawals; 15% on bank ledger and ATM fees.</w:t>
      </w:r>
    </w:p>
    <w:p>
      <w:pPr>
        <w:keepNext/>
        <w:spacing w:after="140" w:before="0" w:line="276"/>
      </w:pPr>
      <w:r>
        <w:rPr>
          <w:b/>
          <w:bCs/>
        </w:rPr>
        <w:t xml:space="preserve">Excise Duty (Amendment) Act, 2020 (effective 1 July 2020).</w:t>
      </w:r>
    </w:p>
    <w:p>
      <w:pPr>
        <w:pStyle w:val="ListParagraph"/>
        <w:numPr>
          <w:ilvl w:val="0"/>
          <w:numId w:val="2"/>
        </w:numPr>
        <w:spacing w:after="80" w:line="276"/>
      </w:pPr>
      <w:r>
        <w:t xml:space="preserve">Petrol 1,200 → 1,350 per liter; diesel 880 → 1,030.</w:t>
      </w:r>
    </w:p>
    <w:p>
      <w:pPr>
        <w:pStyle w:val="ListParagraph"/>
        <w:numPr>
          <w:ilvl w:val="0"/>
          <w:numId w:val="2"/>
        </w:numPr>
        <w:spacing w:after="80" w:line="276"/>
      </w:pPr>
      <w:r>
        <w:t xml:space="preserve">Spirits from local raw materials: UGX 2,000 → 1,500 per liter (60% retained). Fruit and vegetable juice: UGX 300 → 250 per liter.</w:t>
      </w:r>
    </w:p>
    <w:p>
      <w:pPr>
        <w:pStyle w:val="ListParagraph"/>
        <w:numPr>
          <w:ilvl w:val="0"/>
          <w:numId w:val="2"/>
        </w:numPr>
        <w:spacing w:after="80" w:line="276"/>
      </w:pPr>
      <w:r>
        <w:t xml:space="preserve">COVID-19 measures: nil rate on spirits used for sanitizer (≥75% alcohol); plastic-bag duty introduced at UGX 10,000 per kg, with sanitary-pad and food, juice, tea and coffee packaging exempt.</w:t>
      </w:r>
    </w:p>
    <w:p>
      <w:pPr>
        <w:keepNext/>
        <w:spacing w:after="140" w:before="0" w:line="276"/>
      </w:pPr>
      <w:r>
        <w:rPr>
          <w:b/>
          <w:bCs/>
        </w:rPr>
        <w:t xml:space="preserve">Excise Duty (Amendment) Acts, 2021 (effective 1 July 2021).</w:t>
      </w:r>
    </w:p>
    <w:p>
      <w:pPr>
        <w:pStyle w:val="ListParagraph"/>
        <w:numPr>
          <w:ilvl w:val="0"/>
          <w:numId w:val="2"/>
        </w:numPr>
        <w:spacing w:after="80" w:line="276"/>
      </w:pPr>
      <w:r>
        <w:t xml:space="preserve">Petrol 1,350 → 1,450; diesel 1,030 → 1,130.</w:t>
      </w:r>
    </w:p>
    <w:p>
      <w:pPr>
        <w:pStyle w:val="ListParagraph"/>
        <w:numPr>
          <w:ilvl w:val="0"/>
          <w:numId w:val="2"/>
        </w:numPr>
        <w:spacing w:after="80" w:line="276"/>
      </w:pPr>
      <w:r>
        <w:t xml:space="preserve">OTT levy repealed and replaced by 12% on internet data, with medical and education data exempt.</w:t>
      </w:r>
    </w:p>
    <w:p>
      <w:pPr>
        <w:pStyle w:val="ListParagraph"/>
        <w:numPr>
          <w:ilvl w:val="0"/>
          <w:numId w:val="2"/>
        </w:numPr>
        <w:spacing w:after="80" w:line="276"/>
      </w:pPr>
      <w:r>
        <w:t xml:space="preserve">Opaque beer cut from 30% or UGX 650 to 20% or UGX 230 per liter. “Any other locally produced alcoholic beverage” brought in at 20% or UGX 230.</w:t>
      </w:r>
    </w:p>
    <w:p>
      <w:pPr>
        <w:pStyle w:val="ListParagraph"/>
        <w:numPr>
          <w:ilvl w:val="0"/>
          <w:numId w:val="2"/>
        </w:numPr>
        <w:spacing w:after="80" w:line="276"/>
      </w:pPr>
      <w:r>
        <w:t xml:space="preserve">New line for other fermented beverages (cider, perry, mead, near beer): 60% or UGX 950 imported; 30% or UGX 550 local.</w:t>
      </w:r>
    </w:p>
    <w:p>
      <w:pPr>
        <w:spacing w:after="140" w:before="0" w:line="276"/>
      </w:pPr>
      <w:r>
        <w:rPr>
          <w:b/>
          <w:bCs/>
        </w:rPr>
        <w:t xml:space="preserve">Excise Duty (Amendment) Act, 2022.</w:t>
      </w:r>
      <w:r>
        <w:t xml:space="preserve"> Largely an inflation-adjustment package. Fuel held at 1,450 / 1,130; Parliament rejected a proposal to cut petrol to UGX 750. No major new excisable items.</w:t>
      </w:r>
    </w:p>
    <w:p>
      <w:pPr>
        <w:spacing w:after="140" w:before="0" w:line="276"/>
      </w:pPr>
      <w:r>
        <w:rPr>
          <w:b/>
          <w:bCs/>
        </w:rPr>
        <w:t xml:space="preserve">Excise Duty (Amendment) Acts, 2023.</w:t>
      </w:r>
      <w:r>
        <w:t xml:space="preserve"> Definitions added for fruit juice, vegetable juice and un-denatured spirits. Islamic financial business placed on the same 15% footing as conventional banking. Schedule 2 varied for opaque beer, spirits, juice, certain construction materials and certain non-alcoholic beverages.</w:t>
      </w:r>
    </w:p>
    <w:p>
      <w:pPr>
        <w:keepNext/>
        <w:spacing w:after="140" w:before="0" w:line="276"/>
      </w:pPr>
      <w:r>
        <w:rPr>
          <w:b/>
          <w:bCs/>
        </w:rPr>
        <w:t xml:space="preserve">Excise Duty (Amendment) Act, 2024 (effective 1 July 2024).</w:t>
      </w:r>
    </w:p>
    <w:p>
      <w:pPr>
        <w:pStyle w:val="ListParagraph"/>
        <w:numPr>
          <w:ilvl w:val="0"/>
          <w:numId w:val="2"/>
        </w:numPr>
        <w:spacing w:after="80" w:line="276"/>
      </w:pPr>
      <w:r>
        <w:t xml:space="preserve">Petrol 1,450 → 1,550; diesel 1,130 → 1,230.</w:t>
      </w:r>
    </w:p>
    <w:p>
      <w:pPr>
        <w:pStyle w:val="ListParagraph"/>
        <w:numPr>
          <w:ilvl w:val="0"/>
          <w:numId w:val="2"/>
        </w:numPr>
        <w:spacing w:after="80" w:line="276"/>
      </w:pPr>
      <w:r>
        <w:t xml:space="preserve">Spirits and “other wine” rates increased. Opaque beer and other local alcoholic beverages cut from 20% or UGX 230 to 12% or UGX 150.</w:t>
      </w:r>
    </w:p>
    <w:p>
      <w:pPr>
        <w:pStyle w:val="ListParagraph"/>
        <w:numPr>
          <w:ilvl w:val="0"/>
          <w:numId w:val="2"/>
        </w:numPr>
        <w:spacing w:after="80" w:line="276"/>
      </w:pPr>
      <w:r>
        <w:t xml:space="preserve">New excisable items: powder for reconstitution into beer; payment services (agent banking, Chipper Cash, Wave) at 0.5%, equal to mobile money.</w:t>
      </w:r>
    </w:p>
    <w:p>
      <w:pPr>
        <w:pStyle w:val="ListParagraph"/>
        <w:numPr>
          <w:ilvl w:val="0"/>
          <w:numId w:val="2"/>
        </w:numPr>
        <w:spacing w:after="80" w:line="276"/>
      </w:pPr>
      <w:r>
        <w:t xml:space="preserve">Burundi and Tanzania removed from the USD 0.09 per minute charge on incoming calls. EV construction materials and parts exempted. Mineral-water duty restructured as a fixed-plus-ad-valorem hybrid.</w:t>
      </w:r>
    </w:p>
    <w:p>
      <w:pPr>
        <w:keepNext/>
        <w:spacing w:after="140" w:before="0" w:line="276"/>
      </w:pPr>
      <w:r>
        <w:rPr>
          <w:b/>
          <w:bCs/>
        </w:rPr>
        <w:t xml:space="preserve">Excise Duty (Amendment) Acts, 2025 — No. 1 and No. 2 (effective 1 July 2025).</w:t>
      </w:r>
    </w:p>
    <w:p>
      <w:pPr>
        <w:pStyle w:val="ListParagraph"/>
        <w:numPr>
          <w:ilvl w:val="0"/>
          <w:numId w:val="2"/>
        </w:numPr>
        <w:spacing w:after="80" w:line="276"/>
      </w:pPr>
      <w:r>
        <w:t xml:space="preserve">Cigarettes, the first significant change since FY2017/18: local soft cap 55,000 → 65,000; imported soft cap 75,000 → 150,000; local hinge lid 80,000 → 90,000; imported hinge lid 100,000 → 200,000.</w:t>
      </w:r>
    </w:p>
    <w:p>
      <w:pPr>
        <w:pStyle w:val="ListParagraph"/>
        <w:numPr>
          <w:ilvl w:val="0"/>
          <w:numId w:val="2"/>
        </w:numPr>
        <w:spacing w:after="80" w:line="276"/>
      </w:pPr>
      <w:r>
        <w:t xml:space="preserve">Beer from ≥75% local raw material: UGX 650 → 900 per liter (30% retained). New section 13A on remission for damaged, expired or obsolete goods.</w:t>
      </w:r>
    </w:p>
    <w:p>
      <w:pPr>
        <w:pStyle w:val="ListParagraph"/>
        <w:numPr>
          <w:ilvl w:val="0"/>
          <w:numId w:val="2"/>
        </w:numPr>
        <w:spacing w:after="80" w:line="276"/>
      </w:pPr>
      <w:r>
        <w:t xml:space="preserve">The proposed rise in petrol to UGX 1,650 and diesel to 1,380 was rescinded before passage.</w:t>
      </w:r>
    </w:p>
    <w:p>
      <w:pPr>
        <w:spacing w:after="140" w:before="0" w:line="276"/>
      </w:pPr>
      <w:r>
        <w:rPr>
          <w:b/>
          <w:bCs/>
        </w:rPr>
        <w:t xml:space="preserve">Pending: Excise Duty (Amendment) Bill, 2026.</w:t>
      </w:r>
      <w:r>
        <w:t xml:space="preserve"> Passed in late April 2026 but not assented at the cut-off. Proposed changes (intended effective 1 July 2026): petrol +UGX 200 (1,550 → 1,750); diesel to about 1,430; sugar 100 → 300 per kg; cement to 750 per 50 kg (down from a proposed 1,000); imported spirits to UGX 3,500 or 80%; motorcycle first registration 200,000 → 500,000; plastics from 2.5% / USD 70 per tonne to 25% / USD 1,500 per tonne on a base widened to disposable cups, straws, bottles and stirrers; a new excise on cooking fat at UGX 500 per liter or kg.</w:t>
      </w:r>
    </w:p>
    <w:p>
      <w:pPr>
        <w:spacing w:after="140" w:before="120" w:line="276"/>
      </w:pPr>
      <w:r>
        <w:rPr>
          <w:b/>
          <w:bCs/>
        </w:rPr>
        <w:t xml:space="preserve">Common patterns across the two countries.</w:t>
      </w:r>
      <w:r>
        <w:t xml:space="preserve"> Both used the 2020 cycle for COVID-related concessions and modest fuel increases. Both used 2021 to re-engineer alcohol around local-content discounts. Both used 2024 to broaden the base: Sierra Leone with e-cigarettes, gambling and plastic bottles; Uganda with payment services and powder for beer. Both used 2025–26 mainly for catch-up: the cigarette increases in both countries, the fuel increases in Sierra Leone and the fuel and motorcycle proposals in Uganda’s 2026 Bill.</w:t>
      </w:r>
    </w:p>
    <w:p>
      <w:pPr>
        <w:pStyle w:val="Heading1"/>
        <w:pageBreakBefore/>
      </w:pPr>
      <w:r>
        <w:t xml:space="preserve">Annex C. References and data sources</w:t>
      </w:r>
    </w:p>
    <w:p>
      <w:pPr>
        <w:pStyle w:val="Heading3"/>
      </w:pPr>
      <w:r>
        <w:t xml:space="preserve">Legal texts</w:t>
      </w:r>
    </w:p>
    <w:p>
      <w:pPr>
        <w:spacing w:after="100"/>
        <w:ind w:left="360" w:hanging="360"/>
      </w:pPr>
      <w:r>
        <w:rPr>
          <w:sz w:val="20"/>
          <w:szCs w:val="20"/>
        </w:rPr>
        <w:t xml:space="preserve">Government of Sierra Leone. Excise Act, 1982 (as amended). Freetown.</w:t>
      </w:r>
    </w:p>
    <w:p>
      <w:pPr>
        <w:spacing w:after="100"/>
        <w:ind w:left="360" w:hanging="360"/>
      </w:pPr>
      <w:r>
        <w:rPr>
          <w:sz w:val="20"/>
          <w:szCs w:val="20"/>
        </w:rPr>
        <w:t xml:space="preserve">Government of Sierra Leone. Finance Acts, 2020–2026, including the Finance Act, 2023 (Act No. 14 of 2023), the Finance Act, 2024, the Finance Act, 2025 (Act No. 1 of 2025) and the Finance Act, 2026. Ministry of Finance, Freetown.</w:t>
      </w:r>
    </w:p>
    <w:p>
      <w:pPr>
        <w:spacing w:after="100"/>
        <w:ind w:left="360" w:hanging="360"/>
      </w:pPr>
      <w:r>
        <w:rPr>
          <w:sz w:val="20"/>
          <w:szCs w:val="20"/>
        </w:rPr>
        <w:t xml:space="preserve">Government of Sierra Leone. Redenomination of the Leone Regulations, 2024 (Statutory Instrument No. 4 of 2024).</w:t>
      </w:r>
    </w:p>
    <w:p>
      <w:pPr>
        <w:spacing w:after="100"/>
        <w:ind w:left="360" w:hanging="360"/>
      </w:pPr>
      <w:r>
        <w:rPr>
          <w:sz w:val="20"/>
          <w:szCs w:val="20"/>
        </w:rPr>
        <w:t xml:space="preserve">Government of Uganda. Excise Duty Act, 2014; Excise Duty (Amendment) Acts, 2020–2025; Excise Duty (Amendment) Bill, 2026. Kampala.</w:t>
      </w:r>
    </w:p>
    <w:p>
      <w:pPr>
        <w:pStyle w:val="Heading3"/>
      </w:pPr>
      <w:r>
        <w:t xml:space="preserve">Data and analysis</w:t>
      </w:r>
    </w:p>
    <w:p>
      <w:pPr>
        <w:spacing w:after="100"/>
        <w:ind w:left="360" w:hanging="360"/>
      </w:pPr>
      <w:r>
        <w:rPr>
          <w:sz w:val="20"/>
          <w:szCs w:val="20"/>
        </w:rPr>
        <w:t xml:space="preserve">BudgIT Sierra Leone. The New Finance Act 2026 and its Impact on Sierra Leone. June 2026.</w:t>
      </w:r>
    </w:p>
    <w:p>
      <w:pPr>
        <w:spacing w:after="100"/>
        <w:ind w:left="360" w:hanging="360"/>
      </w:pPr>
      <w:r>
        <w:rPr>
          <w:sz w:val="20"/>
          <w:szCs w:val="20"/>
        </w:rPr>
        <w:t xml:space="preserve">FocusEconomics. Uganda economic outlook (2024 GDP estimate).</w:t>
      </w:r>
    </w:p>
    <w:p>
      <w:pPr>
        <w:spacing w:after="100"/>
        <w:ind w:left="360" w:hanging="360"/>
      </w:pPr>
      <w:r>
        <w:rPr>
          <w:sz w:val="20"/>
          <w:szCs w:val="20"/>
        </w:rPr>
        <w:t xml:space="preserve">GlobalPetrolPrices.com. Retail fuel prices, Sierra Leone (November 2025) and Uganda (20 April 2026).</w:t>
      </w:r>
    </w:p>
    <w:p>
      <w:pPr>
        <w:spacing w:after="100"/>
        <w:ind w:left="360" w:hanging="360"/>
      </w:pPr>
      <w:r>
        <w:rPr>
          <w:sz w:val="20"/>
          <w:szCs w:val="20"/>
        </w:rPr>
        <w:t xml:space="preserve">Government of Sierra Leone, Ministry of Finance. Medium-Term Revenue Strategy 2023–2027. Freetown, 2023.</w:t>
      </w:r>
    </w:p>
    <w:p>
      <w:pPr>
        <w:spacing w:after="100"/>
        <w:ind w:left="360" w:hanging="360"/>
      </w:pPr>
      <w:r>
        <w:rPr>
          <w:sz w:val="20"/>
          <w:szCs w:val="20"/>
        </w:rPr>
        <w:t xml:space="preserve">International Monetary Fund. World Economic Outlook database (GDP projections).</w:t>
      </w:r>
    </w:p>
    <w:p>
      <w:pPr>
        <w:spacing w:after="100"/>
        <w:ind w:left="360" w:hanging="360"/>
      </w:pPr>
      <w:r>
        <w:rPr>
          <w:sz w:val="20"/>
          <w:szCs w:val="20"/>
        </w:rPr>
        <w:t xml:space="preserve">Petroleum Regulatory Agency, Sierra Leone. Pump prices (September 2024) and petroleum sales statistics (2023).</w:t>
      </w:r>
    </w:p>
    <w:p>
      <w:pPr>
        <w:spacing w:after="100"/>
        <w:ind w:left="360" w:hanging="360"/>
      </w:pPr>
      <w:r>
        <w:rPr>
          <w:sz w:val="20"/>
          <w:szCs w:val="20"/>
        </w:rPr>
        <w:t xml:space="preserve">Uganda National Oil Company. Petroleum import volumes (2024) and import plan (April 2026).</w:t>
      </w:r>
    </w:p>
    <w:p>
      <w:pPr>
        <w:spacing w:after="100"/>
        <w:ind w:left="360" w:hanging="360"/>
      </w:pPr>
      <w:r>
        <w:rPr>
          <w:sz w:val="20"/>
          <w:szCs w:val="20"/>
        </w:rPr>
        <w:t xml:space="preserve">World Bank. World Development Indicators (GDP, 2024).</w:t>
      </w:r>
    </w:p>
    <w:p>
      <w:pPr>
        <w:spacing w:after="100"/>
        <w:ind w:left="360" w:hanging="360"/>
      </w:pPr>
      <w:r>
        <w:rPr>
          <w:sz w:val="20"/>
          <w:szCs w:val="20"/>
        </w:rPr>
        <w:t xml:space="preserve">World Health Organization. Global Status Report on Alcohol and Health (latest edition). Geneva.</w:t>
      </w:r>
    </w:p>
    <w:p>
      <w:pPr>
        <w:spacing w:after="100"/>
        <w:ind w:left="360" w:hanging="360"/>
      </w:pPr>
      <w:r>
        <w:rPr>
          <w:sz w:val="20"/>
          <w:szCs w:val="20"/>
        </w:rPr>
        <w:t xml:space="preserve">World Health Organization. WHO Global Report on Trends in Prevalence of Tobacco Use 2000–2030. Geneva, 2024.</w:t>
      </w:r>
    </w:p>
    <w:p>
      <w:pPr>
        <w:spacing w:after="100"/>
        <w:ind w:left="360" w:hanging="360"/>
      </w:pPr>
      <w:r>
        <w:rPr>
          <w:sz w:val="20"/>
          <w:szCs w:val="20"/>
        </w:rPr>
        <w:t xml:space="preserve">World Health Organization. WHO Technical Manual on Tobacco Tax Policy and Administration. Geneva, 2021.</w:t>
      </w:r>
    </w:p>
    <w:p>
      <w:pPr>
        <w:pStyle w:val="Heading3"/>
      </w:pPr>
      <w:r>
        <w:t xml:space="preserve">Benchmarks</w:t>
      </w:r>
    </w:p>
    <w:p>
      <w:pPr>
        <w:spacing w:after="100"/>
        <w:ind w:left="360" w:hanging="360"/>
      </w:pPr>
      <w:r>
        <w:rPr>
          <w:sz w:val="20"/>
          <w:szCs w:val="20"/>
        </w:rPr>
        <w:t xml:space="preserve">OECD. Consumption Tax Trends (latest edition). Paris.</w:t>
      </w:r>
    </w:p>
    <w:p>
      <w:pPr>
        <w:spacing w:after="100"/>
        <w:ind w:left="360" w:hanging="360"/>
      </w:pPr>
      <w:r>
        <w:rPr>
          <w:sz w:val="20"/>
          <w:szCs w:val="20"/>
        </w:rPr>
        <w:t xml:space="preserve">HM Revenue &amp; Customs. Soft Drinks Industry Levy. London.</w:t>
      </w:r>
    </w:p>
    <w:p>
      <w:pPr>
        <w:spacing w:after="100"/>
        <w:ind w:left="360" w:hanging="360"/>
      </w:pPr>
      <w:r>
        <w:rPr>
          <w:sz w:val="20"/>
          <w:szCs w:val="20"/>
        </w:rPr>
        <w:t xml:space="preserve">South African Revenue Service. Health Promotion Levy. Pretoria.</w:t>
      </w:r>
    </w:p>
    <w:p>
      <w:pPr>
        <w:spacing w:after="100"/>
        <w:ind w:left="360" w:hanging="360"/>
      </w:pPr>
      <w:r>
        <w:rPr>
          <w:sz w:val="20"/>
          <w:szCs w:val="20"/>
        </w:rPr>
        <w:t xml:space="preserve">Government of Mexico. Impuesto Especial sobre Producción y Servicios (IEPS) on sugar-sweetened beverages.</w:t>
      </w:r>
    </w:p>
    <w:p>
      <w:pPr>
        <w:pStyle w:val="Heading1"/>
        <w:pageBreakBefore/>
      </w:pPr>
      <w:r>
        <w:t xml:space="preserve">Annex D. Original prompts (Claude Opus 4.7)</w:t>
      </w:r>
    </w:p>
    <w:p>
      <w:pPr>
        <w:spacing w:after="160"/>
      </w:pPr>
      <w:r>
        <w:t xml:space="preserve">Full conversation: </w:t>
      </w:r>
      <w:hyperlink w:history="1" r:id="rIdc5e6c3wa2vfn8ui7z4xpg">
        <w:r>
          <w:rPr>
            <w:rStyle w:val="Hyperlink"/>
          </w:rPr>
          <w:t xml:space="preserve">https://claude.ai/share/237eaeb7-3e36-47e8-9236-277adb0da18b</w:t>
        </w:r>
      </w:hyperlink>
    </w:p>
    <w:p>
      <w:pPr>
        <w:pStyle w:val="ListParagraph"/>
        <w:numPr>
          <w:ilvl w:val="0"/>
          <w:numId w:val="5"/>
        </w:numPr>
        <w:spacing w:after="80" w:line="276"/>
      </w:pPr>
      <w:r>
        <w:t xml:space="preserve">“For Uganda, give a detailed representation of Excise starting point (2020) and Excise changes in 2020–2026, and end point (feel free to choose the last finance act). Give a concise description of the starting point across different sectors of excises, and then the changes and then the final point. Summarize this in a table at the end.”</w:t>
      </w:r>
    </w:p>
    <w:p>
      <w:pPr>
        <w:pStyle w:val="ListParagraph"/>
        <w:numPr>
          <w:ilvl w:val="0"/>
          <w:numId w:val="5"/>
        </w:numPr>
        <w:spacing w:after="80" w:line="276"/>
      </w:pPr>
      <w:r>
        <w:t xml:space="preserve">“Same for Sierra Leone.”</w:t>
      </w:r>
    </w:p>
    <w:p>
      <w:pPr>
        <w:pStyle w:val="ListParagraph"/>
        <w:numPr>
          <w:ilvl w:val="0"/>
          <w:numId w:val="5"/>
        </w:numPr>
        <w:spacing w:after="80" w:line="276"/>
      </w:pPr>
      <w:r>
        <w:t xml:space="preserve">“OK could you give me a typology of excises. Start with env/energy related taxes and health related then others. Give the main categories.”</w:t>
      </w:r>
    </w:p>
    <w:p>
      <w:pPr>
        <w:pStyle w:val="ListParagraph"/>
        <w:numPr>
          <w:ilvl w:val="0"/>
          <w:numId w:val="5"/>
        </w:numPr>
        <w:spacing w:after="80" w:line="276"/>
      </w:pPr>
      <w:r>
        <w:t xml:space="preserve">“Construct a table for the current rates for Uganda, and a second one for Sierra Leone. Give consistent columns. Also include ‘recent changes’ in addition to the cross-cutting dimensions above.”</w:t>
      </w:r>
    </w:p>
    <w:p>
      <w:pPr>
        <w:pStyle w:val="ListParagraph"/>
        <w:numPr>
          <w:ilvl w:val="0"/>
          <w:numId w:val="5"/>
        </w:numPr>
        <w:spacing w:after="80" w:line="276"/>
      </w:pPr>
      <w:r>
        <w:t xml:space="preserve">“Now give me a paper ‘Excise diagnostic’. Introduce what it is, what it is for (this section — quite short) and then give appendix which is the diagnostic for Uganda and Sierra Leone. Then give as a second appendix the recent changes.”</w:t>
      </w:r>
    </w:p>
    <w:p>
      <w:pPr>
        <w:pStyle w:val="ListParagraph"/>
        <w:numPr>
          <w:ilvl w:val="0"/>
          <w:numId w:val="5"/>
        </w:numPr>
        <w:spacing w:after="80" w:line="276"/>
      </w:pPr>
      <w:r>
        <w:t xml:space="preserve">“Could you provide a summary section that now scales up this into some measure that is comparable, e.g. for a few priority sectors (energy/vehicle and health) % of GDP, $/standardized unit, and % of value?” [Button selection] Add new section to existing docx.</w:t>
      </w:r>
    </w:p>
    <w:p>
      <w:pPr>
        <w:pStyle w:val="ListParagraph"/>
        <w:numPr>
          <w:ilvl w:val="0"/>
          <w:numId w:val="5"/>
        </w:numPr>
        <w:spacing w:after="80" w:line="276"/>
      </w:pPr>
      <w:r>
        <w:t xml:space="preserve">“Could you reorder this and put the systematic part into the main text. Please make it fully consistent — make sure there’s a methodology part if needed.” [Button selection] “What is it, three measures, methodology, results, conclusion, appendices (as you wish).”</w:t>
      </w:r>
    </w:p>
    <w:sectPr>
      <w:footerReference w:type="defaul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v0.7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v0.7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v0.7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v0.7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v0.7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1E2761"/>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1E2761"/>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1E2761"/>
      <w:sz w:val="24"/>
      <w:szCs w:val="24"/>
    </w:rPr>
  </w:style>
  <w:style w:type="paragraph" w:styleId="TOC1">
    <w:name w:val="toc 1"/>
    <w:basedOn w:val="Normal"/>
    <w:next w:val="Normal"/>
    <w:pPr>
      <w:tabs>
        <w:tab w:val="right" w:pos="9350" w:leader="dot"/>
      </w:tabs>
      <w:spacing w:after="40" w:before="140"/>
    </w:pPr>
    <w:rPr>
      <w:b/>
      <w:bCs/>
      <w:color w:val="1E2761"/>
    </w:rPr>
  </w:style>
  <w:style w:type="paragraph" w:styleId="TOC2">
    <w:name w:val="toc 2"/>
    <w:basedOn w:val="Normal"/>
    <w:next w:val="Normal"/>
    <w:pPr>
      <w:tabs>
        <w:tab w:val="right" w:pos="9350" w:leader="dot"/>
      </w:tabs>
      <w:spacing w:after="30"/>
      <w:ind w:left="36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c5e6c3wa2vfn8ui7z4xpg" Type="http://schemas.openxmlformats.org/officeDocument/2006/relationships/hyperlink" Target="https://claude.ai/share/237eaeb7-3e36-47e8-9236-277adb0da18b"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Excise Diagnostic</dc:title>
  <dc:creator>World Bank</dc:creator>
  <dc:description>Excise diagnostic working paper with a Sierra Leone worked example benchmarked against Uganda</dc:description>
  <cp:lastModifiedBy>Un-named</cp:lastModifiedBy>
  <cp:revision>1</cp:revision>
  <dcterms:created xsi:type="dcterms:W3CDTF">2026-09-29T16:36:11.625Z</dcterms:created>
  <dcterms:modified xsi:type="dcterms:W3CDTF">2026-09-29T16:36:11.626Z</dcterms:modified>
</cp:coreProperties>
</file>

<file path=docProps/custom.xml><?xml version="1.0" encoding="utf-8"?>
<Properties xmlns="http://schemas.openxmlformats.org/officeDocument/2006/custom-properties" xmlns:vt="http://schemas.openxmlformats.org/officeDocument/2006/docPropsVTypes"/>
</file>