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5C667A"/>
          <w:spacing w:val="60"/>
        </w:rPr>
        <w:t xml:space="preserve">WORKING PAPER</w:t>
      </w:r>
    </w:p>
    <w:p>
      <w:pPr>
        <w:spacing w:after="240" w:before="120"/>
      </w:pPr>
      <w:r>
        <w:rPr>
          <w:b/>
          <w:bCs/>
          <w:color w:val="1E2761"/>
          <w:sz w:val="56"/>
          <w:szCs w:val="56"/>
        </w:rPr>
        <w:t xml:space="preserve">Excise Diagnostic</w:t>
      </w:r>
    </w:p>
    <w:p>
      <w:pPr>
        <w:spacing w:after="360"/>
      </w:pPr>
      <w:r>
        <w:rPr>
          <w:i/>
          <w:iCs/>
          <w:color w:val="1F1F2E"/>
          <w:sz w:val="30"/>
          <w:szCs w:val="30"/>
        </w:rPr>
        <w:t xml:space="preserve">A standardized reading of country excise schedules, with a worked example for Sierra Leone benchmarked against Uganda</w:t>
      </w:r>
    </w:p>
    <w:p>
      <w:pPr>
        <w:pBdr>
          <w:left w:val="single" w:color="1E2761" w:sz="18" w:space="10"/>
        </w:pBdr>
        <w:spacing w:after="600" w:line="300"/>
        <w:ind w:left="200"/>
      </w:pPr>
      <w:r>
        <w:rPr>
          <w:i/>
          <w:iCs/>
          <w:color w:val="5C667A"/>
          <w:sz w:val="22"/>
          <w:szCs w:val="22"/>
        </w:rPr>
        <w:t xml:space="preserve">Excise schedules grow line by line for decades, until few people can read them end to end. This paper sets out a light, repeatable diagnostic that reads a schedule, sorts every line into a small typology, scales each rate on three comparable measures (US dollars per standard unit, share of the consumer price, and implied revenue as a share of GDP) and surfaces erosion, gaps and incoherence. The output is a four-level report: top-level metrics and anomalies; a standardized schedule that lets any two countries be compared line by line; the country’s own schedule; and the raw data behind every number. A worked example for Sierra Leone, benchmarked against Uganda, shows what the diagnostic finds.</w:t>
      </w:r>
    </w:p>
    <w:p>
      <w:pPr>
        <w:spacing w:after="60"/>
      </w:pPr>
      <w:r>
        <w:rPr>
          <w:b/>
          <w:bCs/>
          <w:color w:val="1E2761"/>
          <w:sz w:val="24"/>
          <w:szCs w:val="24"/>
        </w:rPr>
        <w:t xml:space="preserve">World Bank</w:t>
      </w:r>
    </w:p>
    <w:p>
      <w:pPr>
        <w:spacing w:after="60"/>
      </w:pPr>
      <w:r>
        <w:rPr>
          <w:color w:val="5C667A"/>
        </w:rPr>
        <w:t xml:space="preserve">Draft for discussion · v0.8 · September 2026</w:t>
      </w:r>
    </w:p>
    <w:p>
      <w:r>
        <w:rPr>
          <w:color w:val="5C667A"/>
          <w:sz w:val="20"/>
          <w:szCs w:val="20"/>
        </w:rPr>
        <w:t xml:space="preserve">Legal position as at 27 April 2026</w:t>
      </w:r>
    </w:p>
    <w:p>
      <w:r>
        <w:br w:type="page"/>
      </w:r>
    </w:p>
    <w:p>
      <w:pPr>
        <w:spacing w:after="200"/>
      </w:pPr>
      <w:r>
        <w:rPr>
          <w:b/>
          <w:bCs/>
          <w:color w:val="1E2761"/>
          <w:sz w:val="36"/>
          <w:szCs w:val="36"/>
        </w:rPr>
        <w:t xml:space="preserve">Contents</w:t>
      </w:r>
    </w:p>
    <w:sdt>
      <w:sdtPr>
        <w:alias w:val="Contents"/>
      </w:sdtPr>
      <w:sdtContent>
        <w:p>
          <w:pPr>
            <w:pStyle w:val="TOC1"/>
          </w:pPr>
          <w:r>
            <w:fldChar w:fldCharType="begin" w:dirty="true"/>
            <w:instrText xml:space="preserve">TOC \h \o "1-2"</w:instrText>
            <w:fldChar w:fldCharType="separate"/>
          </w:r>
          <w:r>
            <w:t xml:space="preserve">Executive summary</w:t>
          </w:r>
          <w:r>
            <w:tab/>
          </w:r>
          <w:r>
            <w:t>3</w:t>
          </w:r>
        </w:p>
        <w:p>
          <w:pPr>
            <w:pStyle w:val="TOC1"/>
          </w:pPr>
          <w:r>
            <w:t xml:space="preserve">Part I. The excise diagnostic</w:t>
          </w:r>
          <w:r>
            <w:tab/>
          </w:r>
          <w:r>
            <w:t>5</w:t>
          </w:r>
        </w:p>
        <w:p>
          <w:pPr>
            <w:pStyle w:val="TOC2"/>
          </w:pPr>
          <w:r>
            <w:t xml:space="preserve">1. What the diagnostic is and what it is for</w:t>
          </w:r>
          <w:r>
            <w:tab/>
          </w:r>
          <w:r>
            <w:t>5</w:t>
          </w:r>
        </w:p>
        <w:p>
          <w:pPr>
            <w:pStyle w:val="TOC2"/>
          </w:pPr>
          <w:r>
            <w:t xml:space="preserve">2. Seven key questions</w:t>
          </w:r>
          <w:r>
            <w:tab/>
          </w:r>
          <w:r>
            <w:t>5</w:t>
          </w:r>
        </w:p>
        <w:p>
          <w:pPr>
            <w:pStyle w:val="TOC2"/>
          </w:pPr>
          <w:r>
            <w:t xml:space="preserve">3. Method</w:t>
          </w:r>
          <w:r>
            <w:tab/>
          </w:r>
          <w:r>
            <w:t>6</w:t>
          </w:r>
        </w:p>
        <w:p>
          <w:pPr>
            <w:pStyle w:val="TOC2"/>
          </w:pPr>
          <w:r>
            <w:t xml:space="preserve">4. The report: four levels</w:t>
          </w:r>
          <w:r>
            <w:tab/>
          </w:r>
          <w:r>
            <w:t>8</w:t>
          </w:r>
        </w:p>
        <w:p>
          <w:pPr>
            <w:pStyle w:val="TOC2"/>
          </w:pPr>
          <w:r>
            <w:t xml:space="preserve">5. Production process and the use of AI</w:t>
          </w:r>
          <w:r>
            <w:tab/>
          </w:r>
          <w:r>
            <w:t>8</w:t>
          </w:r>
        </w:p>
        <w:p>
          <w:pPr>
            <w:pStyle w:val="TOC2"/>
          </w:pPr>
          <w:r>
            <w:t xml:space="preserve">6. Fit with the Public Finance Review</w:t>
          </w:r>
          <w:r>
            <w:tab/>
          </w:r>
          <w:r>
            <w:t>9</w:t>
          </w:r>
        </w:p>
        <w:p>
          <w:pPr>
            <w:pStyle w:val="TOC1"/>
          </w:pPr>
          <w:r>
            <w:t xml:space="preserve">Part II. Worked example: Sierra Leone, benchmarked against Uganda</w:t>
          </w:r>
          <w:r>
            <w:tab/>
          </w:r>
          <w:r>
            <w:t>10</w:t>
          </w:r>
        </w:p>
        <w:p>
          <w:pPr>
            <w:pStyle w:val="TOC2"/>
          </w:pPr>
          <w:r>
            <w:t xml:space="preserve">7. Scope, sources and comparator</w:t>
          </w:r>
          <w:r>
            <w:tab/>
          </w:r>
          <w:r>
            <w:t>10</w:t>
          </w:r>
        </w:p>
        <w:p>
          <w:pPr>
            <w:pStyle w:val="TOC2"/>
          </w:pPr>
          <w:r>
            <w:t xml:space="preserve">8. Level 1 — Top level: key metrics, inconsistencies and peer analysis</w:t>
          </w:r>
          <w:r>
            <w:tab/>
          </w:r>
          <w:r>
            <w:t>11</w:t>
          </w:r>
        </w:p>
        <w:p>
          <w:pPr>
            <w:pStyle w:val="TOC2"/>
          </w:pPr>
          <w:r>
            <w:t xml:space="preserve">9. Level 2 — Standardized excise schedule and comparison</w:t>
          </w:r>
          <w:r>
            <w:tab/>
          </w:r>
          <w:r>
            <w:t>16</w:t>
          </w:r>
        </w:p>
        <w:p>
          <w:pPr>
            <w:pStyle w:val="TOC2"/>
          </w:pPr>
          <w:r>
            <w:t xml:space="preserve">10. Level 3 — Country schedule: Sierra Leone</w:t>
          </w:r>
          <w:r>
            <w:tab/>
          </w:r>
          <w:r>
            <w:t>20</w:t>
          </w:r>
        </w:p>
        <w:p>
          <w:pPr>
            <w:pStyle w:val="TOC2"/>
          </w:pPr>
          <w:r>
            <w:t xml:space="preserve">11. Level 4 — Raw data</w:t>
          </w:r>
          <w:r>
            <w:tab/>
          </w:r>
          <w:r>
            <w:t>25</w:t>
          </w:r>
        </w:p>
        <w:p>
          <w:pPr>
            <w:pStyle w:val="TOC1"/>
          </w:pPr>
          <w:r>
            <w:t xml:space="preserve">12. Conclusions and next steps</w:t>
          </w:r>
          <w:r>
            <w:tab/>
          </w:r>
          <w:r>
            <w:t>31</w:t>
          </w:r>
        </w:p>
        <w:p>
          <w:pPr>
            <w:pStyle w:val="TOC2"/>
          </w:pPr>
          <w:r>
            <w:t xml:space="preserve">Next steps</w:t>
          </w:r>
          <w:r>
            <w:tab/>
          </w:r>
          <w:r>
            <w:t>31</w:t>
          </w:r>
        </w:p>
        <w:p>
          <w:pPr>
            <w:pStyle w:val="TOC1"/>
          </w:pPr>
          <w:r>
            <w:t xml:space="preserve">Annex A. Uganda comparator schedule</w:t>
          </w:r>
          <w:r>
            <w:tab/>
          </w:r>
          <w:r>
            <w:t>32</w:t>
          </w:r>
        </w:p>
        <w:p>
          <w:pPr>
            <w:pStyle w:val="TOC1"/>
          </w:pPr>
          <w:r>
            <w:t xml:space="preserve">Annex B. Uganda legislative history, 2020–2026</w:t>
          </w:r>
          <w:r>
            <w:tab/>
          </w:r>
          <w:r>
            <w:t>35</w:t>
          </w:r>
        </w:p>
        <w:p>
          <w:pPr>
            <w:pStyle w:val="TOC1"/>
          </w:pPr>
          <w:r>
            <w:t xml:space="preserve">Annex C. References and data sources</w:t>
          </w:r>
          <w:r>
            <w:tab/>
          </w:r>
          <w:r>
            <w:t>37</w:t>
          </w:r>
        </w:p>
        <w:p>
          <w:pPr>
            <w:pStyle w:val="TOC1"/>
          </w:pPr>
          <w:r>
            <w:t xml:space="preserve">Annex D. Peer review of the Sierra Leone lines</w:t>
          </w:r>
          <w:r>
            <w:tab/>
          </w:r>
          <w:r>
            <w:t>39</w:t>
          </w:r>
        </w:p>
        <w:p>
          <w:pPr>
            <w:pStyle w:val="TOC1"/>
          </w:pPr>
          <w:r>
            <w:t xml:space="preserve">Annex E. Original prompts (historical record)</w:t>
          </w:r>
          <w:r>
            <w:tab/>
          </w:r>
          <w:r>
            <w:t>46</w:t>
          </w:r>
        </w:p>
        <w:p>
          <w:pPr>
            <w:pStyle w:val="TOC1"/>
          </w:pPr>
          <w:r>
            <w:t xml:space="preserve">Annex F. Process for regenerating the diagnostic with Claude (master)</w:t>
          </w:r>
          <w:r>
            <w:tab/>
          </w:r>
          <w:r>
            <w:t>47</w:t>
          </w:r>
          <w:r>
            <w:fldChar w:fldCharType="end"/>
          </w:r>
        </w:p>
      </w:sdtContent>
    </w:sdt>
    <w:p>
      <w:r>
        <w:br w:type="page"/>
      </w:r>
    </w:p>
    <w:p>
      <w:pPr>
        <w:keepNext/>
        <w:pBdr>
          <w:left w:val="single" w:color="8A5A00" w:sz="18" w:space="8"/>
        </w:pBdr>
        <w:shd w:fill="FFF8E6" w:color="auto" w:val="clear"/>
        <w:spacing w:after="60" w:before="120"/>
        <w:ind w:left="200" w:right="200"/>
      </w:pPr>
      <w:r>
        <w:rPr>
          <w:b/>
          <w:bCs/>
          <w:color w:val="1E2761"/>
        </w:rPr>
        <w:t xml:space="preserve">Note on this version (v0.8): peer review of the Sierra Leone lines</w:t>
      </w:r>
    </w:p>
    <w:p>
      <w:pPr>
        <w:pBdr>
          <w:left w:val="single" w:color="8A5A00" w:sz="18" w:space="8"/>
        </w:pBdr>
        <w:shd w:fill="FFF8E6" w:color="auto" w:val="clear"/>
        <w:spacing w:after="60" w:line="264"/>
        <w:ind w:left="200" w:right="200"/>
      </w:pPr>
      <w:r>
        <w:rPr>
          <w:sz w:val="20"/>
          <w:szCs w:val="20"/>
        </w:rPr>
        <w:t xml:space="preserve">Every Sierra Leone line has been given a source reference (PR-nn) and checked against the Finance Acts, budget documents and data sources listed in Annex D. Of 49 register entries, 18 were verified, 11 partly verified, 16 corrected and 4 could not be verified. The main corrections:</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A missed Finance Act.</w:t>
      </w:r>
      <w:r>
        <w:rPr>
          <w:sz w:val="20"/>
          <w:szCs w:val="20"/>
        </w:rPr>
        <w:t xml:space="preserve"> FA2023 (in force 1 April 2023) set US-dollar specific rates for beer, wine, spirits and other alcohol, and a sugar-graduated excise on juices, water and other non-alcoholic beverages. v0.7 recorded only its telecom levies.</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SSBs and spirits are in the net.</w:t>
      </w:r>
      <w:r>
        <w:rPr>
          <w:sz w:val="20"/>
          <w:szCs w:val="20"/>
        </w:rPr>
        <w:t xml:space="preserve"> v0.7 said soft drinks were untaxed and no spirits line existed. Under FA2023, soft drinks paid US$0.10–0.50 a liter by sugar content and spirits US$2–3 a liter. FA2024 replaced both headings; the new rows are not legible in the published text.</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Tobacco base.</w:t>
      </w:r>
      <w:r>
        <w:rPr>
          <w:sz w:val="20"/>
          <w:szCs w:val="20"/>
        </w:rPr>
        <w:t xml:space="preserve"> WHO puts adult tobacco use at 10% (about 524,000 users), not 3–5%. Implied tobacco revenue rises to 0.09–0.17% of GDP.</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Collections added.</w:t>
      </w:r>
      <w:r>
        <w:rPr>
          <w:sz w:val="20"/>
          <w:szCs w:val="20"/>
        </w:rPr>
        <w:t xml:space="preserve"> MoF data show excise at 1.25–1.28% of GDP in 2024–25, with non-fuel lines at only 0.10–0.16%. Together with the FY2025 Budget commitment to configure excise on imports in ASYCUDA, this points to a collection gap.</w:t>
      </w:r>
    </w:p>
    <w:p>
      <w:pPr>
        <w:pBdr>
          <w:left w:val="single" w:color="8A5A00" w:sz="18" w:space="8"/>
        </w:pBdr>
        <w:shd w:fill="FFF8E6" w:color="auto" w:val="clear"/>
        <w:tabs>
          <w:tab w:val="left" w:pos="480"/>
        </w:tabs>
        <w:spacing w:after="60" w:line="264"/>
        <w:ind w:left="480" w:right="200" w:hanging="260"/>
      </w:pPr>
      <w:r>
        <w:rPr>
          <w:color w:val="1E2761"/>
          <w:sz w:val="20"/>
          <w:szCs w:val="20"/>
        </w:rPr>
        <w:t xml:space="preserve">–	</w:t>
      </w:r>
      <w:r>
        <w:rPr>
          <w:b/>
          <w:bCs/>
          <w:sz w:val="20"/>
          <w:szCs w:val="20"/>
        </w:rPr>
        <w:t xml:space="preserve">Smaller fixes.</w:t>
      </w:r>
      <w:r>
        <w:rPr>
          <w:sz w:val="20"/>
          <w:szCs w:val="20"/>
        </w:rPr>
        <w:t xml:space="preserve"> The FA2024 “Le” reading is confirmed by the Budget Speech. Cement, iron rod, cooking gas and rice in FA2024 were customs duties, not excise. The international call surcharge is NLe 2, not Le 0.20. The petrol price at the cut-off is NLe 32, so excise is 16% of the pump price. The ±3% exchange-rate claim is withdrawn.</w:t>
      </w:r>
    </w:p>
    <w:p>
      <w:pPr>
        <w:pBdr>
          <w:left w:val="single" w:color="8A5A00" w:sz="18" w:space="8"/>
        </w:pBdr>
        <w:shd w:fill="FFF8E6" w:color="auto" w:val="clear"/>
        <w:spacing w:after="200" w:line="264"/>
        <w:ind w:left="200" w:right="200"/>
      </w:pPr>
      <w:r>
        <w:rPr>
          <w:sz w:val="20"/>
          <w:szCs w:val="20"/>
        </w:rPr>
        <w:t xml:space="preserve">v0.7 had already restructured the paper as a stand-alone diagnostic and recomputed every figure from the Level 4 parameter sheet. The Uganda lines have not yet been peer reviewed. The legal cut-off is unchanged at 27 April 2026.</w:t>
      </w:r>
    </w:p>
    <w:p>
      <w:pPr>
        <w:pStyle w:val="Heading1"/>
      </w:pPr>
      <w:r>
        <w:t xml:space="preserve">Executive summary</w:t>
      </w:r>
    </w:p>
    <w:p>
      <w:pPr>
        <w:spacing w:after="140" w:before="0" w:line="276"/>
      </w:pPr>
      <w:r>
        <w:t xml:space="preserve">Excise schedules accrete for decades. They start with a few goods that were easy to tax at the factory gate or the port, then grow line by line as finance ministries hunt for revenue, health ministries push for tobacco and alcohol increases, and regulators pull plastics, mobile money and data into the net. The result is a schedule nobody fully owns. The Public Finance Review (PFR) reads it instrument by instrument. What is missing is a structured snapshot: categorized, standardized, and scaled to feed standard metrics.</w:t>
      </w:r>
    </w:p>
    <w:p>
      <w:pPr>
        <w:spacing w:after="140" w:before="0" w:line="276"/>
      </w:pPr>
      <w:r>
        <w:rPr>
          <w:b/>
          <w:bCs/>
        </w:rPr>
        <w:t xml:space="preserve">The excise diagnostic supplies that snapshot.</w:t>
      </w:r>
      <w:r>
        <w:t xml:space="preserve"> It is a synthesis tool, not a model. It reads the schedule, assigns every line to one of seven categories, records each line on five fields, and scales it on three comparable measures: US dollars per standard physical unit, share of the consumer price, and implied revenue as a share of GDP. It covers all excises but concentrates on six priority categories: fuel, vehicles, tobacco, alcohol, sugar-sweetened beverages (SSBs) and gambling. Its bottom line is fiscal: what excises raise now, how they compare with peers, and where erosion, gaps and incoherence are leaking revenue. It feeds the PFR Visualization tool with standardized data.</w:t>
      </w:r>
    </w:p>
    <w:p>
      <w:pPr>
        <w:keepNext/>
        <w:spacing w:after="140" w:before="0" w:line="276"/>
      </w:pPr>
      <w:r>
        <w:rPr>
          <w:b/>
          <w:bCs/>
        </w:rPr>
        <w:t xml:space="preserve">The report has four levels,</w:t>
      </w:r>
      <w:r>
        <w:t xml:space="preserve"> read from the top down and built from the bottom up:</w:t>
      </w:r>
    </w:p>
    <w:p>
      <w:pPr>
        <w:pStyle w:val="ListParagraph"/>
        <w:numPr>
          <w:ilvl w:val="0"/>
          <w:numId w:val="2"/>
        </w:numPr>
        <w:spacing w:after="80" w:line="276"/>
      </w:pPr>
      <w:r>
        <w:rPr>
          <w:b/>
          <w:bCs/>
        </w:rPr>
        <w:t xml:space="preserve">Level 1: Top level.</w:t>
      </w:r>
      <w:r>
        <w:t xml:space="preserve"> Key metrics, inconsistencies and anomalies, and peer metric analysis. This is the page a minister reads.</w:t>
      </w:r>
    </w:p>
    <w:p>
      <w:pPr>
        <w:pStyle w:val="ListParagraph"/>
        <w:numPr>
          <w:ilvl w:val="0"/>
          <w:numId w:val="2"/>
        </w:numPr>
        <w:spacing w:after="80" w:line="276"/>
      </w:pPr>
      <w:r>
        <w:rPr>
          <w:b/>
          <w:bCs/>
        </w:rPr>
        <w:t xml:space="preserve">Level 2: Standardized schedule and comparison.</w:t>
      </w:r>
      <w:r>
        <w:t xml:space="preserve"> A fixed set of standard lines that fits any country, so two schedules can be compared row by row.</w:t>
      </w:r>
    </w:p>
    <w:p>
      <w:pPr>
        <w:pStyle w:val="ListParagraph"/>
        <w:numPr>
          <w:ilvl w:val="0"/>
          <w:numId w:val="2"/>
        </w:numPr>
        <w:spacing w:after="80" w:line="276"/>
      </w:pPr>
      <w:r>
        <w:rPr>
          <w:b/>
          <w:bCs/>
        </w:rPr>
        <w:t xml:space="preserve">Level 3: Country schedule.</w:t>
      </w:r>
      <w:r>
        <w:t xml:space="preserve"> The country’s own schedule, every line on five fields, with its rate trajectory since 2020.</w:t>
      </w:r>
    </w:p>
    <w:p>
      <w:pPr>
        <w:pStyle w:val="ListParagraph"/>
        <w:numPr>
          <w:ilvl w:val="0"/>
          <w:numId w:val="2"/>
        </w:numPr>
        <w:spacing w:after="80" w:line="276"/>
      </w:pPr>
      <w:r>
        <w:rPr>
          <w:b/>
          <w:bCs/>
        </w:rPr>
        <w:t xml:space="preserve">Level 4: Raw data.</w:t>
      </w:r>
      <w:r>
        <w:t xml:space="preserve"> The parameter sheet (exchange rates, prices, volumes, GDP), the line-level computations, and the legislative history.</w:t>
      </w:r>
    </w:p>
    <w:p>
      <w:pPr>
        <w:keepNext/>
        <w:spacing w:after="140" w:before="120" w:line="276"/>
      </w:pPr>
      <w:r>
        <w:rPr>
          <w:b/>
          <w:bCs/>
        </w:rPr>
        <w:t xml:space="preserve">What the Sierra Leone example shows.</w:t>
      </w:r>
      <w:r>
        <w:t xml:space="preserve"> Benchmarked against Uganda, and with every line checked against its source, five findings stand out:</w:t>
      </w:r>
    </w:p>
    <w:p>
      <w:pPr>
        <w:pStyle w:val="ListParagraph"/>
        <w:numPr>
          <w:ilvl w:val="0"/>
          <w:numId w:val="3"/>
        </w:numPr>
        <w:spacing w:after="80" w:line="276"/>
      </w:pPr>
      <w:r>
        <w:rPr>
          <w:b/>
          <w:bCs/>
        </w:rPr>
        <w:t xml:space="preserve">Similar totals, a different mix.</w:t>
      </w:r>
      <w:r>
        <w:t xml:space="preserve"> Sierra Leone collected excise worth 1.25–1.28% of GDP in 2024–25, about 90% of it from fuel. At the 2026 rates, the priority lines imply about 1.7–1.8%, close to Uganda’s 1.7%. Non-fuel lines raise only 0.10–0.16% of GDP, against about 0.4% from Uganda’s health excises.</w:t>
      </w:r>
    </w:p>
    <w:p>
      <w:pPr>
        <w:pStyle w:val="ListParagraph"/>
        <w:numPr>
          <w:ilvl w:val="0"/>
          <w:numId w:val="3"/>
        </w:numPr>
        <w:spacing w:after="80" w:line="276"/>
      </w:pPr>
      <w:r>
        <w:rPr>
          <w:b/>
          <w:bCs/>
        </w:rPr>
        <w:t xml:space="preserve">A large base, not a high rate.</w:t>
      </w:r>
      <w:r>
        <w:t xml:space="preserve"> Sierra Leone’s fuel excise is 55–70% of Uganda’s per liter and 16% of the petrol pump price, against 30%. It raises as much relative to GDP because fuel use per dollar of GDP is about twice Uganda’s.</w:t>
      </w:r>
    </w:p>
    <w:p>
      <w:pPr>
        <w:pStyle w:val="ListParagraph"/>
        <w:numPr>
          <w:ilvl w:val="0"/>
          <w:numId w:val="3"/>
        </w:numPr>
        <w:spacing w:after="80" w:line="276"/>
      </w:pPr>
      <w:r>
        <w:rPr>
          <w:b/>
          <w:bCs/>
        </w:rPr>
        <w:t xml:space="preserve">Tobacco: low rate, large base.</w:t>
      </w:r>
      <w:r>
        <w:t xml:space="preserve"> At USD 0.14 a pack, about 14% of the retail price, the cigarette excise is 13–39% of Uganda’s rates and far below the WHO benchmark. With adult tobacco use at 10%, the base is as large relative to GDP as Uganda’s.</w:t>
      </w:r>
    </w:p>
    <w:p>
      <w:pPr>
        <w:pStyle w:val="ListParagraph"/>
        <w:numPr>
          <w:ilvl w:val="0"/>
          <w:numId w:val="3"/>
        </w:numPr>
        <w:spacing w:after="80" w:line="276"/>
      </w:pPr>
      <w:r>
        <w:rPr>
          <w:b/>
          <w:bCs/>
        </w:rPr>
        <w:t xml:space="preserve">Strong design on paper, weak collection.</w:t>
      </w:r>
      <w:r>
        <w:t xml:space="preserve"> Since 2023 Sierra Leone has had a sugar-graduated SSB excise and a US-dollar spirits rate. Yet all non-fuel lines together raise very little, and excise on imported beverages and cigarettes was still being configured in the customs system in the FY2025 Budget. The 2024 switch from US-dollar to Leone rates also cut the beer excise by about 70% in dollar terms.</w:t>
      </w:r>
    </w:p>
    <w:p>
      <w:pPr>
        <w:pStyle w:val="ListParagraph"/>
        <w:numPr>
          <w:ilvl w:val="0"/>
          <w:numId w:val="3"/>
        </w:numPr>
        <w:spacing w:after="80" w:line="276"/>
      </w:pPr>
      <w:r>
        <w:rPr>
          <w:b/>
          <w:bCs/>
        </w:rPr>
        <w:t xml:space="preserve">The law is hard to read.</w:t>
      </w:r>
      <w:r>
        <w:t xml:space="preserve"> Rates appear in US$, “Le” and “NLe”. One beer rate is quoted in two ways that differ tenfold. Key 2024 tables cannot be read in the published text. Two earlier drafts of this paper made errors that a line-by-line check against the source texts caught.</w:t>
      </w:r>
    </w:p>
    <w:p>
      <w:pPr>
        <w:pageBreakBefore/>
        <w:spacing w:after="80" w:before="1800"/>
      </w:pPr>
      <w:r>
        <w:rPr>
          <w:b/>
          <w:bCs/>
          <w:color w:val="5C667A"/>
          <w:spacing w:val="60"/>
        </w:rPr>
        <w:t xml:space="preserve">PART I</w:t>
      </w:r>
    </w:p>
    <w:p>
      <w:pPr>
        <w:pStyle w:val="Heading1"/>
      </w:pPr>
      <w:r>
        <w:t xml:space="preserve">Part I. The excise diagnostic</w:t>
      </w:r>
    </w:p>
    <w:p>
      <w:pPr>
        <w:spacing w:after="400" w:before="0" w:line="276"/>
      </w:pPr>
      <w:r>
        <w:rPr>
          <w:i/>
          <w:iCs/>
        </w:rPr>
        <w:t xml:space="preserve">A light, repeatable framework for reading a country’s excise schedule</w:t>
      </w:r>
    </w:p>
    <w:p>
      <w:pPr>
        <w:pStyle w:val="Heading2"/>
      </w:pPr>
      <w:r>
        <w:t xml:space="preserve">1. What the diagnostic is and what it is for</w:t>
      </w:r>
    </w:p>
    <w:p>
      <w:pPr>
        <w:spacing w:after="140" w:before="0" w:line="276"/>
      </w:pPr>
      <w:r>
        <w:t xml:space="preserve">An excise diagnostic is a structured snapshot of a country’s excise schedule. It shows the schedule’s underlying logic, and where that logic strains, at a glance. It is a diagnostic in the medical sense: a first-pass examination that finds what is there, what is missing, and what is moving. It is not a revenue forecast, an incidence study or a model of behavior.</w:t>
      </w:r>
    </w:p>
    <w:p>
      <w:pPr>
        <w:spacing w:after="140" w:before="0" w:line="276"/>
      </w:pPr>
      <w:r>
        <w:rPr>
          <w:b/>
          <w:bCs/>
        </w:rPr>
        <w:t xml:space="preserve">The fiscal bottom line.</w:t>
      </w:r>
      <w:r>
        <w:t xml:space="preserve"> For every priority line, the diagnostic measures what the line raises today and how hard it is taxed relative to peers. It also shows where revenue is leaking through erosion, gaps and incoherence. It does not decide what a rate should be. It puts the evidence for that decision on one page.</w:t>
      </w:r>
    </w:p>
    <w:p>
      <w:pPr>
        <w:keepNext/>
        <w:spacing w:after="140" w:before="0" w:line="276"/>
      </w:pPr>
      <w:r>
        <w:rPr>
          <w:b/>
          <w:bCs/>
        </w:rPr>
        <w:t xml:space="preserve">What it does.</w:t>
      </w:r>
      <w:r>
        <w:t xml:space="preserve"> The diagnostic does five things:</w:t>
      </w:r>
    </w:p>
    <w:p>
      <w:pPr>
        <w:pStyle w:val="ListParagraph"/>
        <w:numPr>
          <w:ilvl w:val="0"/>
          <w:numId w:val="2"/>
        </w:numPr>
        <w:spacing w:after="80" w:line="276"/>
      </w:pPr>
      <w:r>
        <w:rPr>
          <w:b/>
          <w:bCs/>
        </w:rPr>
        <w:t xml:space="preserve">Categorizes.</w:t>
      </w:r>
      <w:r>
        <w:t xml:space="preserve"> It sorts every line into a small typology, which forces an answer to the question schedules rarely answer for themselves: what is this excise for?</w:t>
      </w:r>
    </w:p>
    <w:p>
      <w:pPr>
        <w:pStyle w:val="ListParagraph"/>
        <w:numPr>
          <w:ilvl w:val="0"/>
          <w:numId w:val="2"/>
        </w:numPr>
        <w:spacing w:after="80" w:line="276"/>
      </w:pPr>
      <w:r>
        <w:rPr>
          <w:b/>
          <w:bCs/>
        </w:rPr>
        <w:t xml:space="preserve">Standardizes.</w:t>
      </w:r>
      <w:r>
        <w:t xml:space="preserve"> It records each line on the same fields and converts each rate to comparable units, so schedules can be compared across countries, over time and across categories.</w:t>
      </w:r>
    </w:p>
    <w:p>
      <w:pPr>
        <w:pStyle w:val="ListParagraph"/>
        <w:numPr>
          <w:ilvl w:val="0"/>
          <w:numId w:val="2"/>
        </w:numPr>
        <w:spacing w:after="80" w:line="276"/>
      </w:pPr>
      <w:r>
        <w:rPr>
          <w:b/>
          <w:bCs/>
        </w:rPr>
        <w:t xml:space="preserve">Surfaces erosion.</w:t>
      </w:r>
      <w:r>
        <w:t xml:space="preserve"> Specific rates that are not indexed lose real value every year. Laying out the year-by-year trajectory makes the erosion-and-catch-up cycle visible.</w:t>
      </w:r>
    </w:p>
    <w:p>
      <w:pPr>
        <w:pStyle w:val="ListParagraph"/>
        <w:numPr>
          <w:ilvl w:val="0"/>
          <w:numId w:val="2"/>
        </w:numPr>
        <w:spacing w:after="80" w:line="276"/>
      </w:pPr>
      <w:r>
        <w:rPr>
          <w:b/>
          <w:bCs/>
        </w:rPr>
        <w:t xml:space="preserve">Surfaces gaps.</w:t>
      </w:r>
      <w:r>
        <w:t xml:space="preserve"> Laid alongside the typology, missing categories become obvious. A schedule with no SSB or e-cigarette line in 2026 reflects a policy choice, and the diagnostic puts that choice on the page.</w:t>
      </w:r>
    </w:p>
    <w:p>
      <w:pPr>
        <w:pStyle w:val="ListParagraph"/>
        <w:numPr>
          <w:ilvl w:val="0"/>
          <w:numId w:val="2"/>
        </w:numPr>
        <w:spacing w:after="80" w:line="276"/>
      </w:pPr>
      <w:r>
        <w:rPr>
          <w:b/>
          <w:bCs/>
        </w:rPr>
        <w:t xml:space="preserve">Surfaces incoherence.</w:t>
      </w:r>
      <w:r>
        <w:t xml:space="preserve"> Local-content discounts, ABV bands, origin distinctions and user carve-outs pile up without coordination. Stacked together, they produce rate inversions, arbitrage and administrative friction.</w:t>
      </w:r>
    </w:p>
    <w:p>
      <w:pPr>
        <w:spacing w:after="140" w:before="120" w:line="276"/>
      </w:pPr>
      <w:r>
        <w:rPr>
          <w:b/>
          <w:bCs/>
        </w:rPr>
        <w:t xml:space="preserve">Scope.</w:t>
      </w:r>
      <w:r>
        <w:t xml:space="preserve"> The diagnostic covers every excisable line, plus adjacent levies that work as excises in economic substance even when they sit outside the excise law. Analysis concentrates on six priority categories: fuel, vehicles, tobacco, alcohol, SSBs and gambling. These carry most of the revenue and most of the policy debate.</w:t>
      </w:r>
    </w:p>
    <w:p>
      <w:pPr>
        <w:pStyle w:val="Heading2"/>
      </w:pPr>
      <w:r>
        <w:t xml:space="preserve">2. Seven key questions</w:t>
      </w:r>
    </w:p>
    <w:p>
      <w:pPr>
        <w:spacing w:after="140" w:before="0" w:line="276"/>
      </w:pPr>
      <w:r>
        <w:t xml:space="preserve">The diagnostic answers seven instrument-level questions. They are pre-analytical: each can be answered by reading and standardizing the schedule, without modeling behavior. Four can be answered from the schedule and a handful of parameters (the “Easy” version). Three need external benchmarks or price series (the “Comprehensive” version).</w:t>
      </w:r>
    </w:p>
    <w:p>
      <w:pPr>
        <w:keepNext/>
        <w:spacing w:after="80" w:before="160"/>
      </w:pPr>
      <w:r>
        <w:rPr>
          <w:b/>
          <w:bCs/>
          <w:color w:val="1E2761"/>
          <w:sz w:val="19"/>
          <w:szCs w:val="19"/>
        </w:rPr>
        <w:t xml:space="preserve">Table 1. Key questions, data needs and where each is answered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60"/>
        <w:gridCol w:w="2400"/>
        <w:gridCol w:w="1400"/>
        <w:gridCol w:w="1400"/>
      </w:tblGrid>
      <w:tr>
        <w:trPr>
          <w:tblHeader/>
        </w:trPr>
        <w:tc>
          <w:tcPr>
            <w:tcW w:type="dxa" w:w="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Q</w:t>
            </w:r>
          </w:p>
        </w:tc>
        <w:tc>
          <w:tcPr>
            <w:tcW w:type="dxa" w:w="36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Question</w:t>
            </w:r>
          </w:p>
        </w:tc>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Data needed</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Version</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Report level</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Q1</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Coverage.</w:t>
            </w:r>
            <w:r>
              <w:rPr>
                <w:sz w:val="17"/>
                <w:szCs w:val="17"/>
              </w:rPr>
              <w:t xml:space="preserve"> What does the schedule tax, and which priority categories (fuels, SSBs, plastics, e-cigarettes, gambling) are absent?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Excise schedule: current law and recent Finance Acts</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L2</w:t>
            </w:r>
          </w:p>
        </w:tc>
      </w:tr>
      <w:tr>
        <w:trPr>
          <w:cantSplit/>
        </w:trPr>
        <w:tc>
          <w:tcPr>
            <w:tcW w:type="dxa" w:w="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Q2</w:t>
            </w:r>
          </w:p>
        </w:tc>
        <w:tc>
          <w:tcPr>
            <w:tcW w:type="dxa" w:w="36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Structure.</w:t>
            </w:r>
            <w:r>
              <w:rPr>
                <w:sz w:val="17"/>
                <w:szCs w:val="17"/>
              </w:rPr>
              <w:t xml:space="preserve"> Is each line specific, ad valorem or hybrid, and how is it differentiated (origin, content, user, ABV band)?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Excise schedule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L2, L3</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Q3</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Intensity.</w:t>
            </w:r>
            <w:r>
              <w:rPr>
                <w:sz w:val="17"/>
                <w:szCs w:val="17"/>
              </w:rPr>
              <w:t xml:space="preserve"> How heavily is each line taxed, in USD per unit, share of consumer price and share of GDP?</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Schedule; representative prices; volumes; GDP; exchange rate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L2, L4</w:t>
            </w:r>
          </w:p>
        </w:tc>
      </w:tr>
      <w:tr>
        <w:trPr>
          <w:cantSplit/>
        </w:trPr>
        <w:tc>
          <w:tcPr>
            <w:tcW w:type="dxa" w:w="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Q4</w:t>
            </w:r>
          </w:p>
        </w:tc>
        <w:tc>
          <w:tcPr>
            <w:tcW w:type="dxa" w:w="36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Benchmarking.</w:t>
            </w:r>
            <w:r>
              <w:rPr>
                <w:sz w:val="17"/>
                <w:szCs w:val="17"/>
              </w:rPr>
              <w:t xml:space="preserve"> How do those intensities compare with peers, OECD averages and WHO or IMF reference levels?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Q3 outputs; external benchmark tables</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Comprehensive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L1</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Q5</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Erosion.</w:t>
            </w:r>
            <w:r>
              <w:rPr>
                <w:sz w:val="17"/>
                <w:szCs w:val="17"/>
              </w:rPr>
              <w:t xml:space="preserve"> Which specific rates are losing real value, and what does the erosion-and-catch-up cycle look like?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Year-by-year rate history; CPI</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Easy</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L3</w:t>
            </w:r>
          </w:p>
        </w:tc>
      </w:tr>
      <w:tr>
        <w:trPr>
          <w:cantSplit/>
        </w:trPr>
        <w:tc>
          <w:tcPr>
            <w:tcW w:type="dxa" w:w="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Q6</w:t>
            </w:r>
          </w:p>
        </w:tc>
        <w:tc>
          <w:tcPr>
            <w:tcW w:type="dxa" w:w="36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Coherence.</w:t>
            </w:r>
            <w:r>
              <w:rPr>
                <w:sz w:val="17"/>
                <w:szCs w:val="17"/>
              </w:rPr>
              <w:t xml:space="preserve"> Where do differentiation devices stack into rate inversions, arbitrage or friction?</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Structure and differentiation fields</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Comprehensive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L1</w:t>
            </w:r>
          </w:p>
        </w:tc>
      </w:tr>
      <w:tr>
        <w:trPr>
          <w:cantSplit/>
        </w:trPr>
        <w:tc>
          <w:tcPr>
            <w:tcW w:type="dxa" w:w="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Q7</w:t>
            </w:r>
          </w:p>
        </w:tc>
        <w:tc>
          <w:tcPr>
            <w:tcW w:type="dxa" w:w="36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Price tracking.</w:t>
            </w:r>
            <w:r>
              <w:rPr>
                <w:sz w:val="17"/>
                <w:szCs w:val="17"/>
              </w:rPr>
              <w:t xml:space="preserve"> How has the tax-inclusive price of taxed goods moved relative to CPI and household incomes?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Retail price series; CPI; income data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Comprehensive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L1 (where data allow)</w:t>
            </w:r>
          </w:p>
        </w:tc>
      </w:tr>
    </w:tbl>
    <w:p>
      <w:pPr>
        <w:spacing w:after="200" w:before="60"/>
      </w:pPr>
      <w:r>
        <w:rPr>
          <w:i/>
          <w:iCs/>
          <w:color w:val="5C667A"/>
          <w:sz w:val="16"/>
          <w:szCs w:val="16"/>
        </w:rPr>
        <w:t xml:space="preserve">A minimum viable diagnostic answers Q1–Q3 and Q5. Q4 and Q6 are added as benchmarks allow; Q7 needs price series that are often unavailable (it is not answered in the Sierra Leone example).</w:t>
      </w:r>
    </w:p>
    <w:p>
      <w:pPr>
        <w:pStyle w:val="Heading2"/>
      </w:pPr>
      <w:r>
        <w:t xml:space="preserve">3. Method</w:t>
      </w:r>
    </w:p>
    <w:p>
      <w:pPr>
        <w:pStyle w:val="Heading3"/>
      </w:pPr>
      <w:r>
        <w:t xml:space="preserve">3.1 Typology</w:t>
      </w:r>
    </w:p>
    <w:p>
      <w:pPr>
        <w:spacing w:after="140" w:before="0" w:line="276"/>
      </w:pPr>
      <w:r>
        <w:t xml:space="preserve">Each line is assigned to one of seven categories by its stated or implicit policy rationale, not by HS code or where it sits in the schedule. A line that fits two categories goes to the dominant rationale: a vehicle levy goes under energy and transport rather than luxury, and a gambling excise goes under health rather than luxury. Procedural provisions, such as payment windows, are recorded separately.</w:t>
      </w:r>
    </w:p>
    <w:p>
      <w:pPr>
        <w:keepNext/>
        <w:spacing w:after="80" w:before="160"/>
      </w:pPr>
      <w:r>
        <w:rPr>
          <w:b/>
          <w:bCs/>
          <w:color w:val="1E2761"/>
          <w:sz w:val="19"/>
          <w:szCs w:val="19"/>
        </w:rPr>
        <w:t xml:space="preserve">Table 2. The seven-category typology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Category</w:t>
            </w:r>
          </w:p>
        </w:tc>
        <w:tc>
          <w:tcPr>
            <w:tcW w:type="dxa" w:w="63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Typical lines</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Energy and environment (incl. transport)</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Petrol, diesel, kerosene, aviation and heavy fuels, lubricants; plastics; vehicle registration and circulation levies</w:t>
            </w:r>
          </w:p>
        </w:tc>
      </w:tr>
      <w:tr>
        <w:trPr>
          <w:cantSplit/>
        </w:trPr>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Health</w:t>
            </w:r>
          </w:p>
        </w:tc>
        <w:tc>
          <w:tcPr>
            <w:tcW w:type="dxa" w:w="6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Tobacco (cigarettes, other tobacco, e-cigarettes); alcohol (beer, wine, spirits, traditional beverages); SSBs; gambling</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Luxury</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Cosmetics, perfumes, furniture, jewelry</w:t>
            </w:r>
          </w:p>
        </w:tc>
      </w:tr>
      <w:tr>
        <w:trPr>
          <w:cantSplit/>
        </w:trPr>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Telecommunications and digital</w:t>
            </w:r>
          </w:p>
        </w:tc>
        <w:tc>
          <w:tcPr>
            <w:tcW w:type="dxa" w:w="6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Airtime, voice minutes, data, SMS, international calls</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Financial transactions</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Mobile money, bank and ATM fees, payment services</w:t>
            </w:r>
          </w:p>
        </w:tc>
      </w:tr>
      <w:tr>
        <w:trPr>
          <w:cantSplit/>
        </w:trPr>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Industrial inputs and residuals</w:t>
            </w:r>
          </w:p>
        </w:tc>
        <w:tc>
          <w:tcPr>
            <w:tcW w:type="dxa" w:w="6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Cement, sugar, edible oils, soaps, nails and similar legacy lines</w:t>
            </w:r>
          </w:p>
        </w:tc>
      </w:tr>
      <w:tr>
        <w:trPr>
          <w:cantSplit/>
        </w:trPr>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Resource and extractive</w:t>
            </w:r>
          </w:p>
        </w:tc>
        <w:tc>
          <w:tcPr>
            <w:tcW w:type="dxa" w:w="6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Excises on minerals, timber or other natural resources</w:t>
            </w:r>
          </w:p>
        </w:tc>
      </w:tr>
    </w:tbl>
    <w:p>
      <w:pPr>
        <w:pStyle w:val="Heading3"/>
      </w:pPr>
      <w:r>
        <w:t xml:space="preserve">3.2 Recording each line</w:t>
      </w:r>
    </w:p>
    <w:p>
      <w:pPr>
        <w:spacing w:after="140" w:before="0" w:line="276"/>
      </w:pPr>
      <w:r>
        <w:t xml:space="preserve">Each line is recorded on five fields: </w:t>
      </w:r>
      <w:r>
        <w:rPr>
          <w:b/>
          <w:bCs/>
        </w:rPr>
        <w:t xml:space="preserve">category</w:t>
      </w:r>
      <w:r>
        <w:t xml:space="preserve"> (per the typology); </w:t>
      </w:r>
      <w:r>
        <w:rPr>
          <w:b/>
          <w:bCs/>
        </w:rPr>
        <w:t xml:space="preserve">item</w:t>
      </w:r>
      <w:r>
        <w:t xml:space="preserve"> (as named in the schedule); </w:t>
      </w:r>
      <w:r>
        <w:rPr>
          <w:b/>
          <w:bCs/>
        </w:rPr>
        <w:t xml:space="preserve">current rate</w:t>
      </w:r>
      <w:r>
        <w:t xml:space="preserve"> (in local currency at the cut-off date); </w:t>
      </w:r>
      <w:r>
        <w:rPr>
          <w:b/>
          <w:bCs/>
        </w:rPr>
        <w:t xml:space="preserve">structure and differentiation</w:t>
      </w:r>
      <w:r>
        <w:t xml:space="preserve"> (specific, ad valorem or hybrid, and any differentiation by origin, content, user or ABV band); and </w:t>
      </w:r>
      <w:r>
        <w:rPr>
          <w:b/>
          <w:bCs/>
        </w:rPr>
        <w:t xml:space="preserve">recent changes</w:t>
      </w:r>
      <w:r>
        <w:t xml:space="preserve"> (the trajectory since 2020, each amendment noted, plus any pending bill).</w:t>
      </w:r>
    </w:p>
    <w:p>
      <w:pPr>
        <w:pStyle w:val="Heading3"/>
      </w:pPr>
      <w:r>
        <w:t xml:space="preserve">3.3 Three comparable measures</w:t>
      </w:r>
    </w:p>
    <w:p>
      <w:pPr>
        <w:spacing w:after="140" w:before="0" w:line="276"/>
      </w:pPr>
      <w:r>
        <w:t xml:space="preserve">A schedule on its own is a list of local-currency rates against locally defined products. To compare lines across countries, over time and across sectors, the diagnostic scales each rate three ways. Read together, the measures triangulate a line’s policy intensity: a rate that looks low per unit but high as a share of price tells a different story from one that looks the other way round.</w:t>
      </w:r>
    </w:p>
    <w:p>
      <w:pPr>
        <w:keepNext/>
        <w:spacing w:after="80" w:before="160"/>
      </w:pPr>
      <w:r>
        <w:rPr>
          <w:b/>
          <w:bCs/>
          <w:color w:val="1E2761"/>
          <w:sz w:val="19"/>
          <w:szCs w:val="19"/>
        </w:rPr>
        <w:t xml:space="preserve">Table 3. The three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2160"/>
      </w:tblGrid>
      <w:tr>
        <w:trPr>
          <w:tblHeader/>
        </w:trPr>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Measure</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Definition</w:t>
            </w:r>
          </w:p>
        </w:tc>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Best for</w:t>
            </w:r>
          </w:p>
        </w:tc>
        <w:tc>
          <w:tcPr>
            <w:tcW w:type="dxa" w:w="21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Weakness</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USD per standard unit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Rate in US dollars per liter (fuel), per liter of pure alcohol (alcohol), per pack of 20 (cigarettes), per kg or per 50 kg bag</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International comparison; cuts through differences in schedule architecture</w:t>
            </w:r>
          </w:p>
        </w:tc>
        <w:tc>
          <w:tcPr>
            <w:tcW w:type="dxa" w:w="21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Hides whether the rate is specific or ad valorem, which matters for inflation</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Share of consumer price</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Excise divided by the typical retail price (pump price, pack price, bottle price)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Domestic debate; affordability; WHO and OECD benchmarks</w:t>
            </w:r>
          </w:p>
        </w:tc>
        <w:tc>
          <w:tcPr>
            <w:tcW w:type="dxa" w:w="21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Moves with the chosen reference price</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Implied revenue, % of GDP</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Rate × annual volume ÷ nominal GDP</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Macro-fiscal framing; tax-effort comparisons</w:t>
            </w:r>
          </w:p>
        </w:tc>
        <w:tc>
          <w:tcPr>
            <w:tcW w:type="dxa" w:w="21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Most error-prone: line-level volumes are rarely published. Reported revenue is always preferred</w:t>
            </w:r>
          </w:p>
        </w:tc>
      </w:tr>
    </w:tbl>
    <w:p>
      <w:pPr>
        <w:pStyle w:val="Heading3"/>
      </w:pPr>
      <w:r>
        <w:t xml:space="preserve">3.4 Conversion rules</w:t>
      </w:r>
    </w:p>
    <w:p>
      <w:pPr>
        <w:pStyle w:val="ListParagraph"/>
        <w:numPr>
          <w:ilvl w:val="0"/>
          <w:numId w:val="2"/>
        </w:numPr>
        <w:spacing w:after="80" w:line="276"/>
      </w:pPr>
      <w:r>
        <w:rPr>
          <w:b/>
          <w:bCs/>
        </w:rPr>
        <w:t xml:space="preserve">Currency.</w:t>
      </w:r>
      <w:r>
        <w:t xml:space="preserve"> Rates are converted at a working mid-rate near the cut-off date, within about 3% of the central-bank reference rate.</w:t>
      </w:r>
    </w:p>
    <w:p>
      <w:pPr>
        <w:pStyle w:val="ListParagraph"/>
        <w:numPr>
          <w:ilvl w:val="0"/>
          <w:numId w:val="2"/>
        </w:numPr>
        <w:spacing w:after="80" w:line="276"/>
      </w:pPr>
      <w:r>
        <w:rPr>
          <w:b/>
          <w:bCs/>
        </w:rPr>
        <w:t xml:space="preserve">Units.</w:t>
      </w:r>
      <w:r>
        <w:t xml:space="preserve"> Cigarette rates per 1,000 sticks are multiplied by 0.02 to give a rate per pack of 20. Alcohol rates per liter of product are divided by a representative ABV (beer 5%, opaque beer 4%, wine 12%, spirits 40%) to give a rate per liter of pure alcohol (LPA).</w:t>
      </w:r>
    </w:p>
    <w:p>
      <w:pPr>
        <w:pStyle w:val="ListParagraph"/>
        <w:numPr>
          <w:ilvl w:val="0"/>
          <w:numId w:val="2"/>
        </w:numPr>
        <w:spacing w:after="80" w:line="276"/>
      </w:pPr>
      <w:r>
        <w:rPr>
          <w:b/>
          <w:bCs/>
        </w:rPr>
        <w:t xml:space="preserve">Hybrid rates.</w:t>
      </w:r>
      <w:r>
        <w:t xml:space="preserve"> “Higher-of” rates are evaluated at a representative price, and the binding component is reported. Ad valorem rates are applied to the retail price as an upper bound where the legal base (ex-factory or CIF) is not observed.</w:t>
      </w:r>
    </w:p>
    <w:p>
      <w:pPr>
        <w:pStyle w:val="ListParagraph"/>
        <w:numPr>
          <w:ilvl w:val="0"/>
          <w:numId w:val="2"/>
        </w:numPr>
        <w:spacing w:after="80" w:line="276"/>
      </w:pPr>
      <w:r>
        <w:rPr>
          <w:b/>
          <w:bCs/>
        </w:rPr>
        <w:t xml:space="preserve">Reference prices and volumes.</w:t>
      </w:r>
      <w:r>
        <w:t xml:space="preserve"> These come from the most recent published source near the cut-off. Where none exists, a best estimate is used and flagged. Every input carries a status in the parameter sheet: published, estimate or assumption.</w:t>
      </w:r>
    </w:p>
    <w:p>
      <w:pPr>
        <w:pStyle w:val="ListParagraph"/>
        <w:numPr>
          <w:ilvl w:val="0"/>
          <w:numId w:val="2"/>
        </w:numPr>
        <w:spacing w:after="80" w:line="276"/>
      </w:pPr>
      <w:r>
        <w:rPr>
          <w:b/>
          <w:bCs/>
        </w:rPr>
        <w:t xml:space="preserve">Revenue.</w:t>
      </w:r>
      <w:r>
        <w:t xml:space="preserve"> Implied revenue is used only where line-level collections are not published. Where reported collections exist, they replace the implied figure.</w:t>
      </w:r>
    </w:p>
    <w:p>
      <w:pPr>
        <w:pStyle w:val="Heading3"/>
      </w:pPr>
      <w:r>
        <w:t xml:space="preserve">3.5 Limitations</w:t>
      </w:r>
    </w:p>
    <w:p>
      <w:pPr>
        <w:pStyle w:val="ListParagraph"/>
        <w:numPr>
          <w:ilvl w:val="0"/>
          <w:numId w:val="2"/>
        </w:numPr>
        <w:spacing w:after="80" w:line="276"/>
      </w:pPr>
      <w:r>
        <w:t xml:space="preserve">Implied revenue figures are approximate, within a factor of perhaps 1.5, because volumes are uncertain. Where they rest on prevalence-based consumption, they include untaxed supply and are upper bounds.</w:t>
      </w:r>
    </w:p>
    <w:p>
      <w:pPr>
        <w:pStyle w:val="ListParagraph"/>
        <w:numPr>
          <w:ilvl w:val="0"/>
          <w:numId w:val="2"/>
        </w:numPr>
        <w:spacing w:after="80" w:line="276"/>
      </w:pPr>
      <w:r>
        <w:t xml:space="preserve">Shares of consumer price move with the reference price, so ranges are used where prices vary by brand or region.</w:t>
      </w:r>
    </w:p>
    <w:p>
      <w:pPr>
        <w:pStyle w:val="ListParagraph"/>
        <w:numPr>
          <w:ilvl w:val="0"/>
          <w:numId w:val="2"/>
        </w:numPr>
        <w:spacing w:after="80" w:line="276"/>
      </w:pPr>
      <w:r>
        <w:t xml:space="preserve">The diagnostic is static. It does not model pass-through, demand response or evasion.</w:t>
      </w:r>
    </w:p>
    <w:p>
      <w:pPr>
        <w:pStyle w:val="ListParagraph"/>
        <w:numPr>
          <w:ilvl w:val="0"/>
          <w:numId w:val="2"/>
        </w:numPr>
        <w:spacing w:after="80" w:line="276"/>
      </w:pPr>
      <w:r>
        <w:t xml:space="preserve">Informal and home-produced goods, such as opaque beer and home-distilled spirits, sit largely outside the formal excise net. The diagnostic describes the formal base accurately but understates total consumption.</w:t>
      </w:r>
    </w:p>
    <w:p>
      <w:pPr>
        <w:pStyle w:val="ListParagraph"/>
        <w:numPr>
          <w:ilvl w:val="0"/>
          <w:numId w:val="2"/>
        </w:numPr>
        <w:spacing w:after="80" w:line="276"/>
      </w:pPr>
      <w:r>
        <w:t xml:space="preserve">The diagnostic surfaces choices; it does not adjudicate them. It does not say whether a rate is too high or too low.</w:t>
      </w:r>
    </w:p>
    <w:p>
      <w:pPr>
        <w:pStyle w:val="Heading2"/>
      </w:pPr>
      <w:r>
        <w:t xml:space="preserve">4. The report: four levels</w:t>
      </w:r>
    </w:p>
    <w:p>
      <w:pPr>
        <w:spacing w:after="140" w:before="0" w:line="276"/>
      </w:pPr>
      <w:r>
        <w:t xml:space="preserve">The report is organized as a pyramid. It is </w:t>
      </w:r>
      <w:r>
        <w:rPr>
          <w:b/>
          <w:bCs/>
        </w:rPr>
        <w:t xml:space="preserve">read from the top down</w:t>
      </w:r>
      <w:r>
        <w:t xml:space="preserve">: a minister or country economist starts at Level 1 and goes deeper only as needed. It is </w:t>
      </w:r>
      <w:r>
        <w:rPr>
          <w:b/>
          <w:bCs/>
        </w:rPr>
        <w:t xml:space="preserve">built from the bottom up</w:t>
      </w:r>
      <w:r>
        <w:t xml:space="preserve">: raw data are assembled first, organized into the country schedule, mapped onto the standard schedule, and only then summarized. Each level can be checked against the one below it.</w:t>
      </w:r>
    </w:p>
    <w:p>
      <w:pPr>
        <w:keepNext/>
        <w:spacing w:after="80" w:before="160"/>
      </w:pPr>
      <w:r>
        <w:rPr>
          <w:b/>
          <w:bCs/>
          <w:color w:val="1E2761"/>
          <w:sz w:val="19"/>
          <w:szCs w:val="19"/>
        </w:rPr>
        <w:t xml:space="preserve">Table 4. The four levels of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1300"/>
        <w:gridCol w:w="1900"/>
      </w:tblGrid>
      <w:tr>
        <w:trPr>
          <w:tblHeader/>
        </w:trPr>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Level</w:t>
            </w:r>
          </w:p>
        </w:tc>
        <w:tc>
          <w:tcPr>
            <w:tcW w:type="dxa" w:w="40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What it contains</w:t>
            </w:r>
          </w:p>
        </w:tc>
        <w:tc>
          <w:tcPr>
            <w:tcW w:type="dxa" w:w="1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Questions</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Built at stage</w:t>
            </w:r>
          </w:p>
        </w:tc>
      </w:tr>
      <w:tr>
        <w:trPr>
          <w:cantSplit/>
        </w:trPr>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1. Top level</w:t>
            </w:r>
          </w:p>
        </w:tc>
        <w:tc>
          <w:tcPr>
            <w:tcW w:type="dxa" w:w="4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Key metrics on the three measures; headline findings; inconsistencies and anomalies; peer metric analysis; issues for policy dialogue</w:t>
            </w:r>
          </w:p>
        </w:tc>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Q1, Q3–Q7</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A4: peer comparison and anomaly review</w:t>
            </w:r>
          </w:p>
        </w:tc>
      </w:tr>
      <w:tr>
        <w:trPr>
          <w:cantSplit/>
        </w:trPr>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2. Standardized schedule and comparison</w:t>
            </w:r>
          </w:p>
        </w:tc>
        <w:tc>
          <w:tcPr>
            <w:tcW w:type="dxa" w:w="4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 fixed list of standard lines and units that fits any country. Each national line is mapped to it, with USD per unit, share of price and a side-by-side comparison with the comparator country</w:t>
            </w:r>
          </w:p>
        </w:tc>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Q1–Q3</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A3: aggregation into standard metrics</w:t>
            </w:r>
          </w:p>
        </w:tc>
      </w:tr>
      <w:tr>
        <w:trPr>
          <w:cantSplit/>
        </w:trPr>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3. Country schedule</w:t>
            </w:r>
          </w:p>
        </w:tc>
        <w:tc>
          <w:tcPr>
            <w:tcW w:type="dxa" w:w="4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Every line of the national schedule on the five fields, in local currency, with the rate trajectory since 2020</w:t>
            </w:r>
          </w:p>
        </w:tc>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Q2, Q5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A2: current status</w:t>
            </w:r>
          </w:p>
        </w:tc>
      </w:tr>
      <w:tr>
        <w:trPr>
          <w:cantSplit/>
        </w:trPr>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4. Raw data</w:t>
            </w:r>
          </w:p>
        </w:tc>
        <w:tc>
          <w:tcPr>
            <w:tcW w:type="dxa" w:w="4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Parameter sheet (exchange rates, GDP, prices, volumes, conversion factors) with sources and status; line-level computations; cross-checks; legislative history</w:t>
            </w:r>
          </w:p>
        </w:tc>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Q3, Q5</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A1: reading the schedule and its history</w:t>
            </w:r>
          </w:p>
        </w:tc>
      </w:tr>
    </w:tbl>
    <w:p>
      <w:pPr>
        <w:spacing w:after="140" w:before="160" w:line="276"/>
      </w:pPr>
      <w:r>
        <w:t xml:space="preserve">The standardized schedule at Level 2 is the key to replication. Its rows are fixed once. Each new country is mapped onto the same rows, so a third or tenth diagnostic can be compared with the first two without rework. Within a region, the same rows produce a multi-country comparison table on identical structure.</w:t>
      </w:r>
    </w:p>
    <w:p>
      <w:pPr>
        <w:pStyle w:val="Heading2"/>
      </w:pPr>
      <w:r>
        <w:t xml:space="preserve">5. Production process and the use of AI</w:t>
      </w:r>
    </w:p>
    <w:p>
      <w:pPr>
        <w:spacing w:after="140" w:before="0" w:line="276"/>
      </w:pPr>
      <w:r>
        <w:t xml:space="preserve">The two pilots were produced with Claude (Anthropic) working inside a shared project, with a country economist directing and checking each stage. The process follows the four levels from the bottom up, with an AI “peer review” pass at the end of each stage and a human review before anything moves up a level.</w:t>
      </w:r>
    </w:p>
    <w:p>
      <w:pPr>
        <w:keepNext/>
        <w:spacing w:after="80" w:before="160"/>
      </w:pPr>
      <w:r>
        <w:rPr>
          <w:b/>
          <w:bCs/>
          <w:color w:val="1E2761"/>
          <w:sz w:val="19"/>
          <w:szCs w:val="19"/>
        </w:rPr>
        <w:t xml:space="preserve">Table 5. Production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Stage</w:t>
            </w:r>
          </w:p>
        </w:tc>
        <w:tc>
          <w:tcPr>
            <w:tcW w:type="dxa" w:w="54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Task</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Output</w:t>
            </w:r>
          </w:p>
        </w:tc>
      </w:tr>
      <w:tr>
        <w:trPr>
          <w:cantSplit/>
        </w:trPr>
        <w:tc>
          <w:tcPr>
            <w:tcW w:type="dxa" w:w="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A1</w:t>
            </w:r>
          </w:p>
        </w:tc>
        <w:tc>
          <w:tcPr>
            <w:tcW w:type="dxa" w:w="54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Read the schedule. Find the starting point (2020) and every amendment since, through the latest Finance Act. Flag pending bills.</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Legislative history; raw rate data (Level 4)</w:t>
            </w:r>
          </w:p>
        </w:tc>
      </w:tr>
      <w:tr>
        <w:trPr>
          <w:cantSplit/>
        </w:trPr>
        <w:tc>
          <w:tcPr>
            <w:tcW w:type="dxa" w:w="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A2</w:t>
            </w:r>
          </w:p>
        </w:tc>
        <w:tc>
          <w:tcPr>
            <w:tcW w:type="dxa" w:w="54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Determine the current legal position. Record every line on the five fields.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Country schedule (Level 3)</w:t>
            </w:r>
          </w:p>
        </w:tc>
      </w:tr>
      <w:tr>
        <w:trPr>
          <w:cantSplit/>
        </w:trPr>
        <w:tc>
          <w:tcPr>
            <w:tcW w:type="dxa" w:w="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A3</w:t>
            </w:r>
          </w:p>
        </w:tc>
        <w:tc>
          <w:tcPr>
            <w:tcW w:type="dxa" w:w="54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Map national lines onto the standard schedule. Convert units. Compute the three measures from the parameter sheet.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Standardized schedule (Level 2)</w:t>
            </w:r>
          </w:p>
        </w:tc>
      </w:tr>
      <w:tr>
        <w:trPr>
          <w:cantSplit/>
        </w:trPr>
        <w:tc>
          <w:tcPr>
            <w:tcW w:type="dxa" w:w="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7"/>
                <w:szCs w:val="17"/>
              </w:rPr>
              <w:t xml:space="preserve">A4</w:t>
            </w:r>
          </w:p>
        </w:tc>
        <w:tc>
          <w:tcPr>
            <w:tcW w:type="dxa" w:w="54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Aggregate into key metrics. Compare with the comparator country (only if a pre-run diagnostic for it is supplied) and international benchmarks. Identify inconsistencies and anomalies.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Top level (Level 1)</w:t>
            </w:r>
          </w:p>
        </w:tc>
      </w:tr>
      <w:tr>
        <w:trPr>
          <w:cantSplit/>
        </w:trPr>
        <w:tc>
          <w:tcPr>
            <w:tcW w:type="dxa" w:w="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A5</w:t>
            </w:r>
          </w:p>
        </w:tc>
        <w:tc>
          <w:tcPr>
            <w:tcW w:type="dxa" w:w="54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Peer review. Give every line a source reference (document, section, page). Check it against the source text. Record the result and correct the report.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Reference register (Annex D)</w:t>
            </w:r>
          </w:p>
        </w:tc>
      </w:tr>
    </w:tbl>
    <w:p>
      <w:pPr>
        <w:spacing w:after="140" w:before="160" w:line="276"/>
      </w:pPr>
      <w:r>
        <w:t xml:space="preserve">Claude can be run through the Bank’s MAI platform (with limits), individual accounts or team accounts. Team work needs shared projects, and intensive use may need team-tier accounts and additional tokens. The master procedure is the process specification in Annex F, written so that it can be given to Claude directly as context. The original prompts used for the pilots are kept in Annex E as a historical record; where they differ from Annex F, Annex F governs.</w:t>
      </w:r>
    </w:p>
    <w:p>
      <w:pPr>
        <w:spacing w:after="140" w:before="0" w:line="276"/>
      </w:pPr>
      <w:r>
        <w:rPr>
          <w:b/>
          <w:bCs/>
        </w:rPr>
        <w:t xml:space="preserve">Two lessons from the pilots.</w:t>
      </w:r>
      <w:r>
        <w:t xml:space="preserve"> First, every number must be computed from a visible parameter sheet, not typed into the narrative. The v0.6 draft carried revenue figures that did not follow from its own inputs, and the Level 4 computations caught them. Second, every legal line needs a source reference checked against the text. The v0.6 draft misread Sierra Leone’s currency notation, and v0.7 missed a whole Finance Act; the line-by-line peer review (stage A5) caught both. AI review passes speed up the work; they do not replace a check against the gazetted text.</w:t>
      </w:r>
    </w:p>
    <w:p>
      <w:pPr>
        <w:pStyle w:val="Heading2"/>
      </w:pPr>
      <w:r>
        <w:t xml:space="preserve">6. Fit with the Public Finance Review</w:t>
      </w:r>
    </w:p>
    <w:p>
      <w:pPr>
        <w:spacing w:after="140" w:before="0" w:line="276"/>
      </w:pPr>
      <w:r>
        <w:t xml:space="preserve">The diagnostic is built to slot into the excise chapter of a PFR rather than sit beside it. It supplies most of the topics a PFR treats as required in every report, and several of the case-dependent ones.</w:t>
      </w:r>
    </w:p>
    <w:p>
      <w:pPr>
        <w:keepNext/>
        <w:spacing w:after="80" w:before="160"/>
      </w:pPr>
      <w:r>
        <w:rPr>
          <w:b/>
          <w:bCs/>
          <w:color w:val="1E2761"/>
          <w:sz w:val="19"/>
          <w:szCs w:val="19"/>
        </w:rPr>
        <w:t xml:space="preserve">Table 6. PFR excise topics served by the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700"/>
        <w:gridCol w:w="3060"/>
      </w:tblGrid>
      <w:tr>
        <w:trPr>
          <w:tblHeader/>
        </w:trPr>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PFR section</w:t>
            </w:r>
          </w:p>
        </w:tc>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Topic</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Required in every PFR?</w:t>
            </w:r>
          </w:p>
        </w:tc>
        <w:tc>
          <w:tcPr>
            <w:tcW w:type="dxa" w:w="30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Diagnostic output</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Identification of tax structure</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Type of taxes; tax base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Yes</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Levels 2 and 3</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Scope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Level 1 (coverage gaps); Level 2</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Analysis of tax structure</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Impact of taxes on prices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Share of consumer price (Levels 1–2)</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Analysis of trends over time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Effective taxes; erosion</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Rate trajectory (Level 3); erosion findings (Level 1)</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Prices and affordability</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Yes</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Q7, where price series exist</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Tax revenue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Case-dependent</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Implied or reported % of GDP (Levels 1 and 4)</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Benchmarking</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Taxes and prices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Yes</w:t>
            </w:r>
          </w:p>
        </w:tc>
        <w:tc>
          <w:tcPr>
            <w:tcW w:type="dxa" w:w="30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Peer metric analysis (Level 1)</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Recommendations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Tax structures; tax administration</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Yes / limited</w:t>
            </w:r>
          </w:p>
        </w:tc>
        <w:tc>
          <w:tcPr>
            <w:tcW w:type="dxa" w:w="30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Inconsistencies and issues for policy dialogue (Level 1)</w:t>
            </w:r>
          </w:p>
        </w:tc>
      </w:tr>
    </w:tbl>
    <w:p>
      <w:pPr>
        <w:pageBreakBefore/>
        <w:spacing w:after="80" w:before="1800"/>
      </w:pPr>
      <w:r>
        <w:rPr>
          <w:b/>
          <w:bCs/>
          <w:color w:val="5C667A"/>
          <w:spacing w:val="60"/>
        </w:rPr>
        <w:t xml:space="preserve">PART II</w:t>
      </w:r>
    </w:p>
    <w:p>
      <w:pPr>
        <w:pStyle w:val="Heading1"/>
      </w:pPr>
      <w:r>
        <w:t xml:space="preserve">Part II. Worked example: Sierra Leone, benchmarked against Uganda</w:t>
      </w:r>
    </w:p>
    <w:p>
      <w:pPr>
        <w:spacing w:after="400" w:before="0" w:line="276"/>
      </w:pPr>
      <w:r>
        <w:rPr>
          <w:i/>
          <w:iCs/>
        </w:rPr>
        <w:t xml:space="preserve">The four levels of the diagnostic, applied to Sierra Leone’s excise schedule</w:t>
      </w:r>
    </w:p>
    <w:p>
      <w:pPr>
        <w:pStyle w:val="Heading2"/>
      </w:pPr>
      <w:r>
        <w:t xml:space="preserve">7. Scope, sources and comparator</w:t>
      </w:r>
    </w:p>
    <w:p>
      <w:pPr>
        <w:spacing w:after="140" w:before="0" w:line="276"/>
      </w:pPr>
      <w:r>
        <w:rPr>
          <w:b/>
          <w:bCs/>
        </w:rPr>
        <w:t xml:space="preserve">Legal position.</w:t>
      </w:r>
      <w:r>
        <w:t xml:space="preserve"> The diagnostic describes the law in force on 27 April 2026. For Sierra Leone, that is the Excise Act, 1982, as amended through the Finance Act, 2026 (Act No. 1 of 2026, effective 1 January 2026). The schedule sits in the First Schedule to the Act and is amended almost every year through the Finance Act. Two adjacent instruments that work as excises in substance are included: the cellular surcharge on voice, data and mobile money (Finance Act, 2023, s.13) and the vehicle annual circulation levy (raised in 2026).</w:t>
      </w:r>
    </w:p>
    <w:p>
      <w:pPr>
        <w:spacing w:after="140" w:before="0" w:line="276"/>
      </w:pPr>
      <w:r>
        <w:rPr>
          <w:b/>
          <w:bCs/>
        </w:rPr>
        <w:t xml:space="preserve">Comparator.</w:t>
      </w:r>
      <w:r>
        <w:t xml:space="preserve"> Uganda is the comparator: the Excise Duty Act, 2014, as amended through the Excise Duty (Amendment) Acts (No. 1) and (No. 2), 2025, effective 1 July 2025. The Excise Duty (Amendment) Bill, 2026 had passed Parliament but had not been assented at the cut-off, so it is not reflected. Both economies are in sub-Saharan Africa and at broadly similar income levels, but their schedules are built differently. Uganda relies on “higher-of” hybrid rates and tiers by origin. Sierra Leone has moved from US-dollar specific rates to Leone rates, with local-content ad valorem bands for beer. That contrast makes Uganda a useful benchmark. The comparison uses the Uganda diagnostic prepared in the same pilot; a comparator always requires a second, pre-run diagnostic (Annex F).</w:t>
      </w:r>
    </w:p>
    <w:p>
      <w:pPr>
        <w:spacing w:after="140" w:before="0" w:line="276"/>
      </w:pPr>
      <w:r>
        <w:rPr>
          <w:b/>
          <w:bCs/>
        </w:rPr>
        <w:t xml:space="preserve">How to read it.</w:t>
      </w:r>
      <w:r>
        <w:t xml:space="preserve"> Level 1 gives the answer. Levels 2 to 4 show the working. Every figure at Levels 1 and 2 is computed from the parameter sheet and line-level computations at Level 4. Every Sierra Leone line carries a reference (PR-nn) to the peer-review register in Annex D, which records the source document, the section or page, and the result of checking the line against it. Implied revenue figures (rate × volume ÷ GDP) are cross-checked against excise collections published by the Ministry of Finance.</w:t>
      </w:r>
    </w:p>
    <w:p>
      <w:pPr>
        <w:pStyle w:val="Heading2"/>
        <w:pageBreakBefore/>
      </w:pPr>
      <w:r>
        <w:t xml:space="preserve">8. Level 1 — Top level: key metrics, inconsistencies and peer analysis</w:t>
      </w:r>
    </w:p>
    <w:p>
      <w:pPr>
        <w:pStyle w:val="Heading3"/>
      </w:pPr>
      <w:r>
        <w:t xml:space="preserve">8.1 Key metrics</w:t>
      </w:r>
    </w:p>
    <w:p>
      <w:pPr>
        <w:keepNext/>
        <w:spacing w:after="80" w:before="160"/>
      </w:pPr>
      <w:r>
        <w:rPr>
          <w:b/>
          <w:bCs/>
          <w:color w:val="1E2761"/>
          <w:sz w:val="19"/>
          <w:szCs w:val="19"/>
        </w:rPr>
        <w:t xml:space="preserve">Table 7. Key metrics: Sierra Leone and Uganda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50"/>
        <w:gridCol w:w="2000"/>
        <w:gridCol w:w="1910"/>
      </w:tblGrid>
      <w:tr>
        <w:trPr>
          <w:tblHeader/>
        </w:trPr>
        <w:tc>
          <w:tcPr>
            <w:tcW w:type="dxa" w:w="3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Indicator</w:t>
            </w:r>
          </w:p>
        </w:tc>
        <w:tc>
          <w:tcPr>
            <w:tcW w:type="dxa" w:w="215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Sierra Leone</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Uganda</w:t>
            </w:r>
          </w:p>
        </w:tc>
        <w:tc>
          <w:tcPr>
            <w:tcW w:type="dxa" w:w="191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7"/>
                <w:szCs w:val="17"/>
              </w:rPr>
              <w:t xml:space="preserve">Sierra Leone relative to Uganda</w:t>
            </w:r>
          </w:p>
        </w:tc>
      </w:tr>
      <w:tr>
        <w:tc>
          <w:tcPr>
            <w:tcW w:type="dxa" w:w="9360"/>
            <w:gridSpan w:val="4"/>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7"/>
                <w:szCs w:val="17"/>
              </w:rPr>
              <w:t xml:space="preserve">Revenue (% of GDP)</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Excise collected, all lines (2024–25 actual)</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1.25–1.28%</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n.a.</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Priority-sector excise at current rates (implied)</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~1.7–1.8%</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~1.7%</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Similar</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Fuel: collected 2024–25 / implied at FA2026 rates</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1.1% / ~1.6%</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~1.3% (implied)</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Similar or higher</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Tobacco (implied, upper bound)</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~0.09–0.17%</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~0.14%</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Similar (0.6–1.2×)</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Alcohol (indicative)</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~0.05%</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~0.2%</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About ¼</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SSBs</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Not estimated (no volumes)</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~0.05% (indicative)</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All non-fuel excise: SL collected (2024–25); UG health lines implied</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0.10–0.16%</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~0.4%</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7"/>
                <w:szCs w:val="17"/>
              </w:rPr>
              <w:t xml:space="preserve">About ¼–⅖</w:t>
            </w:r>
          </w:p>
        </w:tc>
      </w:tr>
      <w:tr>
        <w:tc>
          <w:tcPr>
            <w:tcW w:type="dxa" w:w="9360"/>
            <w:gridSpan w:val="4"/>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7"/>
                <w:szCs w:val="17"/>
              </w:rPr>
              <w:t xml:space="preserve">Rate intensity</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Petrol: USD per liter / % of pump price</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0.23 / 16%</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0.41 / 30%</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55% of Uganda’s rate</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Diesel: USD per liter / % of pump price</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0.23 / 18%*</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0.33 / 24%</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69%</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Cigarettes: USD per pack of 20 / % of retail</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0.14 / ~14%</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0.35–1.07 / 30–50%</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13–39%</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Beer: USD per liter of pure alcohol</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2.3–9.1 (by regime)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4.8–10.9 (by local content)</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Overlapping ranges</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Soft drinks: USD per liter</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0.10–0.50 by sugar content (FA2023)**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0.07</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1.5–7.5×</w:t>
            </w:r>
          </w:p>
        </w:tc>
      </w:tr>
      <w:tr>
        <w:tc>
          <w:tcPr>
            <w:tcW w:type="dxa" w:w="9360"/>
            <w:gridSpan w:val="4"/>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7"/>
                <w:szCs w:val="17"/>
              </w:rPr>
              <w:t xml:space="preserve">Structure and base</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Fuel use (liters per USD 1,000 of GDP)</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~69</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~35</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About 2×</w:t>
            </w:r>
          </w:p>
        </w:tc>
      </w:tr>
      <w:tr>
        <w:trPr>
          <w:cantSplit/>
        </w:trPr>
        <w:tc>
          <w:tcPr>
            <w:tcW w:type="dxa" w:w="3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Standard lines covered (of 30)</w:t>
            </w:r>
          </w:p>
        </w:tc>
        <w:tc>
          <w:tcPr>
            <w:tcW w:type="dxa" w:w="2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25 (21 in the Excise Act, 4 in Finance Act levies)</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26</w:t>
            </w:r>
          </w:p>
        </w:tc>
        <w:tc>
          <w:tcPr>
            <w:tcW w:type="dxa" w:w="191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7"/>
                <w:szCs w:val="17"/>
              </w:rPr>
              <w:t xml:space="preserve">Similar</w:t>
            </w:r>
          </w:p>
        </w:tc>
      </w:tr>
      <w:tr>
        <w:trPr>
          <w:cantSplit/>
        </w:trPr>
        <w:tc>
          <w:tcPr>
            <w:tcW w:type="dxa" w:w="3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Specific rates indexed to inflation</w:t>
            </w:r>
          </w:p>
        </w:tc>
        <w:tc>
          <w:tcPr>
            <w:tcW w:type="dxa" w:w="2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None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None</w:t>
            </w:r>
          </w:p>
        </w:tc>
        <w:tc>
          <w:tcPr>
            <w:tcW w:type="dxa" w:w="191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7"/>
                <w:szCs w:val="17"/>
              </w:rPr>
              <w:t xml:space="preserve">Same</w:t>
            </w:r>
          </w:p>
        </w:tc>
      </w:tr>
    </w:tbl>
    <w:p>
      <w:pPr>
        <w:spacing w:after="200" w:before="60"/>
      </w:pPr>
      <w:r>
        <w:rPr>
          <w:i/>
          <w:iCs/>
          <w:color w:val="5C667A"/>
          <w:sz w:val="16"/>
          <w:szCs w:val="16"/>
        </w:rPr>
        <w:t xml:space="preserve">Collections: Ministry of Finance, FY2025 Macro-fiscal Framework Tables (PR-48). Implied revenue = rate × annual volume ÷ GDP, from Tables 13–14. Priority-sector total at current rates = fuel at FA2026 rates + tobacco + alcohol, excluding SSBs; the FSS projects total excise at about 1.8% of GDP in 2026 (PR-49). Tobacco uses prevalence-based consumption, which includes untaxed supply. </w:t>
      </w:r>
      <w:r>
        <w:rPr>
          <w:i/>
          <w:iCs/>
          <w:color w:val="5C667A"/>
          <w:sz w:val="16"/>
          <w:szCs w:val="16"/>
        </w:rPr>
        <w:t xml:space="preserve"> Pre-increase diesel price (PR-43). </w:t>
      </w:r>
      <w:r>
        <w:rPr>
          <w:i/>
          <w:iCs/>
          <w:color w:val="5C667A"/>
          <w:sz w:val="16"/>
          <w:szCs w:val="16"/>
        </w:rPr>
        <w:t xml:space="preserve">* Statutory FA2023 rates; FA2024 replaced the heading and the current rates could not be read in the published text (PR-31).</w:t>
      </w:r>
    </w:p>
    <w:p>
      <w:pPr>
        <w:pStyle w:val="Heading3"/>
      </w:pPr>
      <w:r>
        <w:t xml:space="preserve">8.2 Headline findings</w:t>
      </w:r>
    </w:p>
    <w:p>
      <w:pPr>
        <w:pStyle w:val="ListParagraph"/>
        <w:numPr>
          <w:ilvl w:val="0"/>
          <w:numId w:val="4"/>
        </w:numPr>
        <w:spacing w:after="80" w:line="276"/>
      </w:pPr>
      <w:r>
        <w:rPr>
          <w:b/>
          <w:bCs/>
        </w:rPr>
        <w:t xml:space="preserve">Similar totals once FA2026 applies; a very different mix.</w:t>
      </w:r>
      <w:r>
        <w:t xml:space="preserve"> Sierra Leone collected excise worth 1.25–1.28% of GDP in 2024–25, 88–92% of it from fuel. At FA2026 rates the priority lines imply about 1.7–1.8% of GDP, close to Uganda’s 1.7%. Non-fuel excise brought in only 0.10–0.16% of GDP, a quarter to two-fifths of what Uganda’s health excises imply. The gap between the two countries lies outside fuel.</w:t>
      </w:r>
    </w:p>
    <w:p>
      <w:pPr>
        <w:pStyle w:val="ListParagraph"/>
        <w:numPr>
          <w:ilvl w:val="0"/>
          <w:numId w:val="4"/>
        </w:numPr>
        <w:spacing w:after="80" w:line="276"/>
      </w:pPr>
      <w:r>
        <w:rPr>
          <w:b/>
          <w:bCs/>
        </w:rPr>
        <w:t xml:space="preserve">Sierra Leone’s fuel revenue rests on a large base, not a high rate.</w:t>
      </w:r>
      <w:r>
        <w:t xml:space="preserve"> Its per-liter excise is 55% of Uganda’s on petrol and 69% on diesel, and 16% of the petrol pump price against 30%. But Sierra Leone uses about 69 liters of petrol and diesel per USD 1,000 of GDP, against about 35 in Uganda. FA2026 lifts fuel excise from the 1.1% of GDP collected at the old rates to about 1.6% implied.</w:t>
      </w:r>
    </w:p>
    <w:p>
      <w:pPr>
        <w:pStyle w:val="ListParagraph"/>
        <w:numPr>
          <w:ilvl w:val="0"/>
          <w:numId w:val="4"/>
        </w:numPr>
        <w:spacing w:after="80" w:line="276"/>
      </w:pPr>
      <w:r>
        <w:rPr>
          <w:b/>
          <w:bCs/>
        </w:rPr>
        <w:t xml:space="preserve">Tobacco: a low rate, a larger base than assumed, and weak collection.</w:t>
      </w:r>
      <w:r>
        <w:t xml:space="preserve"> A single specific rate of NLe 3 a pack (USD 0.14) is about 14% of the retail price, against Uganda’s 30–50% and a WHO benchmark of excise at 70% or more. WHO puts adult tobacco use at 10% (about 524,000 users), not the 3–5% used in v0.7. At the 2026 rate that base implies 0.09–0.17% of GDP, similar to Uganda. At the 2025 rate it implies 0.06–0.12%, most of the 0.16% that all non-fuel lines together raised that year. Every pack is imported, so there is no domestic industry to resist an increase.</w:t>
      </w:r>
    </w:p>
    <w:p>
      <w:pPr>
        <w:pStyle w:val="ListParagraph"/>
        <w:numPr>
          <w:ilvl w:val="0"/>
          <w:numId w:val="4"/>
        </w:numPr>
        <w:spacing w:after="80" w:line="276"/>
      </w:pPr>
      <w:r>
        <w:rPr>
          <w:b/>
          <w:bCs/>
        </w:rPr>
        <w:t xml:space="preserve">Alcohol: the 2024 conversion cut rates, and classification now drives the tax.</w:t>
      </w:r>
      <w:r>
        <w:t xml:space="preserve"> FA2023 taxed beer at US$1.50 a liter. FA2024 replaced that with NLe 10 (about USD 0.45), a 70% cut in dollar terms that also removed the rates’ protection against depreciation. Mainstream malt beer now pays about USD 9 per liter of pure alcohol, close to Uganda’s USD 11. Local-content beer pays USD 2–7 and wine USD 2–5. A spirits line does exist (US$2–3 a liter under FA2023), but the FA2024 replacement rates cannot be read in the published text.</w:t>
      </w:r>
    </w:p>
    <w:p>
      <w:pPr>
        <w:pStyle w:val="ListParagraph"/>
        <w:numPr>
          <w:ilvl w:val="0"/>
          <w:numId w:val="4"/>
        </w:numPr>
        <w:spacing w:after="80" w:line="276"/>
      </w:pPr>
      <w:r>
        <w:rPr>
          <w:b/>
          <w:bCs/>
        </w:rPr>
        <w:t xml:space="preserve">SSBs are in the net on paper but barely in collections.</w:t>
      </w:r>
      <w:r>
        <w:t xml:space="preserve"> Since April 2023, Sierra Leone has levied a sugar-graduated excise on juices, bottled water and other non-alcoholic beverages, including energy drinks: US$0.10–0.50 a liter under FA2023, up to seven times Uganda’s flat USD 0.07. FA2024 replaced the heading again, and the current rates need confirming. Yet all non-fuel lines together raised 0.16% of GDP in 2025. The FY2025 Budget still listed configuring excise on imported beverages and cigarettes in the customs system (ASYCUDA) as outstanding.</w:t>
      </w:r>
    </w:p>
    <w:p>
      <w:pPr>
        <w:pStyle w:val="ListParagraph"/>
        <w:numPr>
          <w:ilvl w:val="0"/>
          <w:numId w:val="4"/>
        </w:numPr>
        <w:spacing w:after="80" w:line="276"/>
      </w:pPr>
      <w:r>
        <w:rPr>
          <w:b/>
          <w:bCs/>
        </w:rPr>
        <w:t xml:space="preserve">The law itself is hard to read.</w:t>
      </w:r>
      <w:r>
        <w:t xml:space="preserve"> Rates have been set in US dollars, then “Le”, then “NLe” across three Acts. One beer rate is quoted in two ways that differ tenfold. Key FA2024 tables cannot be read in the published text. The v0.6 draft of this paper misread the notation, and v0.7 missed the 2023 Act altogether. Both errors show the legal risk.</w:t>
      </w:r>
    </w:p>
    <w:p>
      <w:pPr>
        <w:pStyle w:val="Heading3"/>
      </w:pPr>
      <w:r>
        <w:t xml:space="preserve">8.3 Inconsistencies and anomalies</w:t>
      </w:r>
    </w:p>
    <w:p>
      <w:pPr>
        <w:spacing w:after="140" w:before="0" w:line="276"/>
      </w:pPr>
      <w:r>
        <w:t xml:space="preserve">Table 8 lists what the diagnostic surfaces that the schedule does not show on its face. Each item carries the peer-review references that support it (Annex D).</w:t>
      </w:r>
    </w:p>
    <w:p>
      <w:pPr>
        <w:keepNext/>
        <w:spacing w:after="80" w:before="160"/>
      </w:pPr>
      <w:r>
        <w:rPr>
          <w:b/>
          <w:bCs/>
          <w:color w:val="1E2761"/>
          <w:sz w:val="19"/>
          <w:szCs w:val="19"/>
        </w:rPr>
        <w:t xml:space="preserve">Table 8. Inconsistencies and anomalies in Sierra Leone’s schedule, with the Uganda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00"/>
        <w:gridCol w:w="2360"/>
        <w:gridCol w:w="2700"/>
      </w:tblGrid>
      <w:tr>
        <w:trPr>
          <w:tblHeader/>
        </w:trPr>
        <w:tc>
          <w:tcPr>
            <w:tcW w:type="dxa" w:w="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w:t>
            </w:r>
          </w:p>
        </w:tc>
        <w:tc>
          <w:tcPr>
            <w:tcW w:type="dxa" w:w="3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Issue and evidence: Sierra Leone</w:t>
            </w:r>
          </w:p>
        </w:tc>
        <w:tc>
          <w:tcPr>
            <w:tcW w:type="dxa" w:w="23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Uganda comparison</w:t>
            </w:r>
          </w:p>
        </w:tc>
        <w:tc>
          <w:tcPr>
            <w:tcW w:type="dxa" w:w="2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Why it matters</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Three currency notations.</w:t>
            </w:r>
            <w:r>
              <w:rPr>
                <w:sz w:val="16"/>
                <w:szCs w:val="16"/>
              </w:rPr>
              <w:t xml:space="preserve"> Rates were set in US$ (FA2018, FA2023), then “Le” (FA2024), then “NLe” (FA2025–26). Government texts confirm that the FA2024 “Le” amounts are new Leones. [PR-07, PR-08]</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Single currency; no issue.</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Legal ambiguity. Read as old Leones, wine would be taxed at USD 0.0002 a liter instead of USD 0.19–1.00, which is the error in v0.6.</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2</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One beer rate, two readings.</w:t>
            </w:r>
            <w:r>
              <w:rPr>
                <w:sz w:val="16"/>
                <w:szCs w:val="16"/>
              </w:rPr>
              <w:t xml:space="preserve"> FA2024 prints malt beer as “Le0.01 per cl or Le10 per litre”. Le 0.01 per cl is Le 1 per liter. In FA2023 the two figures were equivalent (US$0.015 per cl = US$1.50 per liter), so the FA2024 per-cl figure looks like a slip for Le 0.10. [PR-22]</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Hybrid alternatives are explicit “higher-of” rules.</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The tax on mainstream beer could differ tenfold depending on which reading is applied.</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3</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Two parallel beer regimes.</w:t>
            </w:r>
            <w:r>
              <w:rPr>
                <w:sz w:val="16"/>
                <w:szCs w:val="16"/>
              </w:rPr>
              <w:t xml:space="preserve"> HS 2203 malt beer is specific (about USD 9 per LPA). Item 22.09 local-content beer is ad valorem in four bands (about USD 2–7 per LPA). For the same product, the tax varies 1.3–4× with classification. [PR-22, PR-25, PR-26]</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Also differentiates by local content: malt beer USD 11 per LPA, ≥75% local USD 5, opaque beer USD 1.</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Classification arbitrage. Revenue depends on how producers declare raw-material content.</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4</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Wine taxed below beer.</w:t>
            </w:r>
            <w:r>
              <w:rPr>
                <w:sz w:val="16"/>
                <w:szCs w:val="16"/>
              </w:rPr>
              <w:t xml:space="preserve"> Still wine (12% ABV) pays USD 2.4 (local) to 4.5 (imported) per LPA, against about USD 9 for malt beer. Wine bands run above 40% ABV, beyond any wine. [PR-24]</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Local wine USD 4.4 per LPA; other wine at least USD 17.8.</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 rate inversion by alcohol content.</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5</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Key FA2024 tables not legible.</w:t>
            </w:r>
            <w:r>
              <w:rPr>
                <w:sz w:val="16"/>
                <w:szCs w:val="16"/>
              </w:rPr>
              <w:t xml:space="preserve"> FA2024 s.4(d)–(i) replaced the rates for other fermented beverages, spirits, ethyl alcohol, local beer, juices and non-alcoholic beverages, and tobacco. The replacement rows cannot be read in the published text. [PR-03, PR-17, PR-27, PR-29]</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Consolidated schedule published.</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Current rates for spirits, SSBs and FA2024 tobacco cannot be confirmed from the published law.</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6</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Collections far below the statutory base.</w:t>
            </w:r>
            <w:r>
              <w:rPr>
                <w:sz w:val="16"/>
                <w:szCs w:val="16"/>
              </w:rPr>
              <w:t xml:space="preserve"> The FY2025 Budget committed to configuring excise on imported alcohol, cigarettes and other excisable goods in ASYCUDA. All non-fuel lines raised 0.10–0.16% of GDP in 2024–25, while tobacco alone implies 0.06–0.12% at 2025 rates and SSBs are taxed at up to US$0.50 a liter on paper. [PR-39, PR-48]</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Collections not reviewed for this draft.</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Much of the revenue potential lies in administration, not rates.</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7</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Origin-based differentials.</w:t>
            </w:r>
            <w:r>
              <w:rPr>
                <w:sz w:val="16"/>
                <w:szCs w:val="16"/>
              </w:rPr>
              <w:t xml:space="preserve"> Imported beer and wine pay 50–140% more per liter than local products (FA2024). Juice has been origin-neutral since FA2023. [PR-22, PR-24, PR-30]</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Imported cigarettes pay about double the local rate.</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Excise differentials by origin may raise national-treatment questions under trade rules and merit legal review.</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8</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Kerosene–diesel differential.</w:t>
            </w:r>
            <w:r>
              <w:rPr>
                <w:sz w:val="16"/>
                <w:szCs w:val="16"/>
              </w:rPr>
              <w:t xml:space="preserve"> Kerosene is taxed at NLe 2 a liter, 40% of diesel’s NLe 5. [PR-13]</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Kerosene at UGX 200, 16% of diesel’s rate, unchanged since 2018.</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 standing incentive to blend kerosene into diesel, in both countries.</w:t>
            </w:r>
          </w:p>
        </w:tc>
      </w:tr>
      <w:tr>
        <w:trPr>
          <w:cantSplit/>
        </w:trPr>
        <w:tc>
          <w:tcPr>
            <w:tcW w:type="dxa" w:w="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9</w:t>
            </w:r>
          </w:p>
        </w:tc>
        <w:tc>
          <w:tcPr>
            <w:tcW w:type="dxa" w:w="3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Excise-like levies outside the Excise Act.</w:t>
            </w:r>
            <w:r>
              <w:rPr>
                <w:sz w:val="16"/>
                <w:szCs w:val="16"/>
              </w:rPr>
              <w:t xml:space="preserve"> The vehicle circulation levy and the FA2023 cellular surcharge (voice, data, mobile money) sit outside the excise schedule. [PR-15, PR-36, PR-37]</w:t>
            </w:r>
          </w:p>
        </w:tc>
        <w:tc>
          <w:tcPr>
            <w:tcW w:type="dxa" w:w="23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Telecoms and financial transactions sit inside the Excise Duty Act.</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Split administration and reporting. Excise totals understate the true excise burden.</w:t>
            </w:r>
          </w:p>
        </w:tc>
      </w:tr>
      <w:tr>
        <w:trPr>
          <w:cantSplit/>
        </w:trPr>
        <w:tc>
          <w:tcPr>
            <w:tcW w:type="dxa" w:w="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10</w:t>
            </w:r>
          </w:p>
        </w:tc>
        <w:tc>
          <w:tcPr>
            <w:tcW w:type="dxa" w:w="3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Erosion by conversion and catch-up.</w:t>
            </w:r>
            <w:r>
              <w:rPr>
                <w:sz w:val="16"/>
                <w:szCs w:val="16"/>
              </w:rPr>
              <w:t xml:space="preserve"> No specific rate is indexed. The 2024 move from US$ to Leone rates cut beer excise by about 70% and wine by 70–90% in dollar terms. FA2026 then raised fuel 79–147% and cigarettes 50%. [PR-12, PR-20, PR-23]</w:t>
            </w:r>
          </w:p>
        </w:tc>
        <w:tc>
          <w:tcPr>
            <w:tcW w:type="dxa" w:w="23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Same catch-up cycle: tobacco unchanged from FY2017/18 to FY2024/25, then up to 100%; kerosene unchanged since 2018.</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Real revenue drifts down between Finance Acts; large catch-up steps are politically costly.</w:t>
            </w:r>
          </w:p>
        </w:tc>
      </w:tr>
    </w:tbl>
    <w:p>
      <w:pPr>
        <w:pStyle w:val="Heading3"/>
      </w:pPr>
      <w:r>
        <w:t xml:space="preserve">8.4 Peer metric analysis</w:t>
      </w:r>
    </w:p>
    <w:p>
      <w:pPr>
        <w:keepNext/>
        <w:spacing w:after="80" w:before="160"/>
      </w:pPr>
      <w:r>
        <w:rPr>
          <w:b/>
          <w:bCs/>
          <w:color w:val="1E2761"/>
          <w:sz w:val="19"/>
          <w:szCs w:val="19"/>
        </w:rPr>
        <w:t xml:space="preserve">Table 9. Sierra Leone and Uganda against international reference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1150"/>
        <w:gridCol w:w="2560"/>
        <w:gridCol w:w="1800"/>
      </w:tblGrid>
      <w:tr>
        <w:trPr>
          <w:tblHeader/>
        </w:trPr>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Metric</w:t>
            </w:r>
          </w:p>
        </w:tc>
        <w:tc>
          <w:tcPr>
            <w:tcW w:type="dxa" w:w="145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Sierra Leone</w:t>
            </w:r>
          </w:p>
        </w:tc>
        <w:tc>
          <w:tcPr>
            <w:tcW w:type="dxa" w:w="115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Uganda</w:t>
            </w:r>
          </w:p>
        </w:tc>
        <w:tc>
          <w:tcPr>
            <w:tcW w:type="dxa" w:w="2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International reference</w:t>
            </w:r>
          </w:p>
        </w:tc>
        <w:tc>
          <w:tcPr>
            <w:tcW w:type="dxa" w:w="1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Sierra Leone vs reference</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Fuel</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Petrol excise, USD per liter</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0.23</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0.41</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OECD average 0.55; South Africa 0.20–0.25</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~40% of OECD; in line with South Africa</w:t>
            </w:r>
          </w:p>
        </w:tc>
      </w:tr>
      <w:tr>
        <w:trPr>
          <w:cantSplit/>
        </w:trPr>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Petrol excise, % of pump price</w:t>
            </w:r>
          </w:p>
        </w:tc>
        <w:tc>
          <w:tcPr>
            <w:tcW w:type="dxa" w:w="14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16%</w:t>
            </w:r>
          </w:p>
        </w:tc>
        <w:tc>
          <w:tcPr>
            <w:tcW w:type="dxa" w:w="1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30%</w:t>
            </w:r>
          </w:p>
        </w:tc>
        <w:tc>
          <w:tcPr>
            <w:tcW w:type="dxa" w:w="2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OECD 30–50%</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Below range</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Fuel excise, % of GDP</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1.1% (collected) – 1.6% (FA2026)</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~1.3%</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OECD 1.5–2.5%</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Below to lower end of range</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Total excise</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All excises, % of GDP (actual)</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1.25–1.28% (2024–25)</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n.a.</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Africa average 2.4%; low-income countries 2.2% (2021)</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About half</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Tobacco</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Cigarette excise, % of retail price</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~14%</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30–50%</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WHO: excise ≥70%; total tax ≥75%</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About one-fifth</w:t>
            </w:r>
          </w:p>
        </w:tc>
      </w:tr>
      <w:tr>
        <w:trPr>
          <w:cantSplit/>
        </w:trPr>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Tobacco excise, % of GDP</w:t>
            </w:r>
          </w:p>
        </w:tc>
        <w:tc>
          <w:tcPr>
            <w:tcW w:type="dxa" w:w="14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~0.09–0.17% (implied)</w:t>
            </w:r>
          </w:p>
        </w:tc>
        <w:tc>
          <w:tcPr>
            <w:tcW w:type="dxa" w:w="1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~0.14%</w:t>
            </w:r>
          </w:p>
        </w:tc>
        <w:tc>
          <w:tcPr>
            <w:tcW w:type="dxa" w:w="2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South Africa ~0.4%; EU ~0.6%</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About ¼–⅖ of South Africa</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Alcohol</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Beer excise, USD per LPA</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2.3–9.1</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4.8–10.9</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OECD 15–40</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15–60% of the OECD floor</w:t>
            </w:r>
          </w:p>
        </w:tc>
      </w:tr>
      <w:tr>
        <w:trPr>
          <w:cantSplit/>
        </w:trPr>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Alcohol excise, % of GDP</w:t>
            </w:r>
          </w:p>
        </w:tc>
        <w:tc>
          <w:tcPr>
            <w:tcW w:type="dxa" w:w="14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~0.05%</w:t>
            </w:r>
          </w:p>
        </w:tc>
        <w:tc>
          <w:tcPr>
            <w:tcW w:type="dxa" w:w="115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~0.2%</w:t>
            </w:r>
          </w:p>
        </w:tc>
        <w:tc>
          <w:tcPr>
            <w:tcW w:type="dxa" w:w="2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OECD 0.4–0.6%</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6"/>
                <w:szCs w:val="16"/>
              </w:rPr>
              <w:t xml:space="preserve">About one-tenth</w:t>
            </w:r>
          </w:p>
        </w:tc>
      </w:tr>
      <w:tr>
        <w:tc>
          <w:tcPr>
            <w:tcW w:type="dxa" w:w="936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6"/>
                <w:szCs w:val="16"/>
              </w:rPr>
              <w:t xml:space="preserve">SSBs</w:t>
            </w:r>
          </w:p>
        </w:tc>
      </w:tr>
      <w:tr>
        <w:trPr>
          <w:cantSplit/>
        </w:trPr>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Soft-drink excise, USD per liter</w:t>
            </w:r>
          </w:p>
        </w:tc>
        <w:tc>
          <w:tcPr>
            <w:tcW w:type="dxa" w:w="14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0.10–0.50 (FA2023; to confirm)</w:t>
            </w:r>
          </w:p>
        </w:tc>
        <w:tc>
          <w:tcPr>
            <w:tcW w:type="dxa" w:w="115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0.07</w:t>
            </w:r>
          </w:p>
        </w:tc>
        <w:tc>
          <w:tcPr>
            <w:tcW w:type="dxa" w:w="2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UK 0.23–0.30 (sugar-graduated); Mexico ~0.05 (flat)</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6"/>
                <w:szCs w:val="16"/>
              </w:rPr>
              <w:t xml:space="preserve">At or above peers on paper</w:t>
            </w:r>
          </w:p>
        </w:tc>
      </w:tr>
    </w:tbl>
    <w:p>
      <w:pPr>
        <w:spacing w:after="200" w:before="60"/>
      </w:pPr>
      <w:r>
        <w:rPr>
          <w:i/>
          <w:iCs/>
          <w:color w:val="5C667A"/>
          <w:sz w:val="16"/>
          <w:szCs w:val="16"/>
        </w:rPr>
        <w:t xml:space="preserve">References: OECD fuel and alcohol averages; South Africa fuel levy and tobacco revenue; EU tobacco revenue; WHO tobacco tax benchmarks; UK Soft Drinks Industry Levy; Mexico IEPS on sugary drinks. The Africa and low-income-country averages (2021) are from Sierra Leone’s Medium-Term Revenue Strategy 2023–2027. See Annex C.</w:t>
      </w:r>
    </w:p>
    <w:p>
      <w:pPr>
        <w:spacing w:after="140" w:before="0" w:line="276"/>
      </w:pPr>
      <w:r>
        <w:rPr>
          <w:b/>
          <w:bCs/>
        </w:rPr>
        <w:t xml:space="preserve">Three measures, and a fourth picture.</w:t>
      </w:r>
      <w:r>
        <w:t xml:space="preserve"> Per unit, Sierra Leone taxes at about half Uganda’s level on fuel and a fifth to two-fifths on cigarettes. As a share of price, the ranking is the same. As a share of GDP, Sierra Leone’s fuel excise matches or exceeds Uganda’s, because its base is twice as large relative to the economy. The peer review adds a fourth picture: collections. On paper, Sierra Leone’s SSB rates are at or above international peers, and its tobacco base is as large relative to GDP as Uganda’s. In the accounts, all non-fuel excise raises 0.10–0.16% of GDP. Reading statutory measures without collections would overstate what the schedule delivers.</w:t>
      </w:r>
    </w:p>
    <w:p>
      <w:pPr>
        <w:spacing w:after="140" w:before="0" w:line="276"/>
      </w:pPr>
      <w:r>
        <w:rPr>
          <w:b/>
          <w:bCs/>
        </w:rPr>
        <w:t xml:space="preserve">Position against peers.</w:t>
      </w:r>
      <w:r>
        <w:t xml:space="preserve"> Both countries sit below OECD reference levels on fuel, tobacco and alcohol. Sierra Leone sits further below on rates, but not on fuel revenue. Its widest gaps are in tobacco (about one-fifth of the WHO excise benchmark as a share of price), alcohol (about one-tenth of the OECD revenue share) and the collection of non-fuel excise. Total excise, at about 1.3% of GDP in 2024–25, was about half the African and low-income-country averages.</w:t>
      </w:r>
    </w:p>
    <w:p>
      <w:pPr>
        <w:pStyle w:val="Heading3"/>
      </w:pPr>
      <w:r>
        <w:t xml:space="preserve">8.5 Issues for policy dialogue</w:t>
      </w:r>
    </w:p>
    <w:p>
      <w:pPr>
        <w:spacing w:after="140" w:before="0" w:line="276"/>
      </w:pPr>
      <w:r>
        <w:t xml:space="preserve">The diagnostic does not decide rates. It does point to issues a country team can raise with the Ministry of Finance and the National Revenue Authority (NRA):</w:t>
      </w:r>
    </w:p>
    <w:p>
      <w:pPr>
        <w:pStyle w:val="ListParagraph"/>
        <w:numPr>
          <w:ilvl w:val="0"/>
          <w:numId w:val="2"/>
        </w:numPr>
        <w:spacing w:after="80" w:line="276"/>
      </w:pPr>
      <w:r>
        <w:rPr>
          <w:b/>
          <w:bCs/>
        </w:rPr>
        <w:t xml:space="preserve">Publish a consolidated, legible schedule.</w:t>
      </w:r>
      <w:r>
        <w:t xml:space="preserve"> Restate every line in NLe, correct the per-cl beer figure, and publish the FA2024 s.4(d)–(i) tables in readable form. This costs no revenue and removes legal risk.</w:t>
      </w:r>
    </w:p>
    <w:p>
      <w:pPr>
        <w:pStyle w:val="ListParagraph"/>
        <w:numPr>
          <w:ilvl w:val="0"/>
          <w:numId w:val="2"/>
        </w:numPr>
        <w:spacing w:after="80" w:line="276"/>
      </w:pPr>
      <w:r>
        <w:rPr>
          <w:b/>
          <w:bCs/>
        </w:rPr>
        <w:t xml:space="preserve">Collect what is legislated.</w:t>
      </w:r>
      <w:r>
        <w:t xml:space="preserve"> Finish configuring excise on imported alcohol, cigarettes and SSBs in ASYCUDA, and reconcile collections line by line. This is probably the largest near-term gain.</w:t>
      </w:r>
    </w:p>
    <w:p>
      <w:pPr>
        <w:pStyle w:val="ListParagraph"/>
        <w:numPr>
          <w:ilvl w:val="0"/>
          <w:numId w:val="2"/>
        </w:numPr>
        <w:spacing w:after="80" w:line="276"/>
      </w:pPr>
      <w:r>
        <w:rPr>
          <w:b/>
          <w:bCs/>
        </w:rPr>
        <w:t xml:space="preserve">Tobacco headroom.</w:t>
      </w:r>
      <w:r>
        <w:t xml:space="preserve"> At USD 0.14 a pack, the rate is 39% of Uganda’s lowest tier. FA2026 showed a 50% increase is feasible. Three further annual steps of about 30% would bring the rate to about USD 0.30 a pack.</w:t>
      </w:r>
    </w:p>
    <w:p>
      <w:pPr>
        <w:pStyle w:val="ListParagraph"/>
        <w:numPr>
          <w:ilvl w:val="0"/>
          <w:numId w:val="2"/>
        </w:numPr>
        <w:spacing w:after="80" w:line="276"/>
      </w:pPr>
      <w:r>
        <w:rPr>
          <w:b/>
          <w:bCs/>
        </w:rPr>
        <w:t xml:space="preserve">Alcohol structure.</w:t>
      </w:r>
      <w:r>
        <w:t xml:space="preserve"> A single specific rate per liter of pure alcohol, with ABV bands, would remove the inversions between beer, wine and spirits. Restoring part of the real value lost in the 2024 conversion is a separate choice to make explicitly.</w:t>
      </w:r>
    </w:p>
    <w:p>
      <w:pPr>
        <w:pStyle w:val="ListParagraph"/>
        <w:numPr>
          <w:ilvl w:val="0"/>
          <w:numId w:val="2"/>
        </w:numPr>
        <w:spacing w:after="80" w:line="276"/>
      </w:pPr>
      <w:r>
        <w:rPr>
          <w:b/>
          <w:bCs/>
        </w:rPr>
        <w:t xml:space="preserve">SSBs.</w:t>
      </w:r>
      <w:r>
        <w:t xml:space="preserve"> Confirm the current rates and keep the sugar-graduated design introduced in 2023, which is closer to good practice than Uganda’s flat rate. The binding constraint is enforcement, not design.</w:t>
      </w:r>
    </w:p>
    <w:p>
      <w:pPr>
        <w:pStyle w:val="ListParagraph"/>
        <w:numPr>
          <w:ilvl w:val="0"/>
          <w:numId w:val="2"/>
        </w:numPr>
        <w:spacing w:after="80" w:line="276"/>
      </w:pPr>
      <w:r>
        <w:rPr>
          <w:b/>
          <w:bCs/>
        </w:rPr>
        <w:t xml:space="preserve">Indexation.</w:t>
      </w:r>
      <w:r>
        <w:t xml:space="preserve"> Annual CPI indexation of specific rates would replace the erosion-and-catch-up cycle with small, predictable steps.</w:t>
      </w:r>
    </w:p>
    <w:p>
      <w:pPr>
        <w:pStyle w:val="ListParagraph"/>
        <w:numPr>
          <w:ilvl w:val="0"/>
          <w:numId w:val="2"/>
        </w:numPr>
        <w:spacing w:after="80" w:line="276"/>
      </w:pPr>
      <w:r>
        <w:rPr>
          <w:b/>
          <w:bCs/>
        </w:rPr>
        <w:t xml:space="preserve">Measure, don’t imply.</w:t>
      </w:r>
      <w:r>
        <w:t xml:space="preserve"> Line-level collections from the NRA would replace the implied revenue figures, above all for tobacco, alcohol and SSBs.</w:t>
      </w:r>
    </w:p>
    <w:p>
      <w:pPr>
        <w:sectPr>
          <w:footerReference w:type="default" r:id="rId7"/>
          <w:pgSz w:w="12240" w:h="15840" w:orient="portrait"/>
          <w:pgMar w:top="1440" w:right="1440" w:bottom="1440" w:left="1440" w:header="708" w:footer="708" w:gutter="0"/>
          <w:pgNumType/>
          <w:docGrid w:linePitch="360"/>
        </w:sectPr>
      </w:pPr>
    </w:p>
    <w:p>
      <w:pPr>
        <w:pStyle w:val="Heading2"/>
      </w:pPr>
      <w:r>
        <w:t xml:space="preserve">9. Level 2 — Standardized excise schedule and comparison</w:t>
      </w:r>
    </w:p>
    <w:p>
      <w:pPr>
        <w:pStyle w:val="Heading3"/>
      </w:pPr>
      <w:r>
        <w:t xml:space="preserve">9.1 How the standard schedule works</w:t>
      </w:r>
    </w:p>
    <w:p>
      <w:pPr>
        <w:spacing w:after="140" w:before="0" w:line="276"/>
      </w:pPr>
      <w:r>
        <w:t xml:space="preserve">The standard schedule is a fixed list of 30 lines, grouped by the typology in Section 3.1. Each line has a code, a standard unit and a definition that any country’s schedule can be mapped to. The rows are set once and reused, so every new country lands on the same grid. The mapping rules are simple:</w:t>
      </w:r>
    </w:p>
    <w:p>
      <w:pPr>
        <w:pStyle w:val="ListParagraph"/>
        <w:numPr>
          <w:ilvl w:val="0"/>
          <w:numId w:val="2"/>
        </w:numPr>
        <w:spacing w:after="80" w:line="276"/>
      </w:pPr>
      <w:r>
        <w:t xml:space="preserve">One or more national lines can map to a standard line. Where a country has tiers (Uganda’s four cigarette tiers, Sierra Leone’s four beer bands), the standard line shows the range.</w:t>
      </w:r>
    </w:p>
    <w:p>
      <w:pPr>
        <w:pStyle w:val="ListParagraph"/>
        <w:numPr>
          <w:ilvl w:val="0"/>
          <w:numId w:val="2"/>
        </w:numPr>
        <w:spacing w:after="80" w:line="276"/>
      </w:pPr>
      <w:r>
        <w:t xml:space="preserve">“Not excisable” means the good is not taxed by excise. “Not identified” means no line was found and should be confirmed. “Levy” marks an excise-like charge outside the excise law.</w:t>
      </w:r>
    </w:p>
    <w:p>
      <w:pPr>
        <w:pStyle w:val="ListParagraph"/>
        <w:numPr>
          <w:ilvl w:val="0"/>
          <w:numId w:val="2"/>
        </w:numPr>
        <w:spacing w:after="80" w:line="276"/>
      </w:pPr>
      <w:r>
        <w:t xml:space="preserve">USD per unit and share of price are computed at Level 4 (Table 14). The ratio column divides Sierra Leone’s USD rate by Uganda’s; below 100% means Sierra Leone taxes more lightly. The last column gives the peer-review reference for the Sierra Leone entry.</w:t>
      </w:r>
    </w:p>
    <w:p>
      <w:pPr>
        <w:spacing w:after="140" w:before="120" w:line="276"/>
      </w:pPr>
      <w:r>
        <w:rPr>
          <w:b/>
          <w:bCs/>
        </w:rPr>
        <w:t xml:space="preserve">Coverage.</w:t>
      </w:r>
      <w:r>
        <w:t xml:space="preserve"> Sierra Leone covers 25 of the 30 standard lines: 21 in the Excise Act and 4 through levies outside it. Uganda covers 26. Sierra Leone is ahead on e-cigarettes, gambling, vehicle circulation and several industrial inputs. Uganda is ahead on traditional beer, sugar, aviation fuel and luxury goods, and keeps its telecom and financial lines inside the excise law. Both tax spirits and sugar-sweetened beverages.</w:t>
      </w:r>
    </w:p>
    <w:p>
      <w:pPr>
        <w:pStyle w:val="Heading3"/>
      </w:pPr>
      <w:r>
        <w:t xml:space="preserve">9.2 The standardized schedule</w:t>
      </w:r>
    </w:p>
    <w:p>
      <w:pPr>
        <w:keepNext/>
        <w:spacing w:after="80" w:before="160"/>
      </w:pPr>
      <w:r>
        <w:rPr>
          <w:b/>
          <w:bCs/>
          <w:color w:val="1E2761"/>
          <w:sz w:val="19"/>
          <w:szCs w:val="19"/>
        </w:rPr>
        <w:t xml:space="preserve">Table 10a. Standardized schedule: energy, environment and transport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 / note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 and environment (incl. transport)</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 (per liter)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16%</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1,550/l;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0.41</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PR-12</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road (per liter)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5.00/l; specific; harmonized with petrol in FA2026</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0.23</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18%*</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1,230/l; specific; nil for power generation</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0.33</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24%</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69%</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PR-12. Uganda taxes diesel 21% below petrol</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 (per liter)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0.09</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200/l;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0.05</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&lt;5%</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171%</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PR-13. Far below diesel in both</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Aviation fuel (per liter)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identified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630/l; nil for registered airlines</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0.17</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E5</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Heavy fuel oil / other gas oils (per liter)</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7.40/l (fuel oil);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0.34</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630/l (other gas oils);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PR-13. Definitions differ</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E6</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Lubricants (per liter)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4.00/l;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0.18</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 ad valorem (motor vehicle, not aircraft)</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 of value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PR-13</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E7</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Plastic bags and packaging (per kg)</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16/kg: bags; bottles filled with beverages other than water</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0.73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10,000/kg (bags); granules 2.5% or USD 70/t</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2.67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27%</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PR-14</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E8</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Vehicles: annual circulation (per vehicle-year)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(cars, trucks, buses); NLe 200 (motorbikes). Levy outside the Excise Act</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23 / 9</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in excise schedule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PR-15, PR-16</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E9</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Vehicles: first registration (per vehicle)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in excise schedule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200,000 (motorcycles);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bl>
    <w:p>
      <w:pPr>
        <w:keepNext/>
        <w:spacing w:after="80" w:before="160"/>
      </w:pPr>
      <w:r>
        <w:rPr>
          <w:b/>
          <w:bCs/>
          <w:color w:val="1E2761"/>
          <w:sz w:val="19"/>
          <w:szCs w:val="19"/>
        </w:rPr>
        <w:t xml:space="preserve">Table 10b. Standardized schedule: health (tobacco, alcohol, SSBs, gambling)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 / note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tobacco</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T1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(per pack of 20)</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3/pack; single specific rate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0.14</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~14%</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65,000–200,000 per 1,000 sticks; specific; 4 tiers by origin and pack type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0.35–1.07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30–50%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13–39%</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PR-19, PR-20. WHO: excise ≥70%</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T2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Cigars and other tobacco</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38/pack (cigars); NLe 98/kg (loose, homogenized); shisha NLe 98/kg + NLe 225/l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1.73/pack; 4.45/kg</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200% ad valorem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PR-21 (not verified)</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T3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E-cigarettes (per ml; per cartridge)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0.75/ml (device); NLe 1.20/cartridge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0.03; 0.05</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identified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PR-18, PR-21</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alcohol (USD per liter of pure alcohol)</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mainstream malt (5% ABV)</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HS 2203: Le 10/l local; Le 15/l imported (also printed as Le 0.01 / 0.015 per cl);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9.1 / 13.6</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 30%</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2,050/l; hybrid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10.9</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~29%</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83%</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PR-22. FA2023: US$1.50/l (30/LPA)</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local-content concession (5% ABV)</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Item 22.09 bands D1–D4: 5 / 8 / 12 / 15% ad valorem (&lt;10% ABV)</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2.3–6.8</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5–15%</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≥75% local: 30% or UGX 900/l; Ugandan barley: 30% or UGX 950/l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4.8–5.1</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~13%</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45–140%</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PR-25, PR-26</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Traditional / opaque beer (4% ABV)</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identified (largely informal)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150/l; hybrid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(12% ABV)</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6.30/l local; Le 12/l imported (10–20% ABV band);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2.4 / 4.5</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 20% or UGX 2,000/l. Other: 80% or UGX 8,000/l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4.4 / 17.8</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54% / 26%</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PR-24. Wine below beer per LPA</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A5</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Spirits (40% ABV)</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HS 2208: specific. FA2023: US$3/l (&gt;20% ABV); replaced by FA2024 s.4(e), rate not legible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7.5 (FA2023 rate)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Local: 60% or UGX 1,500/l. Imported: 100% or UGX 2,500/l. RTD: 80% or UGX 1,700/l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 1.7 (specific floor)</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PR-27. Current SL rate to confirm</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sugar-sweetened beverages (USD per liter)</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Carbonated and other soft drinks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Heading 20.09 “other non-alcoholic beverages”. FA2023: US$0.10 / 0.30 / 0.50 per l for &lt;15 / 15–25 / &gt;25 g sugar per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0.10–0.50</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250/l; hybrid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~6–10%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1.5–7.5×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PR-31. Current SL rates to confirm</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Fruit and vegetable juice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 US$0 (&lt;5 g/l); 0.10 (5–15); 0.30 (15–25); 0.50 (&gt;25) per l; origin-neutral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0–0.50</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250/l; concession for ≥30% Ugandan pulp</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0.07</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~6–10%</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PR-30</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 drinks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Within “other non-alcoholic beverages” (as S1)</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0.10–0.50</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Within non-alcoholic beverages: 12% or UGX 250/l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0.07</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~6–10%</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1.5–7.5×</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PR-29</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Bottled and processed water</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Within “bottled or similarly packaged waters”: US$0.10/l (&lt;15 g/l)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0.10</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fixed plus ad valorem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PR-29</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other</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G1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Gambling, betting and lotteries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of net wagered (gross gaming revenue)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in excise schedule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PR-32</w:t>
            </w:r>
          </w:p>
        </w:tc>
      </w:tr>
    </w:tbl>
    <w:p>
      <w:pPr>
        <w:keepNext/>
        <w:spacing w:after="80" w:before="160"/>
      </w:pPr>
      <w:r>
        <w:rPr>
          <w:b/>
          <w:bCs/>
          <w:color w:val="1E2761"/>
          <w:sz w:val="19"/>
          <w:szCs w:val="19"/>
        </w:rPr>
        <w:t xml:space="preserve">Table 10c. Standardized schedule: telecommunications, financial, industrial and luxury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2600"/>
        <w:gridCol w:w="1000"/>
        <w:gridCol w:w="800"/>
        <w:gridCol w:w="2600"/>
        <w:gridCol w:w="1000"/>
        <w:gridCol w:w="800"/>
        <w:gridCol w:w="720"/>
        <w:gridCol w:w="1900"/>
      </w:tblGrid>
      <w:tr>
        <w:trPr>
          <w:tblHeader/>
        </w:trPr>
        <w:tc>
          <w:tcPr>
            <w:tcW w:type="dxa" w:w="56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Code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Standard line (unit)</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of price</w:t>
            </w:r>
          </w:p>
        </w:tc>
        <w:tc>
          <w:tcPr>
            <w:tcW w:type="dxa" w:w="2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 statutory rate and structure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USD per unit</w:t>
            </w:r>
          </w:p>
        </w:tc>
        <w:tc>
          <w:tcPr>
            <w:tcW w:type="dxa" w:w="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 % of price</w:t>
            </w:r>
          </w:p>
        </w:tc>
        <w:tc>
          <w:tcPr>
            <w:tcW w:type="dxa" w:w="72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SL ÷ UG (USD)</w:t>
            </w:r>
          </w:p>
        </w:tc>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 / note</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Telecommunications and digital</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D1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Voice and airtime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Cellular surcharge (FA2023 s.13): NLe 0.10 on-net; NLe 0.05 off-net; NLe 2 outgoing international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0.005 (on-net)</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airtime fee; USD 0.09/min on incoming international calls (EAC partners excluded)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fee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PR-36. Outside the Excise Act</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Data and value-added services</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Cellular surcharge: up to 5% of data recharge and bundle sales</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of fee (medical and education data exempt); 12% on SMS/MMS</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of fee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PR-37</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Financial transactions</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F1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Mobile money and financial services</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Cellular surcharge: 2% of mobile-money commissions</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 of mobile-money and agent withdrawals; 15% of bank fees</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PR-37. Different bases</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Industrial inputs and residuals</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I1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Cement (per 50 kg bag)</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10/bag; specific (restored in FA2026)</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0.45</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500/bag; specific</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341%</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PR-33</w:t>
            </w: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I2</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Edible oils</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 ad valorem (vegetable oils, palm olein, margarine)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200/l (cooking oil); specific</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0.05/l</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PR-35</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I3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Sugar (per kg)</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100/kg; industrial use nil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0.03</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r>
        <w:trPr>
          <w:cantSplit/>
        </w:trPr>
        <w:tc>
          <w:tcPr>
            <w:tcW w:type="dxa" w:w="56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I4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industrial inputs</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Soaps 20%; fatty-acid oils 20%; nails 5%; ad valorem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PR-35</w:t>
            </w:r>
          </w:p>
        </w:tc>
      </w:tr>
      <w:tr>
        <w:tc>
          <w:tcPr>
            <w:tcW w:type="dxa" w:w="13680"/>
            <w:gridSpan w:val="10"/>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Luxury</w:t>
            </w:r>
          </w:p>
        </w:tc>
      </w:tr>
      <w:tr>
        <w:trPr>
          <w:cantSplit/>
        </w:trPr>
        <w:tc>
          <w:tcPr>
            <w:tcW w:type="dxa" w:w="56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L1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Cosmetics and furniture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excisable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Cosmetics 10%; furniture 20%; ad valorem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72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r>
    </w:tbl>
    <w:p>
      <w:pPr>
        <w:spacing w:after="200" w:before="60"/>
      </w:pPr>
      <w:r>
        <w:rPr>
          <w:i/>
          <w:iCs/>
          <w:color w:val="5C667A"/>
          <w:sz w:val="16"/>
          <w:szCs w:val="16"/>
        </w:rPr>
        <w:t xml:space="preserve">Exchange rates NLe 22 and UGX 3,750 per USD. Alcohol per liter of pure alcohol at 5% ABV (beer), 4% (opaque beer), 12% (wine) and 40% (spirits). Ad valorem rates applied to retail price as an upper bound where the legal base is not observed. “Le” lines are new Leones (PR-07). * Pre-increase diesel price (PR-43).</w:t>
      </w:r>
    </w:p>
    <w:p>
      <w:pPr>
        <w:pStyle w:val="Heading3"/>
      </w:pPr>
      <w:r>
        <w:t xml:space="preserve">9.3 What the comparison shows</w:t>
      </w:r>
    </w:p>
    <w:p>
      <w:pPr>
        <w:spacing w:after="140" w:before="0" w:line="276"/>
      </w:pPr>
      <w:r>
        <w:rPr>
          <w:b/>
          <w:bCs/>
        </w:rPr>
        <w:t xml:space="preserve">Energy.</w:t>
      </w:r>
      <w:r>
        <w:t xml:space="preserve"> Sierra Leone taxes petrol and diesel at the same rate, 55–69% of Uganda’s per liter. It taxes kerosene and heavy fuel oil more heavily than Uganda. Both countries tax kerosene far below diesel.</w:t>
      </w:r>
    </w:p>
    <w:p>
      <w:pPr>
        <w:spacing w:after="140" w:before="0" w:line="276"/>
      </w:pPr>
      <w:r>
        <w:rPr>
          <w:b/>
          <w:bCs/>
        </w:rPr>
        <w:t xml:space="preserve">Tobacco.</w:t>
      </w:r>
      <w:r>
        <w:t xml:space="preserve"> Sierra Leone uses one specific cigarette rate; Uganda uses four tiers by origin and pack type, with imported cigarettes paying about double. Sierra Leone’s single rate is 39% of Uganda’s lowest tier. On novel products Sierra Leone is ahead: it has e-cigarette lines, and Uganda has none identified.</w:t>
      </w:r>
    </w:p>
    <w:p>
      <w:pPr>
        <w:spacing w:after="140" w:before="0" w:line="276"/>
      </w:pPr>
      <w:r>
        <w:rPr>
          <w:b/>
          <w:bCs/>
        </w:rPr>
        <w:t xml:space="preserve">Alcohol.</w:t>
      </w:r>
      <w:r>
        <w:t xml:space="preserve"> Both countries use local content as the main differentiation device. Sierra Leone adds ABV bands and a second, parallel beer regime. Mainstream malt beer is close to parity (83% of Uganda’s rate per liter of pure alcohol). Wine and local-content beer are lower. Spirits are specific in Sierra Leone (US$3 a liter above 20% ABV under FA2023) and mostly ad valorem in Uganda.</w:t>
      </w:r>
    </w:p>
    <w:p>
      <w:pPr>
        <w:spacing w:after="140" w:before="0" w:line="276"/>
      </w:pPr>
      <w:r>
        <w:rPr>
          <w:b/>
          <w:bCs/>
        </w:rPr>
        <w:t xml:space="preserve">SSBs.</w:t>
      </w:r>
      <w:r>
        <w:t xml:space="preserve"> The designs differ sharply. Uganda taxes all non-alcoholic beverages at a flat 12% or UGX 250 a liter. Sierra Leone’s 2023 design is sugar-graduated and origin-neutral, from US$0.10 to US$0.50 a liter. On paper it is the stronger design; in collections it has little to show (Level 1, issue 6).</w:t>
      </w:r>
    </w:p>
    <w:p>
      <w:pPr>
        <w:spacing w:after="140" w:before="0" w:line="276"/>
      </w:pPr>
      <w:r>
        <w:rPr>
          <w:b/>
          <w:bCs/>
        </w:rPr>
        <w:t xml:space="preserve">Other lines.</w:t>
      </w:r>
      <w:r>
        <w:t xml:space="preserve"> Sierra Leone’s cement excise is 3.4 times Uganda’s per bag; its plastics excise is about a quarter of Uganda’s per kg. Sierra Leone taxes several industrial inputs (soaps, fatty-acid oils, nails) that Uganda does not, and does not tax the sugar and luxury goods that Uganda does.</w:t>
      </w:r>
    </w:p>
    <w:p>
      <w:pPr>
        <w:pStyle w:val="Heading2"/>
        <w:pageBreakBefore/>
      </w:pPr>
      <w:r>
        <w:t xml:space="preserve">10. Level 3 — Country schedule: Sierra Leone</w:t>
      </w:r>
    </w:p>
    <w:p>
      <w:pPr>
        <w:pStyle w:val="Heading3"/>
      </w:pPr>
      <w:r>
        <w:t xml:space="preserve">10.1 Legal basis and notation</w:t>
      </w:r>
    </w:p>
    <w:p>
      <w:pPr>
        <w:spacing w:after="140" w:before="0" w:line="276"/>
      </w:pPr>
      <w:r>
        <w:t xml:space="preserve">Sierra Leone’s schedule sits in the First Schedule to the Excise Act, 1982, amended through the Finance Acts. The current position reflects the Finance Act, 2026 (effective 1 January 2026). Rates have been printed in three notations: US$ (Finance (Amendment) Act, 2018 and Finance Act, 2023), “Le” (Finance Act, 2024) and “NLe” (Finance Acts, 2025 and 2026). The FY2024 Budget Speech restates the FA2024 fuel and plastics rates in NLe, which confirms that the FA2024 “Le” amounts are new Leones (PR-07). USD equivalents are at NLe 22 per USD. The last column gives the peer-review reference for each line (Annex D).</w:t>
      </w:r>
    </w:p>
    <w:p>
      <w:pPr>
        <w:pStyle w:val="Heading3"/>
      </w:pPr>
      <w:r>
        <w:t xml:space="preserve">10.2 The schedule</w:t>
      </w:r>
    </w:p>
    <w:p>
      <w:pPr>
        <w:keepNext/>
        <w:spacing w:after="80" w:before="160"/>
      </w:pPr>
      <w:r>
        <w:rPr>
          <w:b/>
          <w:bCs/>
          <w:color w:val="1E2761"/>
          <w:sz w:val="19"/>
          <w:szCs w:val="19"/>
        </w:rPr>
        <w:t xml:space="preserve">Table 11. Sierra Leone: Excise Act, 1982, as amended through the Finance Act, 2026, with adjacent levies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300"/>
        <w:gridCol w:w="1400"/>
        <w:gridCol w:w="1800"/>
        <w:gridCol w:w="3180"/>
        <w:gridCol w:w="1000"/>
      </w:tblGrid>
      <w:tr>
        <w:trPr>
          <w:tblHeader/>
        </w:trPr>
        <w:tc>
          <w:tcPr>
            <w:tcW w:type="dxa" w:w="1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Category</w:t>
            </w:r>
          </w:p>
        </w:tc>
        <w:tc>
          <w:tcPr>
            <w:tcW w:type="dxa" w:w="2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Item</w:t>
            </w:r>
          </w:p>
        </w:tc>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Current rate</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USD equivalent</w:t>
            </w:r>
          </w:p>
        </w:tc>
        <w:tc>
          <w:tcPr>
            <w:tcW w:type="dxa" w:w="1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Structure and differentiation</w:t>
            </w:r>
          </w:p>
        </w:tc>
        <w:tc>
          <w:tcPr>
            <w:tcW w:type="dxa" w:w="31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Legal source and history</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 and environment (incl. transport)</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 liter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0.23 /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s.4(k): Le 2.80/l. Raised and harmonized with diesel in FA2026.</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PR-09, PR-12</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 liter</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0.23 /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s.4(k): Le 1.22 (1 Jan 2024), 1.62 (1 Apr), 2.01 (1 Jul), 2.40 (1 Oct 2024). Raised in FA2026.</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PR-10, PR-12</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 / liter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0.09 /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s.4(k): Le 0.81/l. FA2026 rate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PR-11, PR-13</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Fuel oil</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7.40 / liter</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0.34 /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s.4(k): Le 4.14/l. FA2026 rate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PR-11, PR-13</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Lubricating oils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4.00 / liter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0.18 /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s.4(k): Le 2.20/l. FA2026 rate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PR-11, PR-13</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Environment</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Polyethylene bags; plastic bottles filled with beverages (excl. water)</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16 / kg</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0.73 / kg</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 s.4(l). “Le” = new Leones (Budget Speech FY2024: “NLe16.0 per kilogramme”).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PR-14, PR-07</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Transport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 annual circulation levy: cars, trucks, buses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 year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23 / year</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lump sum, by vehicle class</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Raised in FA2026 and extended to “other moveable mechanically powered vehicular objects”. Outside the Excise Act.</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PR-15</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Transport (levy)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Vehicle circulation levy: motorbikes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200 / year</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9 / year</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FA2026.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PR-16</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Transport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 circulation levy: vessels, ≤15 / &gt;15 seats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500 / USD 1,000 per year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500 / 1,000</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capacity</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FA2026.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PR-16</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tobacco</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 / packet of 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0.14 / pack</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2020: 30% ad valorem (FA(A)2018). FA2024 s.4(i) replaced 24.01–24.03 (rows not legible). FA2025: NLe 2.0. FA2026: NLe 3.</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PR-06, PR-17, PR-19, PR-20</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Cigars, cheroots, cigarillos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38 / packet</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1.73 / pack</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FA2025: NLe 25. FA2026 rate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PR-19, PR-21</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Unmanufactured tobacco</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98 / kg</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4.45 / kg</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 NLe 65. FA2026 rate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PR-19, PR-21</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manufactured or homogenized tobacco; shisha, herbal molasses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98 / kg (+ NLe 225 / l for shisha)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4.45 / kg + 10.23 /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(compound for shisha)</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FA2025: NLe 65/kg + NLe 175/l. FA2026 rate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PR-19, PR-21</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E-cigarette device (incl. e-shisha, e-hookah)</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0.75 / ml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0.03 / ml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s.4(j): Le 0.2/ml. FA2025: NLe 0.5. FA2026 rate not verified.</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PR-18, PR-19, PR-21</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E-cigarette cartridge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1.20 / unit</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 / unit</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s.4(j): Le 0.4. FA2025: NLe 0.8. FA2026 rate not verified.</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PR-18, PR-19, PR-21</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alcohol</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made from malt: stout and porter, beer, non-alcoholic beer (≤5%), other (&lt;10% ABV) (HS 2203)</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10 / l local; Le 15 / l imported. Also printed as Le 0.01 / cl and Le 0.015 / cl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0.45 / l local (9.1 / LPA); 0.68 / l imported (13.6 / LPA)</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s.4(a). FA2023: US$1.50/l (US$0.015/cl). The FA2024 per-cl figure is a tenth of the per-liter one.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PR-22, PR-23</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Local-content beer (item 22.09), D1: &gt;80% local raw material</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 (&lt;10% ABV); 8% (10–20%); 12% (≥20%)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2.3 / LPA at 5% ABV</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by local-content share and ABV</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Four-band regime from FA2021; replaced in FA2024 s.4(g) (rows not legible); re-tiered by ABV in FA2025.</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PR-25, PR-26</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Local-content beer, D2: 70–80% local</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 / 12% / 15%</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3.6 / LPA</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PR-26</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Local-content beer, D3: 60–70% local</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 15% / 17.5%</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5.5 / LPA</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FA2025.</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PR-26</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Local-content beer, D4: 30–60% local</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 17.5% / 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6.8 / LPA</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D4 widened from 50–60% (FA2021) to 30–60% local content in FA2025.</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PR-25, PR-26</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(HS 2204, 2205), ≤10% ABV</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4.20 / l local; Le 10 / l imported</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0.19 / 0.45 per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by origin and ABV</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s.4(b)–(c). FA2023: US$1.50–3.00/l by ABV, no origin distinction.</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PR-24, PR-23</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10–20% ABV</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6.30 local; Le 12 imported</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0.29 / 0.55 per l (2.4 / 4.5 per LPA)</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PR-24</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20–30% ABV</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8.30 local; Le 14 imported</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0.38 / 0.64 per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PR-24</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30–40% ABV</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10.40 local; Le 16 imported</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0.47 / 0.73 per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PR-24</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&gt;40% ABV</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15.0 local; Le 22 imported</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0.68 / 1.00 per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FA2024. Bands above 40% ABV exceed any wine.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PR-24</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fermented beverages: cider, perry, mead (HS 2206)</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 US$1.50 / l (&lt;10% ABV); US$2.00 / l (10–20%)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1.50–2.00 / l (FA2023)</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Replaced by FA2024 s.4(d); new rows not legible. Current rate to confirm.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PR-28</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Ethyl alcohol, extra-neutral (HS 2207)</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 US$3.00 / l (≥95%)</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3.00 / l (FA2023)</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by FA2024 s.4(f); new rows not legible. Current rate to confirm.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PR-28</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Spirits: brandy, whisky, rum, gin, vodka, liqueurs (HS 2208)</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 US$2.00 / l (10–20% ABV); US$3.00 / l (&gt;20%)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3.00 / l = 7.5 / LPA at 40% (FA2023)</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ABV</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FA(A)2018: US$2.00/l (&gt;10%). Replaced by FA2024 s.4(e); new rows not legible. Current rate to confirm.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PR-06, PR-27</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SSBs and other</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Fruit and vegetable juice, by sugar content (heading 20.09)</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 US$0 (&lt;5 g/l); 0.10 (5–15 g/l); 0.30 (15–25); 0.50 (&gt;25) per liter</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0–0.50 / l</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sugar-graduated; origin-neutral</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 s.3(g), in force 1 Apr 2023; superseded FA2020’s 20% on imported juice. Replaced by FA2024 s.4(h); new rows not legible.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PR-29, PR-30</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Bottled waters and other non-alcoholic beverages, incl. energy drinks (heading 20.09)</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 US$0.10 (&lt;15 g/l); 0.30 (15–25); 0.50 (&gt;25) per liter</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0.10–0.50 / l</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sugar-graduated</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 Superseded the earlier 20% on energy drinks. Current rates to confirm.</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PR-29, PR-31</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Health (other)</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Gambling, betting and lottery services (item 98.01)</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of net wagered</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on gross gaming revenue (stakes less winnings)</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in FA2024 s.4(m).</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PR-32</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Industrial inputs and residuals</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Cement (Portland, slag, super-sulphate, hydraulic)</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 / 50 kg bag</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0.45 / bag</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restored in FA2026. The FA2024 20% on cement was a customs duty (s.3), not excise.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PR-33</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Vegetable oils, palm olein, margarine</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FA2021 (headings 15.11, 15.17).</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PR-35</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Soaps (toilet, multipurpose, household, laundry)</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FA2021 (34.01).</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PR-35</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 fatty-acid oils; palmitic and stearic acid</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FA2021 (38.23).</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PR-35</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Nails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FA2021 (73.17).</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PR-35</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Cellular surcharge (Finance Act, 2023, s.13; outside the Excise Act)</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On-net mobile voice calls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0.10</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0.005</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 force 1 April 2023. Unit (per minute) not stated in the extracted text.</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PR-36</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 (levy)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Off-net mobile voice calls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0.05</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0.002</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PR-36</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Outgoing international voice calls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0.09</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 v0.7 recorded Le 0.20.</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PR-36</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 (levy)</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Mobile data</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Up to 5% of recharge and bundle sales</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FA2023.</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PR-37</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Financial (levy)</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Mobile-money commissions</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on commissions</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FA2023.</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PR-37</w:t>
            </w:r>
          </w:p>
        </w:tc>
      </w:tr>
      <w:tr>
        <w:tc>
          <w:tcPr>
            <w:tcW w:type="dxa" w:w="13680"/>
            <w:gridSpan w:val="7"/>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Procedural</w:t>
            </w:r>
          </w:p>
        </w:tc>
      </w:tr>
      <w:tr>
        <w:trPr>
          <w:cantSplit/>
        </w:trPr>
        <w:tc>
          <w:tcPr>
            <w:tcW w:type="dxa" w:w="1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Procedural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payment</w:t>
            </w:r>
          </w:p>
        </w:tc>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Within 21 days of removal; at importation or ex-warehouse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section 5, FA2025.</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PR-38</w:t>
            </w:r>
          </w:p>
        </w:tc>
      </w:tr>
      <w:tr>
        <w:trPr>
          <w:cantSplit/>
        </w:trPr>
        <w:tc>
          <w:tcPr>
            <w:tcW w:type="dxa" w:w="1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Procedural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Excise returns and penalties</w:t>
            </w:r>
          </w:p>
        </w:tc>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Late filing NLe 5,000 / 2,500 / 500; non-filing NLe 10,000 / 5,000 / 1,000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By taxpayer size (large / medium / small)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section 48A, FA2025.</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PR-38</w:t>
            </w:r>
          </w:p>
        </w:tc>
      </w:tr>
    </w:tbl>
    <w:p>
      <w:pPr>
        <w:spacing w:after="200" w:before="60"/>
      </w:pPr>
      <w:r>
        <w:rPr>
          <w:i/>
          <w:iCs/>
          <w:color w:val="5C667A"/>
          <w:sz w:val="16"/>
          <w:szCs w:val="16"/>
        </w:rPr>
        <w:t xml:space="preserve">“Not legible”: FA2024 s.4(d)–(i) repealed and replaced these headings, but the replacement rows cannot be read in the published text. Where that is so, the FA2023 rates are shown as the last legible statement of the law. “Not verified”: FA2026 amounts not confirmed in any accessible source.</w:t>
      </w:r>
    </w:p>
    <w:p>
      <w:pPr>
        <w:pStyle w:val="Heading3"/>
      </w:pPr>
      <w:r>
        <w:t xml:space="preserve">10.3 Rate trajectory, 2020–2026</w:t>
      </w:r>
    </w:p>
    <w:p>
      <w:pPr>
        <w:spacing w:after="140" w:before="0" w:line="276"/>
      </w:pPr>
      <w:r>
        <w:t xml:space="preserve">The trajectory answers the erosion question (Q5). No specific rate is indexed. Two patterns stand out. First, a currency switch: the US-dollar alcohol and beverage rates of FA2018 and FA2023 protected real value against depreciation. FA2024 replaced beer and wine with Leone rates that were about 70–90% lower in dollar terms. Second, catch-up steps: fuel rose 79–147% in FA2026 on levels set in FA2024, and cigarettes rose 50% in a single year. Before FA2024, fuel excise was a residual in the pump-price formula rather than a fixed rate.</w:t>
      </w:r>
    </w:p>
    <w:p>
      <w:pPr>
        <w:keepNext/>
        <w:spacing w:after="80" w:before="160"/>
      </w:pPr>
      <w:r>
        <w:rPr>
          <w:b/>
          <w:bCs/>
          <w:color w:val="1E2761"/>
          <w:sz w:val="19"/>
          <w:szCs w:val="19"/>
        </w:rPr>
        <w:t xml:space="preserve">Table 12. Sierra Leone: rate trajectory for key lines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500"/>
        <w:gridCol w:w="1700"/>
        <w:gridCol w:w="2100"/>
        <w:gridCol w:w="1700"/>
        <w:gridCol w:w="1500"/>
        <w:gridCol w:w="1680"/>
      </w:tblGrid>
      <w:tr>
        <w:trPr>
          <w:tblHeader/>
        </w:trPr>
        <w:tc>
          <w:tcPr>
            <w:tcW w:type="dxa" w:w="1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Line</w:t>
            </w:r>
          </w:p>
        </w:tc>
        <w:tc>
          <w:tcPr>
            <w:tcW w:type="dxa" w:w="1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Start 2020</w:t>
            </w:r>
          </w:p>
        </w:tc>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FA2021</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FA2023 (Apr)</w:t>
            </w:r>
          </w:p>
        </w:tc>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FA2024</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FA2025</w:t>
            </w:r>
          </w:p>
        </w:tc>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FA2026</w:t>
            </w:r>
          </w:p>
        </w:tc>
        <w:tc>
          <w:tcPr>
            <w:tcW w:type="dxa" w:w="16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Change</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Fuel (per liter)</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Petrol</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2.80</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+79% on FA2024</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Diesel</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1.22 → 2.40 (Oct 2024)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+108% on Le 2.40</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Kerosene</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0.81</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 (nv)</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+147%</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Fuel oil</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4.14</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7.40 (nv)</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+79%</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Lubricating oils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Pump-price residual</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2.20</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4.00 (nv)</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+82%</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Tobacco</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Cigarettes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 (FA(A)2018)</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(rows not legible)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 / pack</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 / pack</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+50% on FA2025</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Cigars, cigarillos</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(not legible)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25 / pack</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38 (nv)</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+52%</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Unmanufactured tobacco</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(not legible)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65 / kg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98 (nv)</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+51%</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E-cigarette device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Le 0.20 / ml (new)</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0.50 / ml</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0.75 (nv)</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+275% on FA2024</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Alcohol</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Beer, malt (HS 2203)</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 / l (as recorded)</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 / l</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10 local; Le 15 imported</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−70% in USD (local)</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Beer, local content (22.09)</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D1–D4: 5 / 8 / 12 / 15%</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(not legible)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Re-tiered by ABV; D4 30–60%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Base widened</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Wine (HS 2204–2205)</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US$1.50–2.00 / l</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US$1.50–3.00 / l</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4.20–15 local; Le 10–22 imported</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−70–90% in USD</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Spirits (HS 2208)</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US$2.00 / l</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US$2.00–3.00 / l</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(not legible)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 confirm</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Sugar-sweetened beverages</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Juice</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on imports (FA2020)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US$0–0.50 / l by sugar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Replaced (not legible)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 confirm</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Energy drinks, water, other non-alcoholic</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 (energy drinks)</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US$0.10–0.50 / l by sugar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(not legible)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 confirm</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Other</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Plastics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 16 / kg (new)</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Unchanged since FA2024</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Gambling</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 of net wagered (new)</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Unchanged since FA2024</w:t>
            </w:r>
          </w:p>
        </w:tc>
      </w:tr>
      <w:tr>
        <w:trPr>
          <w:cantSplit/>
        </w:trPr>
        <w:tc>
          <w:tcPr>
            <w:tcW w:type="dxa" w:w="1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Cement</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Suspended (COVID-19)</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 / 50 kg</w:t>
            </w:r>
          </w:p>
        </w:tc>
        <w:tc>
          <w:tcPr>
            <w:tcW w:type="dxa" w:w="1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Restored</w:t>
            </w:r>
          </w:p>
        </w:tc>
      </w:tr>
      <w:tr>
        <w:trPr>
          <w:cantSplit/>
        </w:trPr>
        <w:tc>
          <w:tcPr>
            <w:tcW w:type="dxa" w:w="1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Vehicle circulation levy</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 200 per year</w:t>
            </w:r>
          </w:p>
        </w:tc>
        <w:tc>
          <w:tcPr>
            <w:tcW w:type="dxa" w:w="1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Raised and extended</w:t>
            </w:r>
          </w:p>
        </w:tc>
      </w:tr>
    </w:tbl>
    <w:p>
      <w:pPr>
        <w:spacing w:after="200" w:before="60"/>
      </w:pPr>
      <w:r>
        <w:rPr>
          <w:i/>
          <w:iCs/>
          <w:color w:val="5C667A"/>
          <w:sz w:val="16"/>
          <w:szCs w:val="16"/>
        </w:rPr>
        <w:t xml:space="preserve">Sources: FA(A)2018 (PR-06); FA2020 (PR-30); FA2021 (PR-25); FA2023 s.3 (PR-23, PR-27, PR-29); FA2024 s.4 (PR-09 to PR-11, PR-22, PR-24); FA2025 (PR-19, PR-26); FA2026 via budget documents (PR-12, PR-20). “nv”: FA2026 amount not verified (PR-13, PR-21). Pre-2024 fuel treatment: MTRS 2023–2027 (PR-47).</w:t>
      </w:r>
    </w:p>
    <w:p>
      <w:pPr>
        <w:pStyle w:val="Heading2"/>
        <w:pageBreakBefore/>
      </w:pPr>
      <w:r>
        <w:t xml:space="preserve">11. Level 4 — Raw data</w:t>
      </w:r>
    </w:p>
    <w:p>
      <w:pPr>
        <w:spacing w:after="140" w:before="0" w:line="276"/>
      </w:pPr>
      <w:r>
        <w:t xml:space="preserve">Level 4 holds every input behind Levels 1–3. The parameter sheet (Table 13) is the only place where exchange rates, prices, volumes and GDP enter the diagnostic. The computations (Table 14) show each step from statutory rate to the three measures, alongside published collections. Change a parameter and every figure above it should change with it.</w:t>
      </w:r>
    </w:p>
    <w:p>
      <w:pPr>
        <w:pStyle w:val="Heading3"/>
      </w:pPr>
      <w:r>
        <w:t xml:space="preserve">11.1 Parameter sheet</w:t>
      </w:r>
    </w:p>
    <w:p>
      <w:pPr>
        <w:keepNext/>
        <w:spacing w:after="80" w:before="160"/>
      </w:pPr>
      <w:r>
        <w:rPr>
          <w:b/>
          <w:bCs/>
          <w:color w:val="1E2761"/>
          <w:sz w:val="19"/>
          <w:szCs w:val="19"/>
        </w:rPr>
        <w:t xml:space="preserve">Table 13. Parameter sheet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4480"/>
        <w:gridCol w:w="1600"/>
      </w:tblGrid>
      <w:tr>
        <w:trPr>
          <w:tblHeader/>
        </w:trPr>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Parameter</w:t>
            </w:r>
          </w:p>
        </w:tc>
        <w:tc>
          <w:tcPr>
            <w:tcW w:type="dxa" w:w="2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Sierra Leone</w:t>
            </w:r>
          </w:p>
        </w:tc>
        <w:tc>
          <w:tcPr>
            <w:tcW w:type="dxa" w:w="28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Uganda</w:t>
            </w:r>
          </w:p>
        </w:tc>
        <w:tc>
          <w:tcPr>
            <w:tcW w:type="dxa" w:w="44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Source</w:t>
            </w:r>
          </w:p>
        </w:tc>
        <w:tc>
          <w:tcPr>
            <w:tcW w:type="dxa" w:w="1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Status</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Legal basis and currency</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Legal basis</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Act, 1982, as amended through Finance Act, 2026 (Act No. 1 of 2026; effective 1 Jan 2026)</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Duty Act, 2014, as amended through Excise Duty (Amendment) Acts No. 1 and No. 2, 2025 (effective 1 Jul 2025). 2026 Bill not assented at cut-off</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Official texts; SL: PR-01 to PR-05</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Cut-off date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27 April 2026</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27 April 2026</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Exchange rate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22 per USD</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3,750 per USD</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working rate; MoF uses NLe 22.665 (2024) and NLe 23 (2025), so SL USD values may be ~4% high (PR-40). UG: working mid-rate</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Assumption (SL); published (UG)</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Currency notation</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Redenominated 2022 at 1,000 old Le = 1 NLe. FA2024 “Le” amounts are new Leones</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Budget Speech FY2024 para 33; FSS 2026–28 p.27; Redenomination Regulations 2024 (PR-07)</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Nominal GDP</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7.5 billion (working, 2026)</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USD 55 billion</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MoF NLe 144.6bn (2024) ≈ USD 6.4bn; NLe 165.9bn (2025 prel.) ≈ USD 7.2bn, excl. iron ore (PR-41). UG: World Bank 2024 USD 53.65bn; FocusEconomics 2024 USD 56.6bn</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Prices</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Petrol pump price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32 / liter (9 March 2026)</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5,244 / liter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GlobalPetrolPrices (NLe 27.30 in 2025; 28.50 Feb 2026; 32.00 Mar 2026) (PR-42). UG: GlobalPetrolPrices, 20 Apr 2026</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Diesel pump price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27.4 / liter (mid-2025)</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~5,100 / liter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SL: GlobalPetrolPrices; no observation found for Mar–Apr 2026 (PR-43). UG: estimate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Published, pre-increase / estimate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Kerosene pump price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~26 / liter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Above UGX 4,000 / liter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Cigarette pack price (20)</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22</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4,300 (local soft cap) to 6,000 (imported)</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Market estimates</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Beer retail price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~25 per 500 ml (NLe 50 / liter)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~3,500 per 500 ml (UGX 7,000 / liter)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Market estimates</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Soft-drink retail price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 per 500 ml (UGX 4,000 / liter)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Market estimate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Volumes</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Petrol volume</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~270 million liters / year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billion liters / year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SL: PRA 2023 total petroleum sales 524m liters, grown ~10% to ~575m by 2026; split ~50/50. Consistent with 2025 fuel-excise collections (PR-44). UG: UNOC 2024 ~2.5bn liters; April 2026 import plan 283m petrol, 180m diesel</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Diesel volume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~250 million liters / year</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~0.9 billion liters / year</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Tobacco users</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~524,000 (10% of adults 15+; men 15.2%, women 4.8%)</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million (4.4% of adults 15+)</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WHO global report on trends in prevalence of tobacco use, 2024 (SL: PR-45)</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Cigarette volume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1.0–1.9 billion sticks / year (5–10 a day)</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~4.4 billion sticks / year (10 a day)</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Users × sticks per day × 365. Includes untaxed supply and non-cigarette tobacco</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Estimate; upper bound</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Alcohol consumption</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~6.7 liters of pure alcohol per adult / year</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~9.5 liters of pure alcohol per adult / year</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WHO Global Status Report on Alcohol; formal excise net ~30–40% (SL not verified: PR-46)</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 / assumption</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Alcohol and SSB volumes by line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Implied volumes are shown in Table 14</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Data gap</w:t>
            </w:r>
          </w:p>
        </w:tc>
      </w:tr>
      <w:tr>
        <w:tc>
          <w:tcPr>
            <w:tcW w:type="dxa" w:w="13680"/>
            <w:gridSpan w:val="5"/>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Conversions and aggregates</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Representative ABV</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5%; opaque beer 4%; wine 12%; spirits 40%</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Same</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Convention</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Assumption</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Unit conversions</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Per 1,000 sticks × 0.02 = per pack of 20. Per liter ÷ ABV = per LPA</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Same</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Convention</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Excise collections</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Petroleum NLe 1,663m (2024), 1,867m (2025 prel.); other NLe 149m, 260m</w:t>
            </w:r>
          </w:p>
        </w:tc>
        <w:tc>
          <w:tcPr>
            <w:tcW w:type="dxa" w:w="28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collected for this draft</w:t>
            </w:r>
          </w:p>
        </w:tc>
        <w:tc>
          <w:tcPr>
            <w:tcW w:type="dxa" w:w="44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 FY2025 Macro-fiscal Framework Tables (PR-48)</w:t>
            </w:r>
          </w:p>
        </w:tc>
        <w:tc>
          <w:tcPr>
            <w:tcW w:type="dxa" w:w="1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w:t>
            </w:r>
          </w:p>
        </w:tc>
      </w:tr>
      <w:tr>
        <w:trPr>
          <w:cantSplit/>
        </w:trPr>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Earlier excise aggregate</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Excise 1.1% of GDP (2021); 1.1–1.64% (2017–21); fuels ~92.5%</w:t>
            </w:r>
          </w:p>
        </w:tc>
        <w:tc>
          <w:tcPr>
            <w:tcW w:type="dxa" w:w="28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44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MTRS 2023–2027 (PR-47)</w:t>
            </w:r>
          </w:p>
        </w:tc>
        <w:tc>
          <w:tcPr>
            <w:tcW w:type="dxa" w:w="1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Published</w:t>
            </w:r>
          </w:p>
        </w:tc>
      </w:tr>
    </w:tbl>
    <w:p>
      <w:pPr>
        <w:pStyle w:val="Heading3"/>
      </w:pPr>
      <w:r>
        <w:t xml:space="preserve">11.2 Line-level computations</w:t>
      </w:r>
    </w:p>
    <w:p>
      <w:pPr>
        <w:keepNext/>
        <w:spacing w:after="80" w:before="160"/>
      </w:pPr>
      <w:r>
        <w:rPr>
          <w:b/>
          <w:bCs/>
          <w:color w:val="1E2761"/>
          <w:sz w:val="19"/>
          <w:szCs w:val="19"/>
        </w:rPr>
        <w:t xml:space="preserve">Table 14. From statutory rate to the three measures, with collections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700"/>
        <w:gridCol w:w="1400"/>
        <w:gridCol w:w="1000"/>
        <w:gridCol w:w="2280"/>
        <w:gridCol w:w="1100"/>
        <w:gridCol w:w="1200"/>
      </w:tblGrid>
      <w:tr>
        <w:trPr>
          <w:tblHeader/>
        </w:trPr>
        <w:tc>
          <w:tcPr>
            <w:tcW w:type="dxa" w:w="2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Line</w:t>
            </w:r>
          </w:p>
        </w:tc>
        <w:tc>
          <w:tcPr>
            <w:tcW w:type="dxa" w:w="1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Statutory rate</w:t>
            </w:r>
          </w:p>
        </w:tc>
        <w:tc>
          <w:tcPr>
            <w:tcW w:type="dxa" w:w="2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USD per standard unit (calculation)</w:t>
            </w:r>
          </w:p>
        </w:tc>
        <w:tc>
          <w:tcPr>
            <w:tcW w:type="dxa" w:w="1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Reference price</w:t>
            </w:r>
          </w:p>
        </w:tc>
        <w:tc>
          <w:tcPr>
            <w:tcW w:type="dxa" w:w="1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 of price</w:t>
            </w:r>
          </w:p>
        </w:tc>
        <w:tc>
          <w:tcPr>
            <w:tcW w:type="dxa" w:w="22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Volume basis</w:t>
            </w:r>
          </w:p>
        </w:tc>
        <w:tc>
          <w:tcPr>
            <w:tcW w:type="dxa" w:w="1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Revenue, USD m (or NLe where stated)</w:t>
            </w:r>
          </w:p>
        </w:tc>
        <w:tc>
          <w:tcPr>
            <w:tcW w:type="dxa" w:w="12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 of GDP</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Sierra Leone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5.00 ÷ 22 = 0.227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32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15.6%</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270m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61.4</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0.82%</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5.00 ÷ 22 = 0.227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27.4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18.2%</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250m liters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56.8</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0.76%</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Fuel subtotal, implied at FA2026 rates</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520m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118.2</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1.58%</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Fuel, collected 2024 / 2025 (MoF)</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FA2024 rates</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NLe 1,663m / 1,867m</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1.15% / 1.12%</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2.00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2.00 ÷ 22 = 0.091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~26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7.7%</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Small</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3 / pack</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 ÷ 22 = 0.136 / pack</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22</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13.6%</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48–96m packs (1.0–1.9bn sticks)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6.5–13.0</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0.09–0.17%</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 local (HS 2203)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10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 ÷ 22 = 0.455 / l ÷ 0.05 = 9.09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20.0%</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Malt beer, imported (HS 2203)</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15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 ÷ 22 = 0.682 / l ÷ 0.05 = 13.64 /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30.0%</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 under FA2023 (for reference)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US$1.50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1.50 ÷ 0.05 = 30.0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22.09, band D1</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 ad valorem</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 × NLe 50 = NLe 2.50 / l = 0.114 / l ÷ 0.05 = 2.27 /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5.0%</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22.09, band D4</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ad valorem</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 NLe 50 = NLe 7.50 / l = 0.341 / l ÷ 0.05 = 6.82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NLe 50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15.0%</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Wine 10–20% ABV, local / imported</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6.30 / NLe 12 per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0.286 / 0.545 per l ÷ 0.12 = 2.39 / 4.55 per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n/a</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n/a</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Spirits (FA2023 rate)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US$3.00 / l (&gt;20% ABV)</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3.00 ÷ 0.40 = 7.50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n/a</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 all lines (indicative)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Implied: ~8m liters beer at the 2203 rate, or ~33m at band D1</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~3.8</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~0.05%</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Soft drinks, &gt;25 g sugar / l (FA2023)</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US$0.50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0.50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n/a</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Not estimated</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All non-fuel excise, collected 2024 / 2025 (MoF)</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NLe 149m / 260m</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5"/>
                <w:szCs w:val="15"/>
              </w:rPr>
              <w:t xml:space="preserve">0.10% / 0.16%</w:t>
            </w:r>
          </w:p>
        </w:tc>
      </w:tr>
      <w:tr>
        <w:tc>
          <w:tcPr>
            <w:tcW w:type="dxa" w:w="13680"/>
            <w:gridSpan w:val="8"/>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Uganda</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1,550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1,550 ÷ 3,750 = 0.413 / l</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5,244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29.6%</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1.0bn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413.3</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0.75%</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1,230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1,230 ÷ 3,750 = 0.328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~5,100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24.1%</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0.9bn liters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295.2</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0.54%</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Fuel subtotal</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1.9bn liters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708.5</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b/>
                <w:bCs/>
                <w:sz w:val="15"/>
                <w:szCs w:val="15"/>
              </w:rPr>
              <w:t xml:space="preserve">1.29%</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Kerosene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200 ÷ 3,750 = 0.053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&gt; UGX 4,000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&lt;5%</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Small</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lowest tier (local soft cap)</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65,000 / 1,000 sticks</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 0.02 = UGX 1,300 / pack ÷ 3,750 = 0.347</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4,300</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30.2%</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220m packs (4.4bn sticks), all at lowest tier</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76.3</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0.14% (upper bound)</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imported soft cap</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150,000 / 1,000 sticks</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 0.02 = UGX 3,000 / pack = 0.800</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6,000</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50.0%</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2,050 / l</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2,050 ÷ 3,750 = 0.547 / l ÷ 0.05 = 10.93 / LPA</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7,000 / l</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29.3%</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≥75% local raw material</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 or UGX 900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900 ÷ 3,750 = 0.240 / l ÷ 0.05 = 4.80 / LPA</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7,000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12.9%</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Not published</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w:t>
            </w:r>
          </w:p>
        </w:tc>
      </w:tr>
      <w:tr>
        <w:trPr>
          <w:cantSplit/>
        </w:trPr>
        <w:tc>
          <w:tcPr>
            <w:tcW w:type="dxa" w:w="2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 all lines (indicative)</w:t>
            </w:r>
          </w:p>
        </w:tc>
        <w:tc>
          <w:tcPr>
            <w:tcW w:type="dxa" w:w="1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1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w:t>
            </w:r>
          </w:p>
        </w:tc>
        <w:tc>
          <w:tcPr>
            <w:tcW w:type="dxa" w:w="22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Implied: ~200m liters at the malt-beer rate</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~110</w:t>
            </w:r>
          </w:p>
        </w:tc>
        <w:tc>
          <w:tcPr>
            <w:tcW w:type="dxa" w:w="12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5"/>
                <w:szCs w:val="15"/>
              </w:rPr>
              <w:t xml:space="preserve">~0.2%</w:t>
            </w:r>
          </w:p>
        </w:tc>
      </w:tr>
      <w:tr>
        <w:trPr>
          <w:cantSplit/>
        </w:trPr>
        <w:tc>
          <w:tcPr>
            <w:tcW w:type="dxa" w:w="2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Non-alcoholic beverages (indicative)</w:t>
            </w:r>
          </w:p>
        </w:tc>
        <w:tc>
          <w:tcPr>
            <w:tcW w:type="dxa" w:w="1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250 / l</w:t>
            </w:r>
          </w:p>
        </w:tc>
        <w:tc>
          <w:tcPr>
            <w:tcW w:type="dxa" w:w="2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250 ÷ 3,750 = 0.067 / l</w:t>
            </w:r>
          </w:p>
        </w:tc>
        <w:tc>
          <w:tcPr>
            <w:tcW w:type="dxa" w:w="1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4,000 / l</w:t>
            </w:r>
          </w:p>
        </w:tc>
        <w:tc>
          <w:tcPr>
            <w:tcW w:type="dxa" w:w="1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6.3% (specific)</w:t>
            </w:r>
          </w:p>
        </w:tc>
        <w:tc>
          <w:tcPr>
            <w:tcW w:type="dxa" w:w="22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Implied: ~410m liters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~27.5</w:t>
            </w:r>
          </w:p>
        </w:tc>
        <w:tc>
          <w:tcPr>
            <w:tcW w:type="dxa" w:w="12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5"/>
                <w:szCs w:val="15"/>
              </w:rPr>
              <w:t xml:space="preserve">~0.05%</w:t>
            </w:r>
          </w:p>
        </w:tc>
      </w:tr>
    </w:tbl>
    <w:p>
      <w:pPr>
        <w:spacing w:after="200" w:before="60"/>
      </w:pPr>
      <w:r>
        <w:rPr>
          <w:i/>
          <w:iCs/>
          <w:color w:val="5C667A"/>
          <w:sz w:val="16"/>
          <w:szCs w:val="16"/>
        </w:rPr>
        <w:t xml:space="preserve">Implied % of GDP = implied revenue ÷ GDP (USD 7.5bn Sierra Leone; USD 55bn Uganda). Collected % of GDP = MoF collections ÷ MoF nominal GDP excl. iron ore (NLe 144.6bn in 2024; NLe 165.9bn in 2025). “Indicative” rows carry revenue figures from the pilot that cannot be recomputed without published volumes; the volume each implies is shown so it can be tested. * Pre-increase diesel price (PR-43).</w:t>
      </w:r>
    </w:p>
    <w:p>
      <w:pPr>
        <w:sectPr>
          <w:footerReference w:type="default" r:id="rId8"/>
          <w:pgSz w:w="15840" w:h="12240" w:orient="landscape"/>
          <w:pgMar w:top="1080" w:right="1080" w:bottom="1080" w:left="1080" w:header="708" w:footer="708" w:gutter="0"/>
          <w:pgNumType/>
          <w:docGrid w:linePitch="360"/>
        </w:sectPr>
      </w:pPr>
    </w:p>
    <w:p>
      <w:pPr>
        <w:pStyle w:val="Heading3"/>
      </w:pPr>
      <w:r>
        <w:t xml:space="preserve">11.3 Cross-check against published collections</w:t>
      </w:r>
    </w:p>
    <w:p>
      <w:pPr>
        <w:spacing w:after="140" w:before="0" w:line="276"/>
      </w:pPr>
      <w:r>
        <w:t xml:space="preserve">The Ministry of Finance’s macro-fiscal tables report excise on petroleum products of NLe 1,663 million in 2024 and NLe 1,867 million in 2025 (preliminary), and other excise of NLe 149 million and NLe 260 million (PR-48). Against nominal GDP excluding iron ore, fuel excise was 1.15% and 1.12% of GDP, other excise 0.10% and 0.16%, and total excise 1.25% and 1.28%. Fuel accounted for 88–92% of the total, in line with the 92.5% the Medium-Term Revenue Strategy reported for 2017–2021 (PR-47).</w:t>
      </w:r>
    </w:p>
    <w:p>
      <w:pPr>
        <w:spacing w:after="140" w:before="0" w:line="276"/>
      </w:pPr>
      <w:r>
        <w:rPr>
          <w:b/>
          <w:bCs/>
        </w:rPr>
        <w:t xml:space="preserve">Fuel.</w:t>
      </w:r>
      <w:r>
        <w:t xml:space="preserve"> Collections at the FA2024 rates (NLe 2.80 and 2.40 a liter) imply about 700 million liter-equivalents, so the volumes used here are not overstated. At FA2026 rates the same base implies about 1.6% of GDP. The Fiscal Strategy Statement projects total excise at about 1.8% of GDP in 2026 (PR-49), which is consistent. Sierra Leone’s fuel excise is therefore reported as 1.1% collected (2024–25) and about 1.6% implied at FA2026 rates.</w:t>
      </w:r>
    </w:p>
    <w:p>
      <w:pPr>
        <w:spacing w:after="140" w:before="0" w:line="276"/>
      </w:pPr>
      <w:r>
        <w:rPr>
          <w:b/>
          <w:bCs/>
        </w:rPr>
        <w:t xml:space="preserve">Non-fuel lines.</w:t>
      </w:r>
      <w:r>
        <w:t xml:space="preserve"> Every non-fuel line together raised 0.10–0.16% of GDP. At the 2025 cigarette rate (NLe 2 a pack), the WHO-based tobacco base alone implies 0.06–0.12% of GDP. That leaves little room for alcohol, where rates are up to USD 9 per liter of pure alcohol on beer, or for SSBs, taxed at up to US$0.50 a liter on paper. The pattern fits the FY2025 Budget commitment to finish configuring excise on imported alcoholic beverages, cigarettes and other excisable goods in ASYCUDA (PR-39). Line-level collections from the NRA would show where the shortfall lies.</w:t>
      </w:r>
    </w:p>
    <w:p>
      <w:pPr>
        <w:spacing w:after="140" w:before="0" w:line="276"/>
      </w:pPr>
      <w:r>
        <w:t xml:space="preserve">For Uganda, no aggregate was collected for this draft. Uganda Revenue Authority collections by line should be the first check in the next iteration.</w:t>
      </w:r>
    </w:p>
    <w:p>
      <w:pPr>
        <w:pStyle w:val="Heading3"/>
      </w:pPr>
      <w:r>
        <w:t xml:space="preserve">11.4 Legislative history: Sierra Leone, 2018–2026</w:t>
      </w:r>
    </w:p>
    <w:p>
      <w:pPr>
        <w:spacing w:after="140" w:before="0" w:line="276"/>
      </w:pPr>
      <w:r>
        <w:rPr>
          <w:b/>
          <w:bCs/>
        </w:rPr>
        <w:t xml:space="preserve">Starting position (1 January 2020).</w:t>
      </w:r>
      <w:r>
        <w:t xml:space="preserve"> Set by the Finance (Amendment) Act, 2018 (PR-06). Tobacco: 30% ad valorem on cigarettes (24.02) and manufactured tobacco (24.03). Alcohol: US-dollar specific rates. Spirits were US$2.00 a liter above 10% ABV and cider, perry and mead US$1.50–2.00; beer is recorded at US$1.50 a liter. Energy drinks are recorded at 20%, and bottled water was also excisable (not checked in this review). Fuel excise was set as a residual in the pump-price formula. The Finance Act, 2020 added one Excise Act line: imported fruit and vegetable juice at 20% (s.4, effective 1 January 2020; PR-30).</w:t>
      </w:r>
    </w:p>
    <w:p>
      <w:pPr>
        <w:keepNext/>
        <w:spacing w:after="140" w:before="0" w:line="276"/>
      </w:pPr>
      <w:r>
        <w:rPr>
          <w:b/>
          <w:bCs/>
        </w:rPr>
        <w:t xml:space="preserve">Finance Act, 2021 (effective 1 January 2021; PR-25, PR-35).</w:t>
      </w:r>
    </w:p>
    <w:p>
      <w:pPr>
        <w:pStyle w:val="ListParagraph"/>
        <w:numPr>
          <w:ilvl w:val="0"/>
          <w:numId w:val="2"/>
        </w:numPr>
        <w:spacing w:after="80" w:line="276"/>
      </w:pPr>
      <w:r>
        <w:t xml:space="preserve">Item 22.09 replaced with a four-band local-content beer regime: D1 (&gt;80% local) 5%; D2 (70–80%) 8%; D3 (60–70%) 12%; D4 (50–60%) 15%. Local raw materials: sorghum, cassava, maize, sugar and barley.</w:t>
      </w:r>
    </w:p>
    <w:p>
      <w:pPr>
        <w:pStyle w:val="ListParagraph"/>
        <w:numPr>
          <w:ilvl w:val="0"/>
          <w:numId w:val="2"/>
        </w:numPr>
        <w:spacing w:after="80" w:line="276"/>
      </w:pPr>
      <w:r>
        <w:t xml:space="preserve">New lines: vegetable oils, palm olein and margarine at 10% (15.11, 15.17); soaps at 20% (34.01); industrial fatty-acid oils at 20% (38.23); nails at 5% (73.17).</w:t>
      </w:r>
    </w:p>
    <w:p>
      <w:pPr>
        <w:spacing w:after="140" w:before="0" w:line="276"/>
      </w:pPr>
      <w:r>
        <w:rPr>
          <w:b/>
          <w:bCs/>
        </w:rPr>
        <w:t xml:space="preserve">Finance Act, 2022.</w:t>
      </w:r>
      <w:r>
        <w:t xml:space="preserve"> No schedule-level excise changes identified.</w:t>
      </w:r>
    </w:p>
    <w:p>
      <w:pPr>
        <w:keepNext/>
        <w:spacing w:after="140" w:before="0" w:line="276"/>
      </w:pPr>
      <w:r>
        <w:rPr>
          <w:b/>
          <w:bCs/>
        </w:rPr>
        <w:t xml:space="preserve">Finance Act, 2023 (No. 14 of 2023; in force 1 April 2023; PR-04, PR-23, PR-27 to PR-31, PR-36, PR-37).</w:t>
      </w:r>
    </w:p>
    <w:p>
      <w:pPr>
        <w:pStyle w:val="ListParagraph"/>
        <w:numPr>
          <w:ilvl w:val="0"/>
          <w:numId w:val="2"/>
        </w:numPr>
        <w:spacing w:after="80" w:line="276"/>
      </w:pPr>
      <w:r>
        <w:t xml:space="preserve">Section 3 replaced headings 2203 to 2208 with US-dollar specific rates, with no local/import distinction: beer US$0.015 per cl or US$1.50 per liter (&lt;10% ABV); wine US$1.50–3.00 per liter by ABV; cider, perry and mead US$1.50–2.00; extra-neutral alcohol US$3.00; spirits US$2.00 per liter (10–20% ABV) and US$3.00 (&gt;20%).</w:t>
      </w:r>
    </w:p>
    <w:p>
      <w:pPr>
        <w:pStyle w:val="ListParagraph"/>
        <w:numPr>
          <w:ilvl w:val="0"/>
          <w:numId w:val="2"/>
        </w:numPr>
        <w:spacing w:after="80" w:line="276"/>
      </w:pPr>
      <w:r>
        <w:t xml:space="preserve">Section 3(g) deleted heading 20.09 and replaced it with sugar-graduated rates. Juices: US$0 (&lt;5 g sugar per liter), 0.10 (5–15 g), 0.30 (15–25 g), 0.50 (&gt;25 g) per liter. Bottled or similarly packaged waters and other non-alcoholic beverages, including energy drinks: US$0.10 (&lt;15 g), 0.30 (15–25 g), 0.50 (&gt;25 g) per liter.</w:t>
      </w:r>
    </w:p>
    <w:p>
      <w:pPr>
        <w:pStyle w:val="ListParagraph"/>
        <w:numPr>
          <w:ilvl w:val="0"/>
          <w:numId w:val="2"/>
        </w:numPr>
        <w:spacing w:after="80" w:line="276"/>
      </w:pPr>
      <w:r>
        <w:t xml:space="preserve">Section 13 introduced a cellular surcharge outside the Excise Act: NLe 0.10 on billable on-net voice calls, NLe 0.05 off-net, NLe 2 on outgoing international calls; 2% of mobile-money commissions; data surcharge not exceeding 5% of data recharge and bundle sales.</w:t>
      </w:r>
    </w:p>
    <w:p>
      <w:pPr>
        <w:keepNext/>
        <w:spacing w:after="140" w:before="0" w:line="276"/>
      </w:pPr>
      <w:r>
        <w:rPr>
          <w:b/>
          <w:bCs/>
        </w:rPr>
        <w:t xml:space="preserve">Finance Act, 2024 (No. 1 of 2024; effective 1 January 2024; PR-03).</w:t>
      </w:r>
      <w:r>
        <w:t xml:space="preserve"> Section 4 amended the First Schedule in thirteen paragraphs:</w:t>
      </w:r>
    </w:p>
    <w:p>
      <w:pPr>
        <w:pStyle w:val="ListParagraph"/>
        <w:numPr>
          <w:ilvl w:val="0"/>
          <w:numId w:val="2"/>
        </w:numPr>
        <w:spacing w:after="80" w:line="276"/>
      </w:pPr>
      <w:r>
        <w:t xml:space="preserve">(a) 2203 beer: Le 0.01 per cl or Le 10 per liter local, Le 0.015 per cl or Le 15 per liter imported, for stout and porter, beer, non-alcoholic beer (≤5%) and other forms (&lt;10% ABV). (b)–(c) 2204–2205 wine: Le 4.20 / 6.30 / 8.30 / 10.40 / 15.0 per liter local and Le 10 / 12 / 14 / 16 / 22 imported, by ABV band.</w:t>
      </w:r>
    </w:p>
    <w:p>
      <w:pPr>
        <w:pStyle w:val="ListParagraph"/>
        <w:numPr>
          <w:ilvl w:val="0"/>
          <w:numId w:val="2"/>
        </w:numPr>
        <w:spacing w:after="80" w:line="276"/>
      </w:pPr>
      <w:r>
        <w:t xml:space="preserve">(d) 2206, (e) 2208, (f) 2207, (g) 22.09, (h) 20.09 and (i) 24.01–24.03 repealed and replaced. The replacement rows are not legible in the published text (PR-17, PR-27 to PR-29).</w:t>
      </w:r>
    </w:p>
    <w:p>
      <w:pPr>
        <w:pStyle w:val="ListParagraph"/>
        <w:numPr>
          <w:ilvl w:val="0"/>
          <w:numId w:val="2"/>
        </w:numPr>
        <w:spacing w:after="80" w:line="276"/>
      </w:pPr>
      <w:r>
        <w:t xml:space="preserve">(j) 24.04 e-cigarettes: Le 0.2 per ml (device, including e-shisha and e-hookah); Le 0.4 per cartridge.</w:t>
      </w:r>
    </w:p>
    <w:p>
      <w:pPr>
        <w:pStyle w:val="ListParagraph"/>
        <w:numPr>
          <w:ilvl w:val="0"/>
          <w:numId w:val="2"/>
        </w:numPr>
        <w:spacing w:after="80" w:line="276"/>
      </w:pPr>
      <w:r>
        <w:t xml:space="preserve">(k) 27.10 fuel: kerosene Le 0.81; petrol Le 2.80; diesel Le 1.22 from 1 January 2024, 1.62 from 1 April, 2.01 from 1 July and 2.40 from 1 October 2024; fuel oil Le 4.14; lubricating oils Le 2.20 (all per liter). The FY2024 Budget Speech states the petrol and diesel rates as NLe 2.80 and NLe 2.40 (PR-07).</w:t>
      </w:r>
    </w:p>
    <w:p>
      <w:pPr>
        <w:pStyle w:val="ListParagraph"/>
        <w:numPr>
          <w:ilvl w:val="0"/>
          <w:numId w:val="2"/>
        </w:numPr>
        <w:spacing w:after="80" w:line="276"/>
      </w:pPr>
      <w:r>
        <w:t xml:space="preserve">(l) 39.23 plastics: polyethylene bags and plastic bottles filled with beverages (excluding water) at Le 16.0 per kg. (m) New item 98.01: gambling, betting and lottery services at 10% of net wagered.</w:t>
      </w:r>
    </w:p>
    <w:p>
      <w:pPr>
        <w:pStyle w:val="ListParagraph"/>
        <w:numPr>
          <w:ilvl w:val="0"/>
          <w:numId w:val="2"/>
        </w:numPr>
        <w:spacing w:after="80" w:line="276"/>
      </w:pPr>
      <w:r>
        <w:t xml:space="preserve">Section 3 (Customs Tariff Act, not excise): cement 20%; iron rod 10%; cooking gas 5%; rice 5%, rising to 10% from 2025 (PR-33, PR-34).</w:t>
      </w:r>
    </w:p>
    <w:p>
      <w:pPr>
        <w:keepNext/>
        <w:spacing w:after="140" w:before="0" w:line="276"/>
      </w:pPr>
      <w:r>
        <w:rPr>
          <w:b/>
          <w:bCs/>
        </w:rPr>
        <w:t xml:space="preserve">Finance Act, 2025 (No. 1 of 2025; assented 8 January 2025; effective 1 January 2025; PR-02, PR-19, PR-26, PR-38).</w:t>
      </w:r>
    </w:p>
    <w:p>
      <w:pPr>
        <w:pStyle w:val="ListParagraph"/>
        <w:numPr>
          <w:ilvl w:val="0"/>
          <w:numId w:val="2"/>
        </w:numPr>
        <w:spacing w:after="80" w:line="276"/>
      </w:pPr>
      <w:r>
        <w:t xml:space="preserve">New section 5 (payment within 21 days of removal, or at importation) and section 48A (returns, with late-filing penalties of NLe 5,000 / 2,500 / 500 and non-filing penalties of NLe 10,000 / 5,000 / 1,000 for large, medium and small taxpayers).</w:t>
      </w:r>
    </w:p>
    <w:p>
      <w:pPr>
        <w:pStyle w:val="ListParagraph"/>
        <w:numPr>
          <w:ilvl w:val="0"/>
          <w:numId w:val="2"/>
        </w:numPr>
        <w:spacing w:after="80" w:line="276"/>
      </w:pPr>
      <w:r>
        <w:t xml:space="preserve">Item 22.09 re-tiered by ABV: D1 5 / 8 / 12%; D2 8 / 12 / 15%; D3 12 / 15 / 17.5%; D4 15 / 17.5 / 20% for &lt;10%, 10–20% and ≥20% ABV. D4 widened to 30–60% local content.</w:t>
      </w:r>
    </w:p>
    <w:p>
      <w:pPr>
        <w:pStyle w:val="ListParagraph"/>
        <w:numPr>
          <w:ilvl w:val="0"/>
          <w:numId w:val="2"/>
        </w:numPr>
        <w:spacing w:after="80" w:line="276"/>
      </w:pPr>
      <w:r>
        <w:t xml:space="preserve">Tobacco restated in NLe: unmanufactured and other manufactured tobacco NLe 65 per kg; cigars and cigarillos NLe 25 per packet; cigarettes NLe 2.0 per packet of 20; shisha NLe 65 per kg plus NLe 175 per liter; e-cigarette device NLe 0.5 per ml, cartridge NLe 0.8.</w:t>
      </w:r>
    </w:p>
    <w:p>
      <w:pPr>
        <w:keepNext/>
        <w:spacing w:after="140" w:before="0" w:line="276"/>
      </w:pPr>
      <w:r>
        <w:rPr>
          <w:b/>
          <w:bCs/>
        </w:rPr>
        <w:t xml:space="preserve">Finance Act, 2026 (No. 1 of 2026; effective 1 January 2026).</w:t>
      </w:r>
      <w:r>
        <w:t xml:space="preserve"> Confirmed from the Citizens’ Guide to the 2026 Budget and the Fiscal Strategy Statement (PR-12, PR-15, PR-20, PR-33):</w:t>
      </w:r>
    </w:p>
    <w:p>
      <w:pPr>
        <w:pStyle w:val="ListParagraph"/>
        <w:numPr>
          <w:ilvl w:val="0"/>
          <w:numId w:val="2"/>
        </w:numPr>
        <w:spacing w:after="80" w:line="276"/>
      </w:pPr>
      <w:r>
        <w:t xml:space="preserve">Petrol and diesel harmonized at NLe 5.0 per liter (the October 2025 FSS had proposed NLe 4.0).</w:t>
      </w:r>
    </w:p>
    <w:p>
      <w:pPr>
        <w:pStyle w:val="ListParagraph"/>
        <w:numPr>
          <w:ilvl w:val="0"/>
          <w:numId w:val="2"/>
        </w:numPr>
        <w:spacing w:after="80" w:line="276"/>
      </w:pPr>
      <w:r>
        <w:t xml:space="preserve">Cigarettes from NLe 2 to NLe 3 per packet of 20, as part of a general increase in tobacco rates.</w:t>
      </w:r>
    </w:p>
    <w:p>
      <w:pPr>
        <w:pStyle w:val="ListParagraph"/>
        <w:numPr>
          <w:ilvl w:val="0"/>
          <w:numId w:val="2"/>
        </w:numPr>
        <w:spacing w:after="80" w:line="276"/>
      </w:pPr>
      <w:r>
        <w:t xml:space="preserve">Excise on cement restored at NLe 10 per 50 kg bag.</w:t>
      </w:r>
    </w:p>
    <w:p>
      <w:pPr>
        <w:pStyle w:val="ListParagraph"/>
        <w:numPr>
          <w:ilvl w:val="0"/>
          <w:numId w:val="2"/>
        </w:numPr>
        <w:spacing w:after="80" w:line="276"/>
      </w:pPr>
      <w:r>
        <w:t xml:space="preserve">Vehicle circulation levy raised to NLe 500 and extended to other mechanically powered vehicles.</w:t>
      </w:r>
    </w:p>
    <w:p>
      <w:pPr>
        <w:spacing w:after="140" w:before="0" w:line="276"/>
      </w:pPr>
      <w:r>
        <w:t xml:space="preserve">Not verified against the FA2026 text: kerosene NLe 2.00, fuel oil NLe 7.40 and lubricating oils NLe 4.00; cigars NLe 38, tobacco NLe 98 per kg, shisha NLe 98 per kg plus NLe 225 per liter, e-cigarettes NLe 0.75 per ml and NLe 1.20 per cartridge; circulation levy of NLe 200 for motorbikes and USD 500–1,000 for vessels (PR-13, PR-16, PR-21).</w:t>
      </w:r>
    </w:p>
    <w:p>
      <w:pPr>
        <w:pStyle w:val="Heading1"/>
      </w:pPr>
      <w:r>
        <w:t xml:space="preserve">12. Conclusions and next steps</w:t>
      </w:r>
    </w:p>
    <w:p>
      <w:pPr>
        <w:spacing w:after="140" w:before="0" w:line="276"/>
      </w:pPr>
      <w:r>
        <w:t xml:space="preserve">The diagnostic delivers three things the schedule alone does not. First, a structured representation that can be compared across categories, across countries and against benchmarks. Second, three scaled measures that triangulate each line’s policy intensity from different angles. Third, visibility of anomalies and gaps that do not show on the face of the schedule.</w:t>
      </w:r>
    </w:p>
    <w:p>
      <w:pPr>
        <w:spacing w:after="140" w:before="0" w:line="276"/>
      </w:pPr>
      <w:r>
        <w:t xml:space="preserve">The Sierra Leone example shows each at work. The standardized schedule puts Sierra Leone and Uganda on one grid. The three measures, read together, show that Sierra Leone raises Uganda-level fuel revenue from rates about half as high. The peer review adds a fourth lens, collections. On paper, Sierra Leone’s sugar-graduated SSB excise is ahead of Uganda’s, and its tobacco base is as large relative to GDP. In the accounts, every non-fuel line together raises 0.10–0.16% of GDP. The gap is as much administrative as legislative.</w:t>
      </w:r>
    </w:p>
    <w:p>
      <w:pPr>
        <w:spacing w:after="140" w:before="0" w:line="276"/>
      </w:pPr>
      <w:r>
        <w:t xml:space="preserve">The peer review also carries a methodological lesson. Two drafts of this paper contained errors that a line-by-line check against the gazetted texts caught: a notation misread in v0.6, and a missed Finance Act and several outdated lines in v0.7. Every line now carries a reference to its source (Annex D). The regeneration process (Annex F) makes that check a required stage, not an afterthought.</w:t>
      </w:r>
    </w:p>
    <w:p>
      <w:pPr>
        <w:pStyle w:val="Heading2"/>
      </w:pPr>
      <w:r>
        <w:t xml:space="preserve">Next steps</w:t>
      </w:r>
    </w:p>
    <w:p>
      <w:pPr>
        <w:keepNext/>
        <w:spacing w:after="140" w:before="0" w:line="276"/>
      </w:pPr>
      <w:r>
        <w:t xml:space="preserve">Moving from pilot to product needs a light apparatus, not new modeling:</w:t>
      </w:r>
    </w:p>
    <w:p>
      <w:pPr>
        <w:pStyle w:val="ListParagraph"/>
        <w:numPr>
          <w:ilvl w:val="0"/>
          <w:numId w:val="2"/>
        </w:numPr>
        <w:spacing w:after="80" w:line="276"/>
      </w:pPr>
      <w:r>
        <w:rPr>
          <w:b/>
          <w:bCs/>
        </w:rPr>
        <w:t xml:space="preserve">Adopt the process specification.</w:t>
      </w:r>
      <w:r>
        <w:t xml:space="preserve"> Annex F is the master procedure. It fixes the typology, fields, measures, standard schedule, stages and peer-review rules in a form Claude can read directly.</w:t>
      </w:r>
    </w:p>
    <w:p>
      <w:pPr>
        <w:pStyle w:val="ListParagraph"/>
        <w:numPr>
          <w:ilvl w:val="0"/>
          <w:numId w:val="2"/>
        </w:numPr>
        <w:spacing w:after="80" w:line="276"/>
      </w:pPr>
      <w:r>
        <w:rPr>
          <w:b/>
          <w:bCs/>
        </w:rPr>
        <w:t xml:space="preserve">A minimum viable diagnostic.</w:t>
      </w:r>
      <w:r>
        <w:t xml:space="preserve"> For a first pass, answer only what the schedule and a few parameters can answer: coverage, structure, intensity and erosion (Q1–Q3, Q5). Add benchmarking, coherence and price tracking (Q4, Q6, Q7) as data allow.</w:t>
      </w:r>
    </w:p>
    <w:p>
      <w:pPr>
        <w:pStyle w:val="ListParagraph"/>
        <w:numPr>
          <w:ilvl w:val="0"/>
          <w:numId w:val="2"/>
        </w:numPr>
        <w:spacing w:after="80" w:line="276"/>
      </w:pPr>
      <w:r>
        <w:rPr>
          <w:b/>
          <w:bCs/>
        </w:rPr>
        <w:t xml:space="preserve">Reuse the pilots.</w:t>
      </w:r>
      <w:r>
        <w:t xml:space="preserve"> The Sierra Leone and Uganda diagnostics serve as worked models and as pre-run comparators. A third country should take two to three weeks.</w:t>
      </w:r>
    </w:p>
    <w:p>
      <w:pPr>
        <w:pStyle w:val="ListParagraph"/>
        <w:numPr>
          <w:ilvl w:val="0"/>
          <w:numId w:val="2"/>
        </w:numPr>
        <w:spacing w:after="80" w:line="276"/>
      </w:pPr>
      <w:r>
        <w:rPr>
          <w:b/>
          <w:bCs/>
        </w:rPr>
        <w:t xml:space="preserve">Close the Sierra Leone open items with the NRA.</w:t>
      </w:r>
      <w:r>
        <w:t xml:space="preserve"> Obtain a consolidated schedule, the legible FA2024 s.4(d)–(i) tables, the FA2026 text, and line-level collections. The open items are marked “partly verified” or “not verified” in Annex D.</w:t>
      </w:r>
    </w:p>
    <w:p>
      <w:pPr>
        <w:pStyle w:val="ListParagraph"/>
        <w:numPr>
          <w:ilvl w:val="0"/>
          <w:numId w:val="2"/>
        </w:numPr>
        <w:spacing w:after="80" w:line="276"/>
      </w:pPr>
      <w:r>
        <w:rPr>
          <w:b/>
          <w:bCs/>
        </w:rPr>
        <w:t xml:space="preserve">Peer review Uganda to the same standard.</w:t>
      </w:r>
      <w:r>
        <w:t xml:space="preserve"> The Uganda lines were not re-verified in this round. Update Uganda to the 2026 Act, which was pending at the cut-off.</w:t>
      </w:r>
    </w:p>
    <w:p>
      <w:pPr>
        <w:pStyle w:val="ListParagraph"/>
        <w:numPr>
          <w:ilvl w:val="0"/>
          <w:numId w:val="2"/>
        </w:numPr>
        <w:spacing w:after="80" w:line="276"/>
      </w:pPr>
      <w:r>
        <w:rPr>
          <w:b/>
          <w:bCs/>
        </w:rPr>
        <w:t xml:space="preserve">Surface the results lightly.</w:t>
      </w:r>
      <w:r>
        <w:t xml:space="preserve"> Feed the standardized measures to the PFR Visualization tool, or a simple dashboard page, rather than a bespoke build. Version the standard schedule’s rows as new countries add lines.</w:t>
      </w:r>
    </w:p>
    <w:p>
      <w:pPr>
        <w:spacing w:after="140" w:before="200" w:line="276"/>
      </w:pPr>
      <w:r>
        <w:rPr>
          <w:i/>
          <w:iCs/>
        </w:rPr>
        <w:t xml:space="preserve">The diagnostic does not require new institutional architecture. It is a discipline of consistent recording, consistent measurement and line-by-line verification, producing in two to three weeks a draft a country team can act on.</w:t>
      </w:r>
    </w:p>
    <w:p>
      <w:pPr>
        <w:sectPr>
          <w:footerReference w:type="default" r:id="rId9"/>
          <w:pgSz w:w="12240" w:h="15840" w:orient="portrait"/>
          <w:pgMar w:top="1440" w:right="1440" w:bottom="1440" w:left="1440" w:header="708" w:footer="708" w:gutter="0"/>
          <w:pgNumType/>
          <w:docGrid w:linePitch="360"/>
        </w:sectPr>
      </w:pPr>
    </w:p>
    <w:p>
      <w:pPr>
        <w:pStyle w:val="Heading1"/>
      </w:pPr>
      <w:r>
        <w:t xml:space="preserve">Annex A. Uganda comparator schedule</w:t>
      </w:r>
    </w:p>
    <w:p>
      <w:pPr>
        <w:spacing w:after="140" w:before="0" w:line="276"/>
      </w:pPr>
      <w:r>
        <w:t xml:space="preserve">Uganda’s schedule sits in Schedule 2 of the Excise Duty Act, 2014, amended every year since 2015. The position shown reflects the Excise Duty (Amendment) Acts (No. 1) and (No. 2), 2025, assented on 30 June 2025 and effective 1 July 2025. The Excise Duty (Amendment) Bill, 2026 had passed Parliament but was not assented at the cut-off (27 April 2026). USD equivalents are at UGX 3,750 per USD.</w:t>
      </w:r>
    </w:p>
    <w:p>
      <w:pPr>
        <w:keepNext/>
        <w:spacing w:after="80" w:before="160"/>
      </w:pPr>
      <w:r>
        <w:rPr>
          <w:b/>
          <w:bCs/>
          <w:color w:val="1E2761"/>
          <w:sz w:val="19"/>
          <w:szCs w:val="19"/>
        </w:rPr>
        <w:t xml:space="preserve">Table A1. Uganda: Excise Duty Act, 2014, as amended through the Excise Duty (Amendment) Acts, 2025</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1500"/>
        <w:gridCol w:w="2100"/>
        <w:gridCol w:w="3180"/>
      </w:tblGrid>
      <w:tr>
        <w:trPr>
          <w:tblHeader/>
        </w:trPr>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Category</w:t>
            </w:r>
          </w:p>
        </w:tc>
        <w:tc>
          <w:tcPr>
            <w:tcW w:type="dxa" w:w="3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Item</w:t>
            </w:r>
          </w:p>
        </w:tc>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Current rate</w:t>
            </w:r>
          </w:p>
        </w:tc>
        <w:tc>
          <w:tcPr>
            <w:tcW w:type="dxa" w:w="15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USD equivalent</w:t>
            </w:r>
          </w:p>
        </w:tc>
        <w:tc>
          <w:tcPr>
            <w:tcW w:type="dxa" w:w="2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Structure and differentiation</w:t>
            </w:r>
          </w:p>
        </w:tc>
        <w:tc>
          <w:tcPr>
            <w:tcW w:type="dxa" w:w="31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Recent changes and notes</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 and environment (incl. transport)</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 (motor spirit)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1,550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0.41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 in FA2024 (1,450 → 1,550). Proposed FA2025 increase rescinded. 2026 Bill proposes 1,750.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(gas oil, automotive)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1,230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0.33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Power-grid generation: nil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100 in FA2024 (1,130 → 1,230). 2026 Bill proposes about 1,430.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gas oils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630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0.17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since 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Illuminating kerosene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0.05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Unchanged since 2018.</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Energy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Jet A1 / aviation fuel</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630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0.17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Registered airlines and supply contracts: nil</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since 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Environment</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Plastics / plastic granules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2.5% or USD 70 / tonne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(higher-of)</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 2026 Bill proposes 25% or USD 1,500/tonne on a wider base.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Environment</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Plastic bags / polyethylene sacks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10,000 / kg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2.67 / kg</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Sanitary-pad and food/juice packaging exempt</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Introduced FA2020.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Transport</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Motorcycles, first registration</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200,000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53</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lump sum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 since 2018. 2026 Bill proposes 500,000.</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tobacco</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soft cap, locally manufactured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65,000 / 1,000 sticks</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0.35 / pack</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 by origin and pack type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Raised from 55,000 in FA2025 (first change since FY2017/18).</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soft cap, imported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150,000 / 1,000 sticks</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0.80 / pack</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Doubled from 75,000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Cigarettes: hinge lid, locally manufactured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90,000 / 1,000 sticks</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0.48 / pack</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Raised from 80,000 in FA2025.</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hinge lid, imported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200,000 / 1,000 sticks</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1.07 / pack</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 above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Doubled from 100,000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Tobacco</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Cigars, cheroots, smoking and homogenized tobacco</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alcohol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2,050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0.55 / liter (10.9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(higher-of)</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Beer, ≥75% local raw material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 or UGX 900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0.24 / liter (4.8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local-content share</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rate raised from 650 to 900 in FA2025.</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Beer, Ugandan-grown and malted barley</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30% or UGX 950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0.25 / liter (5.1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local-content share</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Opaque beer</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150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0.04 / liter (1.0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Cut from 30% / 650 (FY2019/20) to 20% / 230 (FA2021) to 12% / 150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locally produced alcoholic beverages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150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0.04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Newly excisable in FA2021 (20% / 230); cut to 12% / 150 in FA2024.</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Un-denatured spirits, local raw materials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60% or UGX 1,500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0.40 / liter (1.0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raw-material origin</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Cut from UGX 2,000 in FA2020.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Un-denatured spirits, imported raw materials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100% or UGX 2,500 / liter (baseline)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0.67 / liter (1.7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raw-material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Increased in FA2024.</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Ready-to-drink spirits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80% or UGX 1,700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0.45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local raw materials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20% or UGX 2,000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0.53 / liter (4.4 / LPA)</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wine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80% or UGX 8,000 / liter (baseline)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2.13 / liter (17.8 / LPA)</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Raised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Other fermented beverages, imported (cider, perry, mead)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60% or UGX 950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0.25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line in FA2021.</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Alcohol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fermented beverages, local</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30% or UGX 550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0.15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by origin</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line in FA2021.</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Health — SSBs</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Non-alcoholic beverages (excl. juice)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or UGX 250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0.07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Fruit and vegetable juice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or UGX 250 / liter</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0.07 / liter</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Hybrid. Concession for ≥30% Ugandan pulp</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Cut from 13% / 300 in FA2020.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Powder for reconstitution into juice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Powder for reconstitution into beer</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Excise introduced</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SSB</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Mineral, bottled or processed water</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Fixed plus ad valorem</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Hybrid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Restructured in FA2024 (was 10% flat).</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Luxury and industrial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Luxury</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Cosmetics and perfumes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10%</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Albinism skin treatments exempt</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Luxury</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Other furniture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Local materials and specialized hospital furniture: nil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Cement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500 / 50 kg bag</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0.13 / bag</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2026 Bill: UGX 750 (1,000 originally proposed).</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Sugar (cane or beet, solid)</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UGX 100 / kg</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0.03 / kg</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Industrial use: nil</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 2026 Bill proposes 300.</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Cooking oil</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UGX 200 / liter</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0.05 / liter</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Specific</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2026 Bill proposes 400.</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Industrial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Lubricants (motor vehicle, not aircraft)</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15%</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by user</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Stable.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Telecommunications and financial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Airtime (mobile, landline, payphone)</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fee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Internet data</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12% of fee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 Medical and education data exempt</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Replaced the OTT levy (UGX 200/day) in FA2021.</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Value-added services (SMS, MMS)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12% of fee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Excludes peer-to-peer SMS and mobile money</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Telecoms</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Incoming international calls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USD 0.09 / minute</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0.09 / min</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Specific. Excludes Kenya, Rwanda, South Sudan, Tanzania, Burundi</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Tanzania and Burundi added to the exclusions in FA2024.</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Mobile-money cash withdrawals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0.5% of value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Stable since 2018 (cut from 1%).</w:t>
            </w:r>
          </w:p>
        </w:tc>
      </w:tr>
      <w:tr>
        <w:trPr>
          <w:cantSplit/>
        </w:trPr>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Financial</w:t>
            </w:r>
          </w:p>
        </w:tc>
        <w:tc>
          <w:tcPr>
            <w:tcW w:type="dxa" w:w="3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Payment services (agent banking, Chipper, Wave)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0.5%</w:t>
            </w:r>
          </w:p>
        </w:tc>
        <w:tc>
          <w:tcPr>
            <w:tcW w:type="dxa" w:w="15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Ad valorem</w:t>
            </w:r>
          </w:p>
        </w:tc>
        <w:tc>
          <w:tcPr>
            <w:tcW w:type="dxa" w:w="31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New in FA2024 (equalized with mobile money).</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Financial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Bank ledger, ATM and transaction fees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15% of fee</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Ad valorem. Excludes loan-related charges; Islamic finance equalized</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Islamic-finance equivalence introduced FA2023.</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Procedural</w:t>
            </w:r>
          </w:p>
        </w:tc>
      </w:tr>
      <w:tr>
        <w:trPr>
          <w:cantSplit/>
        </w:trPr>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Procedural</w:t>
            </w:r>
          </w:p>
        </w:tc>
        <w:tc>
          <w:tcPr>
            <w:tcW w:type="dxa" w:w="3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Remission for damaged, expired or obsolete goods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Section 13A framework</w:t>
            </w:r>
          </w:p>
        </w:tc>
        <w:tc>
          <w:tcPr>
            <w:tcW w:type="dxa" w:w="15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c>
          <w:tcPr>
            <w:tcW w:type="dxa" w:w="2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n/a</w:t>
            </w:r>
          </w:p>
        </w:tc>
        <w:tc>
          <w:tcPr>
            <w:tcW w:type="dxa" w:w="31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New in FA2025.</w:t>
            </w:r>
          </w:p>
        </w:tc>
      </w:tr>
    </w:tbl>
    <w:p>
      <w:pPr>
        <w:sectPr>
          <w:footerReference w:type="default" r:id="rId10"/>
          <w:pgSz w:w="15840" w:h="12240" w:orient="landscape"/>
          <w:pgMar w:top="1080" w:right="1080" w:bottom="1080" w:left="1080" w:header="708" w:footer="708" w:gutter="0"/>
          <w:pgNumType/>
          <w:docGrid w:linePitch="360"/>
        </w:sectPr>
      </w:pPr>
    </w:p>
    <w:p>
      <w:pPr>
        <w:pStyle w:val="Heading1"/>
      </w:pPr>
      <w:r>
        <w:t xml:space="preserve">Annex B. Uganda legislative history, 2020–2026</w:t>
      </w:r>
    </w:p>
    <w:p>
      <w:pPr>
        <w:spacing w:after="140" w:before="0" w:line="276"/>
      </w:pPr>
      <w:r>
        <w:rPr>
          <w:b/>
          <w:bCs/>
        </w:rPr>
        <w:t xml:space="preserve">Starting position (FY2019/20).</w:t>
      </w:r>
      <w:r>
        <w:t xml:space="preserve"> The schedule reflected amendments through Act 12 of 2019. Tobacco: locally manufactured soft cap UGX 55,000 per 1,000 sticks; imported soft cap 75,000; locally manufactured hinge lid 80,000; imported hinge lid 100,000; cigars and other tobacco 200%. Alcohol: malt beer 60% or UGX 2,050 per liter; beer with ≥75% local raw material 30% or 650; opaque beer 30% or 650; spirits from local raw materials 60% or 2,000; from imported raw materials 100% or 2,500. Fuel: petrol UGX 1,200; diesel 880; kerosene 200 (per liter). Telecoms: 12% on airtime, with a separate UGX 200 per day over-the-top (OTT) social-media levy. Financial services: 0.5% on mobile-money withdrawals; 15% on bank ledger and ATM fees.</w:t>
      </w:r>
    </w:p>
    <w:p>
      <w:pPr>
        <w:keepNext/>
        <w:spacing w:after="140" w:before="0" w:line="276"/>
      </w:pPr>
      <w:r>
        <w:rPr>
          <w:b/>
          <w:bCs/>
        </w:rPr>
        <w:t xml:space="preserve">Excise Duty (Amendment) Act, 2020 (effective 1 July 2020).</w:t>
      </w:r>
    </w:p>
    <w:p>
      <w:pPr>
        <w:pStyle w:val="ListParagraph"/>
        <w:numPr>
          <w:ilvl w:val="0"/>
          <w:numId w:val="2"/>
        </w:numPr>
        <w:spacing w:after="80" w:line="276"/>
      </w:pPr>
      <w:r>
        <w:t xml:space="preserve">Petrol 1,200 → 1,350 per liter; diesel 880 → 1,030.</w:t>
      </w:r>
    </w:p>
    <w:p>
      <w:pPr>
        <w:pStyle w:val="ListParagraph"/>
        <w:numPr>
          <w:ilvl w:val="0"/>
          <w:numId w:val="2"/>
        </w:numPr>
        <w:spacing w:after="80" w:line="276"/>
      </w:pPr>
      <w:r>
        <w:t xml:space="preserve">Spirits from local raw materials: UGX 2,000 → 1,500 per liter (60% retained). Fruit and vegetable juice: UGX 300 → 250 per liter.</w:t>
      </w:r>
    </w:p>
    <w:p>
      <w:pPr>
        <w:pStyle w:val="ListParagraph"/>
        <w:numPr>
          <w:ilvl w:val="0"/>
          <w:numId w:val="2"/>
        </w:numPr>
        <w:spacing w:after="80" w:line="276"/>
      </w:pPr>
      <w:r>
        <w:t xml:space="preserve">COVID-19 measures: nil rate on spirits used for sanitizer (≥75% alcohol); plastic-bag duty introduced at UGX 10,000 per kg, with sanitary-pad and food, juice, tea and coffee packaging exempt.</w:t>
      </w:r>
    </w:p>
    <w:p>
      <w:pPr>
        <w:keepNext/>
        <w:spacing w:after="140" w:before="0" w:line="276"/>
      </w:pPr>
      <w:r>
        <w:rPr>
          <w:b/>
          <w:bCs/>
        </w:rPr>
        <w:t xml:space="preserve">Excise Duty (Amendment) Acts, 2021 (effective 1 July 2021).</w:t>
      </w:r>
    </w:p>
    <w:p>
      <w:pPr>
        <w:pStyle w:val="ListParagraph"/>
        <w:numPr>
          <w:ilvl w:val="0"/>
          <w:numId w:val="2"/>
        </w:numPr>
        <w:spacing w:after="80" w:line="276"/>
      </w:pPr>
      <w:r>
        <w:t xml:space="preserve">Petrol 1,350 → 1,450; diesel 1,030 → 1,130.</w:t>
      </w:r>
    </w:p>
    <w:p>
      <w:pPr>
        <w:pStyle w:val="ListParagraph"/>
        <w:numPr>
          <w:ilvl w:val="0"/>
          <w:numId w:val="2"/>
        </w:numPr>
        <w:spacing w:after="80" w:line="276"/>
      </w:pPr>
      <w:r>
        <w:t xml:space="preserve">OTT levy repealed and replaced by 12% on internet data, with medical and education data exempt.</w:t>
      </w:r>
    </w:p>
    <w:p>
      <w:pPr>
        <w:pStyle w:val="ListParagraph"/>
        <w:numPr>
          <w:ilvl w:val="0"/>
          <w:numId w:val="2"/>
        </w:numPr>
        <w:spacing w:after="80" w:line="276"/>
      </w:pPr>
      <w:r>
        <w:t xml:space="preserve">Opaque beer cut from 30% or UGX 650 to 20% or UGX 230 per liter. “Any other locally produced alcoholic beverage” brought in at 20% or UGX 230.</w:t>
      </w:r>
    </w:p>
    <w:p>
      <w:pPr>
        <w:pStyle w:val="ListParagraph"/>
        <w:numPr>
          <w:ilvl w:val="0"/>
          <w:numId w:val="2"/>
        </w:numPr>
        <w:spacing w:after="80" w:line="276"/>
      </w:pPr>
      <w:r>
        <w:t xml:space="preserve">New line for other fermented beverages (cider, perry, mead, near beer): 60% or UGX 950 imported; 30% or UGX 550 local.</w:t>
      </w:r>
    </w:p>
    <w:p>
      <w:pPr>
        <w:spacing w:after="140" w:before="0" w:line="276"/>
      </w:pPr>
      <w:r>
        <w:rPr>
          <w:b/>
          <w:bCs/>
        </w:rPr>
        <w:t xml:space="preserve">Excise Duty (Amendment) Act, 2022.</w:t>
      </w:r>
      <w:r>
        <w:t xml:space="preserve"> Largely an inflation-adjustment package. Fuel held at 1,450 / 1,130; Parliament rejected a proposal to cut petrol to UGX 750. No major new excisable items.</w:t>
      </w:r>
    </w:p>
    <w:p>
      <w:pPr>
        <w:spacing w:after="140" w:before="0" w:line="276"/>
      </w:pPr>
      <w:r>
        <w:rPr>
          <w:b/>
          <w:bCs/>
        </w:rPr>
        <w:t xml:space="preserve">Excise Duty (Amendment) Acts, 2023.</w:t>
      </w:r>
      <w:r>
        <w:t xml:space="preserve"> Definitions added for fruit juice, vegetable juice and un-denatured spirits. Islamic financial business placed on the same 15% footing as conventional banking. Schedule 2 varied for opaque beer, spirits, juice, certain construction materials and certain non-alcoholic beverages.</w:t>
      </w:r>
    </w:p>
    <w:p>
      <w:pPr>
        <w:keepNext/>
        <w:spacing w:after="140" w:before="0" w:line="276"/>
      </w:pPr>
      <w:r>
        <w:rPr>
          <w:b/>
          <w:bCs/>
        </w:rPr>
        <w:t xml:space="preserve">Excise Duty (Amendment) Act, 2024 (effective 1 July 2024).</w:t>
      </w:r>
    </w:p>
    <w:p>
      <w:pPr>
        <w:pStyle w:val="ListParagraph"/>
        <w:numPr>
          <w:ilvl w:val="0"/>
          <w:numId w:val="2"/>
        </w:numPr>
        <w:spacing w:after="80" w:line="276"/>
      </w:pPr>
      <w:r>
        <w:t xml:space="preserve">Petrol 1,450 → 1,550; diesel 1,130 → 1,230.</w:t>
      </w:r>
    </w:p>
    <w:p>
      <w:pPr>
        <w:pStyle w:val="ListParagraph"/>
        <w:numPr>
          <w:ilvl w:val="0"/>
          <w:numId w:val="2"/>
        </w:numPr>
        <w:spacing w:after="80" w:line="276"/>
      </w:pPr>
      <w:r>
        <w:t xml:space="preserve">Spirits and “other wine” rates increased. Opaque beer and other local alcoholic beverages cut from 20% or UGX 230 to 12% or UGX 150.</w:t>
      </w:r>
    </w:p>
    <w:p>
      <w:pPr>
        <w:pStyle w:val="ListParagraph"/>
        <w:numPr>
          <w:ilvl w:val="0"/>
          <w:numId w:val="2"/>
        </w:numPr>
        <w:spacing w:after="80" w:line="276"/>
      </w:pPr>
      <w:r>
        <w:t xml:space="preserve">New excisable items: powder for reconstitution into beer; payment services (agent banking, Chipper Cash, Wave) at 0.5%, equal to mobile money.</w:t>
      </w:r>
    </w:p>
    <w:p>
      <w:pPr>
        <w:pStyle w:val="ListParagraph"/>
        <w:numPr>
          <w:ilvl w:val="0"/>
          <w:numId w:val="2"/>
        </w:numPr>
        <w:spacing w:after="80" w:line="276"/>
      </w:pPr>
      <w:r>
        <w:t xml:space="preserve">Burundi and Tanzania removed from the USD 0.09 per minute charge on incoming calls. EV construction materials and parts exempted. Mineral-water duty restructured as a fixed-plus-ad-valorem hybrid.</w:t>
      </w:r>
    </w:p>
    <w:p>
      <w:pPr>
        <w:keepNext/>
        <w:spacing w:after="140" w:before="0" w:line="276"/>
      </w:pPr>
      <w:r>
        <w:rPr>
          <w:b/>
          <w:bCs/>
        </w:rPr>
        <w:t xml:space="preserve">Excise Duty (Amendment) Acts, 2025 — No. 1 and No. 2 (effective 1 July 2025).</w:t>
      </w:r>
    </w:p>
    <w:p>
      <w:pPr>
        <w:pStyle w:val="ListParagraph"/>
        <w:numPr>
          <w:ilvl w:val="0"/>
          <w:numId w:val="2"/>
        </w:numPr>
        <w:spacing w:after="80" w:line="276"/>
      </w:pPr>
      <w:r>
        <w:t xml:space="preserve">Cigarettes, the first significant change since FY2017/18: local soft cap 55,000 → 65,000; imported soft cap 75,000 → 150,000; local hinge lid 80,000 → 90,000; imported hinge lid 100,000 → 200,000.</w:t>
      </w:r>
    </w:p>
    <w:p>
      <w:pPr>
        <w:pStyle w:val="ListParagraph"/>
        <w:numPr>
          <w:ilvl w:val="0"/>
          <w:numId w:val="2"/>
        </w:numPr>
        <w:spacing w:after="80" w:line="276"/>
      </w:pPr>
      <w:r>
        <w:t xml:space="preserve">Beer from ≥75% local raw material: UGX 650 → 900 per liter (30% retained). New section 13A on remission for damaged, expired or obsolete goods.</w:t>
      </w:r>
    </w:p>
    <w:p>
      <w:pPr>
        <w:pStyle w:val="ListParagraph"/>
        <w:numPr>
          <w:ilvl w:val="0"/>
          <w:numId w:val="2"/>
        </w:numPr>
        <w:spacing w:after="80" w:line="276"/>
      </w:pPr>
      <w:r>
        <w:t xml:space="preserve">The proposed rise in petrol to UGX 1,650 and diesel to 1,380 was rescinded before passage.</w:t>
      </w:r>
    </w:p>
    <w:p>
      <w:pPr>
        <w:spacing w:after="140" w:before="0" w:line="276"/>
      </w:pPr>
      <w:r>
        <w:rPr>
          <w:b/>
          <w:bCs/>
        </w:rPr>
        <w:t xml:space="preserve">Pending: Excise Duty (Amendment) Bill, 2026.</w:t>
      </w:r>
      <w:r>
        <w:t xml:space="preserve"> Passed in late April 2026 but not assented at the cut-off. Proposed changes (intended effective 1 July 2026): petrol +UGX 200 (1,550 → 1,750); diesel to about 1,430; sugar 100 → 300 per kg; cement to 750 per 50 kg (down from a proposed 1,000); imported spirits to UGX 3,500 or 80%; motorcycle first registration 200,000 → 500,000; plastics from 2.5% / USD 70 per tonne to 25% / USD 1,500 per tonne on a base widened to disposable cups, straws, bottles and stirrers; a new excise on cooking fat at UGX 500 per liter or kg.</w:t>
      </w:r>
    </w:p>
    <w:p>
      <w:pPr>
        <w:spacing w:after="140" w:before="120" w:line="276"/>
      </w:pPr>
      <w:r>
        <w:rPr>
          <w:b/>
          <w:bCs/>
        </w:rPr>
        <w:t xml:space="preserve">Common patterns across the two countries.</w:t>
      </w:r>
      <w:r>
        <w:t xml:space="preserve"> Both used the 2020 cycle for COVID-related concessions and modest fuel increases. Both used 2021 to re-engineer alcohol around local-content discounts. Both used 2024 to broaden the base: Sierra Leone with e-cigarettes, gambling and plastic bottles; Uganda with payment services and powder for beer. Both used 2025–26 mainly for catch-up: the cigarette increases in both countries, the fuel increases in Sierra Leone and the fuel and motorcycle proposals in Uganda’s 2026 Bill.</w:t>
      </w:r>
    </w:p>
    <w:p>
      <w:pPr>
        <w:pStyle w:val="Heading1"/>
        <w:pageBreakBefore/>
      </w:pPr>
      <w:r>
        <w:t xml:space="preserve">Annex C. References and data sources</w:t>
      </w:r>
    </w:p>
    <w:p>
      <w:pPr>
        <w:spacing w:after="140" w:before="0" w:line="276"/>
      </w:pPr>
      <w:r>
        <w:rPr>
          <w:i/>
          <w:iCs/>
          <w:color w:val="5C667A"/>
        </w:rPr>
        <w:t xml:space="preserve">Sierra Leone sources used in the peer review carry the source ids (S1–S17) listed in Annex D, Table D1.</w:t>
      </w:r>
    </w:p>
    <w:p>
      <w:pPr>
        <w:pStyle w:val="Heading3"/>
      </w:pPr>
      <w:r>
        <w:t xml:space="preserve">Legal texts</w:t>
      </w:r>
    </w:p>
    <w:p>
      <w:pPr>
        <w:spacing w:after="100"/>
        <w:ind w:left="360" w:hanging="360"/>
      </w:pPr>
      <w:r>
        <w:rPr>
          <w:sz w:val="20"/>
          <w:szCs w:val="20"/>
        </w:rPr>
        <w:t xml:space="preserve">Government of Sierra Leone. Excise Act, 1982 (as amended). Freetown.</w:t>
      </w:r>
    </w:p>
    <w:p>
      <w:pPr>
        <w:spacing w:after="100"/>
        <w:ind w:left="360" w:hanging="360"/>
      </w:pPr>
      <w:r>
        <w:rPr>
          <w:sz w:val="20"/>
          <w:szCs w:val="20"/>
        </w:rPr>
        <w:t xml:space="preserve">Government of Sierra Leone. Finance (Amendment) Act, 2018. Freetown. [S1]</w:t>
      </w:r>
    </w:p>
    <w:p>
      <w:pPr>
        <w:spacing w:after="100"/>
        <w:ind w:left="360" w:hanging="360"/>
      </w:pPr>
      <w:r>
        <w:rPr>
          <w:sz w:val="20"/>
          <w:szCs w:val="20"/>
        </w:rPr>
        <w:t xml:space="preserve">Government of Sierra Leone. Finance Act, 2020 [S2]; Finance Act, 2021 (No. 1 of 2021) [S3]; Finance Act, 2023 (No. 14 of 2023) [S4]; Finance Act, 2024 (No. 1 of 2024) [S5]; Finance Act, 2025 (No. 1 of 2025) [S6]; Finance Act, 2026 (No. 1 of 2026) [S7]. Ministry of Finance, Freetown.</w:t>
      </w:r>
    </w:p>
    <w:p>
      <w:pPr>
        <w:spacing w:after="100"/>
        <w:ind w:left="360" w:hanging="360"/>
      </w:pPr>
      <w:r>
        <w:rPr>
          <w:sz w:val="20"/>
          <w:szCs w:val="20"/>
        </w:rPr>
        <w:t xml:space="preserve">Government of Sierra Leone. Redenomination of the Leone Regulations, 2024 (Statutory Instrument No. 4 of 2024). [S17]</w:t>
      </w:r>
    </w:p>
    <w:p>
      <w:pPr>
        <w:spacing w:after="100"/>
        <w:ind w:left="360" w:hanging="360"/>
      </w:pPr>
      <w:r>
        <w:rPr>
          <w:sz w:val="20"/>
          <w:szCs w:val="20"/>
        </w:rPr>
        <w:t xml:space="preserve">Government of Uganda. Excise Duty Act, 2014; Excise Duty (Amendment) Acts, 2020–2025; Excise Duty (Amendment) Bill, 2026. Kampala.</w:t>
      </w:r>
    </w:p>
    <w:p>
      <w:pPr>
        <w:pStyle w:val="Heading3"/>
      </w:pPr>
      <w:r>
        <w:t xml:space="preserve">Budget and fiscal documents</w:t>
      </w:r>
    </w:p>
    <w:p>
      <w:pPr>
        <w:spacing w:after="100"/>
        <w:ind w:left="360" w:hanging="360"/>
      </w:pPr>
      <w:r>
        <w:rPr>
          <w:sz w:val="20"/>
          <w:szCs w:val="20"/>
        </w:rPr>
        <w:t xml:space="preserve">Government of Sierra Leone, Ministry of Finance. Government Budget and Statement of Economic and Financial Policies, FY2024 (November 2023) [S8] and FY2025 (November 2024) [S9].</w:t>
      </w:r>
    </w:p>
    <w:p>
      <w:pPr>
        <w:spacing w:after="100"/>
        <w:ind w:left="360" w:hanging="360"/>
      </w:pPr>
      <w:r>
        <w:rPr>
          <w:sz w:val="20"/>
          <w:szCs w:val="20"/>
        </w:rPr>
        <w:t xml:space="preserve">Government of Sierra Leone, Ministry of Finance. Citizens’ Guide to the National Budget 2026. December 2025. [S10]</w:t>
      </w:r>
    </w:p>
    <w:p>
      <w:pPr>
        <w:spacing w:after="100"/>
        <w:ind w:left="360" w:hanging="360"/>
      </w:pPr>
      <w:r>
        <w:rPr>
          <w:sz w:val="20"/>
          <w:szCs w:val="20"/>
        </w:rPr>
        <w:t xml:space="preserve">Government of Sierra Leone, Ministry of Finance. Fiscal Strategy Statement 2026–2028. October 2025. [S11]</w:t>
      </w:r>
    </w:p>
    <w:p>
      <w:pPr>
        <w:spacing w:after="100"/>
        <w:ind w:left="360" w:hanging="360"/>
      </w:pPr>
      <w:r>
        <w:rPr>
          <w:sz w:val="20"/>
          <w:szCs w:val="20"/>
        </w:rPr>
        <w:t xml:space="preserve">Government of Sierra Leone, Ministry of Finance. FY2025 Macro-fiscal Framework Tables. March 2026. [S12]</w:t>
      </w:r>
    </w:p>
    <w:p>
      <w:pPr>
        <w:spacing w:after="100"/>
        <w:ind w:left="360" w:hanging="360"/>
      </w:pPr>
      <w:r>
        <w:rPr>
          <w:sz w:val="20"/>
          <w:szCs w:val="20"/>
        </w:rPr>
        <w:t xml:space="preserve">Government of Sierra Leone, Ministry of Finance. Medium-Term Revenue Strategy 2023–2027. Freetown, 2023. [S13]</w:t>
      </w:r>
    </w:p>
    <w:p>
      <w:pPr>
        <w:spacing w:after="100"/>
        <w:ind w:left="360" w:hanging="360"/>
      </w:pPr>
      <w:r>
        <w:rPr>
          <w:sz w:val="20"/>
          <w:szCs w:val="20"/>
        </w:rPr>
        <w:t xml:space="preserve">BudgIT Sierra Leone. The New Finance Act 2026 and its Impact on Sierra Leone. June 2026. [S14]</w:t>
      </w:r>
    </w:p>
    <w:p>
      <w:pPr>
        <w:pStyle w:val="Heading3"/>
      </w:pPr>
      <w:r>
        <w:t xml:space="preserve">Data</w:t>
      </w:r>
    </w:p>
    <w:p>
      <w:pPr>
        <w:spacing w:after="100"/>
        <w:ind w:left="360" w:hanging="360"/>
      </w:pPr>
      <w:r>
        <w:rPr>
          <w:sz w:val="20"/>
          <w:szCs w:val="20"/>
        </w:rPr>
        <w:t xml:space="preserve">FocusEconomics. Uganda economic outlook (2024 GDP estimate).</w:t>
      </w:r>
    </w:p>
    <w:p>
      <w:pPr>
        <w:spacing w:after="100"/>
        <w:ind w:left="360" w:hanging="360"/>
      </w:pPr>
      <w:r>
        <w:rPr>
          <w:sz w:val="20"/>
          <w:szCs w:val="20"/>
        </w:rPr>
        <w:t xml:space="preserve">GlobalPetrolPrices.com. Retail fuel prices, Sierra Leone (accessed September 2026) [S15] and Uganda (20 April 2026).</w:t>
      </w:r>
    </w:p>
    <w:p>
      <w:pPr>
        <w:spacing w:after="100"/>
        <w:ind w:left="360" w:hanging="360"/>
      </w:pPr>
      <w:r>
        <w:rPr>
          <w:sz w:val="20"/>
          <w:szCs w:val="20"/>
        </w:rPr>
        <w:t xml:space="preserve">International Monetary Fund. World Economic Outlook database (GDP projections).</w:t>
      </w:r>
    </w:p>
    <w:p>
      <w:pPr>
        <w:spacing w:after="100"/>
        <w:ind w:left="360" w:hanging="360"/>
      </w:pPr>
      <w:r>
        <w:rPr>
          <w:sz w:val="20"/>
          <w:szCs w:val="20"/>
        </w:rPr>
        <w:t xml:space="preserve">Petroleum Regulatory Agency, Sierra Leone. Petroleum sales statistics (2023).</w:t>
      </w:r>
    </w:p>
    <w:p>
      <w:pPr>
        <w:spacing w:after="100"/>
        <w:ind w:left="360" w:hanging="360"/>
      </w:pPr>
      <w:r>
        <w:rPr>
          <w:sz w:val="20"/>
          <w:szCs w:val="20"/>
        </w:rPr>
        <w:t xml:space="preserve">Uganda National Oil Company. Petroleum import volumes (2024) and import plan (April 2026).</w:t>
      </w:r>
    </w:p>
    <w:p>
      <w:pPr>
        <w:spacing w:after="100"/>
        <w:ind w:left="360" w:hanging="360"/>
      </w:pPr>
      <w:r>
        <w:rPr>
          <w:sz w:val="20"/>
          <w:szCs w:val="20"/>
        </w:rPr>
        <w:t xml:space="preserve">World Bank. World Development Indicators (GDP, 2024).</w:t>
      </w:r>
    </w:p>
    <w:p>
      <w:pPr>
        <w:spacing w:after="100"/>
        <w:ind w:left="360" w:hanging="360"/>
      </w:pPr>
      <w:r>
        <w:rPr>
          <w:sz w:val="20"/>
          <w:szCs w:val="20"/>
        </w:rPr>
        <w:t xml:space="preserve">World Health Organization. Global Status Report on Alcohol and Health (latest edition). Geneva.</w:t>
      </w:r>
    </w:p>
    <w:p>
      <w:pPr>
        <w:spacing w:after="100"/>
        <w:ind w:left="360" w:hanging="360"/>
      </w:pPr>
      <w:r>
        <w:rPr>
          <w:sz w:val="20"/>
          <w:szCs w:val="20"/>
        </w:rPr>
        <w:t xml:space="preserve">World Health Organization. WHO Global Report on Trends in Prevalence of Tobacco Use 2000–2030. Geneva, 2024; Sierra Leone figures via the Global State of Tobacco Harm Reduction country profile. [S16]</w:t>
      </w:r>
    </w:p>
    <w:p>
      <w:pPr>
        <w:spacing w:after="100"/>
        <w:ind w:left="360" w:hanging="360"/>
      </w:pPr>
      <w:r>
        <w:rPr>
          <w:sz w:val="20"/>
          <w:szCs w:val="20"/>
        </w:rPr>
        <w:t xml:space="preserve">World Health Organization. WHO Technical Manual on Tobacco Tax Policy and Administration. Geneva, 2021.</w:t>
      </w:r>
    </w:p>
    <w:p>
      <w:pPr>
        <w:pStyle w:val="Heading3"/>
      </w:pPr>
      <w:r>
        <w:t xml:space="preserve">Benchmarks</w:t>
      </w:r>
    </w:p>
    <w:p>
      <w:pPr>
        <w:spacing w:after="100"/>
        <w:ind w:left="360" w:hanging="360"/>
      </w:pPr>
      <w:r>
        <w:rPr>
          <w:sz w:val="20"/>
          <w:szCs w:val="20"/>
        </w:rPr>
        <w:t xml:space="preserve">OECD. Consumption Tax Trends (latest edition). Paris.</w:t>
      </w:r>
    </w:p>
    <w:p>
      <w:pPr>
        <w:spacing w:after="100"/>
        <w:ind w:left="360" w:hanging="360"/>
      </w:pPr>
      <w:r>
        <w:rPr>
          <w:sz w:val="20"/>
          <w:szCs w:val="20"/>
        </w:rPr>
        <w:t xml:space="preserve">HM Revenue &amp; Customs. Soft Drinks Industry Levy. London.</w:t>
      </w:r>
    </w:p>
    <w:p>
      <w:pPr>
        <w:spacing w:after="100"/>
        <w:ind w:left="360" w:hanging="360"/>
      </w:pPr>
      <w:r>
        <w:rPr>
          <w:sz w:val="20"/>
          <w:szCs w:val="20"/>
        </w:rPr>
        <w:t xml:space="preserve">South African Revenue Service. Health Promotion Levy. Pretoria.</w:t>
      </w:r>
    </w:p>
    <w:p>
      <w:pPr>
        <w:spacing w:after="100"/>
        <w:ind w:left="360" w:hanging="360"/>
      </w:pPr>
      <w:r>
        <w:rPr>
          <w:sz w:val="20"/>
          <w:szCs w:val="20"/>
        </w:rPr>
        <w:t xml:space="preserve">Government of Mexico. Impuesto Especial sobre Producción y Servicios (IEPS) on sugar-sweetened beverages.</w:t>
      </w:r>
    </w:p>
    <w:p>
      <w:pPr>
        <w:sectPr>
          <w:footerReference w:type="default" r:id="rId11"/>
          <w:pgSz w:w="12240" w:h="15840" w:orient="portrait"/>
          <w:pgMar w:top="1440" w:right="1440" w:bottom="1440" w:left="1440" w:header="708" w:footer="708" w:gutter="0"/>
          <w:pgNumType/>
          <w:docGrid w:linePitch="360"/>
        </w:sectPr>
      </w:pPr>
    </w:p>
    <w:p>
      <w:pPr>
        <w:pStyle w:val="Heading1"/>
      </w:pPr>
      <w:r>
        <w:t xml:space="preserve">Annex D. Peer review of the Sierra Leone lines</w:t>
      </w:r>
    </w:p>
    <w:p>
      <w:pPr>
        <w:spacing w:after="140" w:before="0" w:line="276"/>
      </w:pPr>
      <w:r>
        <w:t xml:space="preserve">This annex records the result of checking every Sierra Leone line in Levels 1–4 against a source document (production stage A5). Each entry has an id (PR-nn). The same id appears next to the line in Tables 8, 10 and 11, so any line in the report can be matched to the document and page that supports it. The review covered the legal schedule and its history, the parameters and the aggregates. The Uganda lines were not re-verified in this round.</w:t>
      </w:r>
    </w:p>
    <w:p>
      <w:pPr>
        <w:spacing w:after="140" w:before="0" w:line="276"/>
      </w:pPr>
      <w:r>
        <w:rPr>
          <w:b/>
          <w:bCs/>
        </w:rPr>
        <w:t xml:space="preserve">Method.</w:t>
      </w:r>
      <w:r>
        <w:t xml:space="preserve"> Each claim in the v0.7 draft was checked against the text of the Finance Acts published by the Ministry of Finance. Where an Act’s text could not be retrieved or a table was not legible, the claim was checked against official budget documents (budget speech, citizens’ guide, fiscal strategy statement). Where neither was available, the claim is marked “not verified”. Every “corrected” entry has been carried into the v0.8 text.</w:t>
      </w:r>
    </w:p>
    <w:p>
      <w:pPr>
        <w:spacing w:after="140" w:before="0" w:line="276"/>
      </w:pPr>
      <w:r>
        <w:rPr>
          <w:b/>
          <w:bCs/>
        </w:rPr>
        <w:t xml:space="preserve">Status definitions.</w:t>
      </w:r>
      <w:r>
        <w:t xml:space="preserve"> </w:t>
      </w:r>
      <w:r>
        <w:rPr>
          <w:i/>
          <w:iCs/>
        </w:rPr>
        <w:t xml:space="preserve">Verified</w:t>
      </w:r>
      <w:r>
        <w:t xml:space="preserve">: matches the primary legal text or official data. </w:t>
      </w:r>
      <w:r>
        <w:rPr>
          <w:i/>
          <w:iCs/>
        </w:rPr>
        <w:t xml:space="preserve">Partly verified</w:t>
      </w:r>
      <w:r>
        <w:t xml:space="preserve">: confirmed in an official secondary source, or only part of the claim could be checked. </w:t>
      </w:r>
      <w:r>
        <w:rPr>
          <w:i/>
          <w:iCs/>
        </w:rPr>
        <w:t xml:space="preserve">Corrected</w:t>
      </w:r>
      <w:r>
        <w:t xml:space="preserve">: the check found an error or omission, and the report has been changed. </w:t>
      </w:r>
      <w:r>
        <w:rPr>
          <w:i/>
          <w:iCs/>
        </w:rPr>
        <w:t xml:space="preserve">Not verified</w:t>
      </w:r>
      <w:r>
        <w:t xml:space="preserve">: no accessible source; the line stays in the report and is flagged.</w:t>
      </w:r>
    </w:p>
    <w:p>
      <w:pPr>
        <w:keepNext/>
        <w:spacing w:after="80" w:before="160"/>
      </w:pPr>
      <w:r>
        <w:rPr>
          <w:b/>
          <w:bCs/>
          <w:color w:val="1E2761"/>
          <w:sz w:val="19"/>
          <w:szCs w:val="19"/>
        </w:rPr>
        <w:t xml:space="preserve">Table D1. Sources used in the review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6680"/>
      </w:tblGrid>
      <w:tr>
        <w:trPr>
          <w:tblHeader/>
        </w:trPr>
        <w:tc>
          <w:tcPr>
            <w:tcW w:type="dxa" w:w="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Id</w:t>
            </w:r>
          </w:p>
        </w:tc>
        <w:tc>
          <w:tcPr>
            <w:tcW w:type="dxa" w:w="63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Document</w:t>
            </w:r>
          </w:p>
        </w:tc>
        <w:tc>
          <w:tcPr>
            <w:tcW w:type="dxa" w:w="66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Location</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(Amendment) Act, 2018</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faolex.fao.org/docs/pdf/sie212138.pdf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S2</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2020</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mof.gov.sl/wp-content/uploads/2020/02/The-Finance-Act-2020.pdf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S3</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2021 (No. 1 of 2021)</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mof.gov.sl/wp-content/uploads/2021/01/The-Finance-Acts-2021-1.pdf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S4</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2023 (No. 14 of 2023)</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mof.gov.sl/wp-content/uploads/2024/01/The-Finance-Act-2023.pdf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S5</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2024 (No. 1 of 2024)</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mof.gov.sl/wp-content/uploads/2024/01/The-Finance-Act-2024.pdf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S6</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2025 (No. 1 of 2025)</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mof.gov.sl/wp-content/uploads/2025/01/The-Finance-Act-2025.pdf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S7</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2026 (No. 1 of 2026)</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Published copy on the NRA site; text could not be retrieved for this review</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S8</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Government Budget and Statement of Economic and Financial Policies, FY2024 (Budget Speech)</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mof.gov.sl/wp-content/uploads/2023/11/BUDGET-SPEECH-2024.pdf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S9</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Government Budget and Statement of Economic and Financial Policies, FY2025</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mof.gov.sl/wp-content/uploads/2024/11/Budget-Speech-and-Annexes-2025.pdf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S10</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Citizens’ Guide to the National Budget 2026 (December 2025)</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mof.gov.sl/wp-content/uploads/2025/12/2026-Citizens-Budget-Final.pdf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S11</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Fiscal Strategy Statement 2026–2028 (October 2025)</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mof.gov.sl/wp-content/uploads/2026/05/Fiscal-Strategy-Statement-2026-2028.pdf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S12</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FY2025 Macro-fiscal Framework Tables (March 2026)</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mof.gov.sl/wp-content/uploads/2026/05/FY2025-Macrofiscal-Framework-Tables_270326.pdf</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S13</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Medium-Term Revenue Strategy 2023–2027</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mof.gov.sl/wp-content/uploads/2023/10/SIERRA-LEONE-MTRS-2023-2027-06-10-23.pdf</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S14</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BudgIT Sierra Leone, “The New Finance Act 2026 and its Impact on Sierra Leone” (June 2026)</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sierraleone.budgit.org</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S15</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GlobalPetrolPrices.com, Sierra Leone gasoline and diesel prices</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globalpetrolprices.com/Sierra-Leone/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S16</w:t>
            </w:r>
          </w:p>
        </w:tc>
        <w:tc>
          <w:tcPr>
            <w:tcW w:type="dxa" w:w="63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WHO global report on trends in prevalence of tobacco use (2024), via GSTHR country profile</w:t>
            </w:r>
          </w:p>
        </w:tc>
        <w:tc>
          <w:tcPr>
            <w:tcW w:type="dxa" w:w="6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gsthr.org/countries/profile/sle/1/</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S17</w:t>
            </w:r>
          </w:p>
        </w:tc>
        <w:tc>
          <w:tcPr>
            <w:tcW w:type="dxa" w:w="63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Redenomination of the Leone Regulations, 2024 (SI No. 4 of 2024)</w:t>
            </w:r>
          </w:p>
        </w:tc>
        <w:tc>
          <w:tcPr>
            <w:tcW w:type="dxa" w:w="6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sierralii.gov.sl/akn/sl/act/si/2024/4</w:t>
            </w:r>
          </w:p>
        </w:tc>
      </w:tr>
    </w:tbl>
    <w:p>
      <w:pPr>
        <w:keepNext/>
        <w:spacing w:after="80" w:before="160"/>
      </w:pPr>
      <w:r>
        <w:rPr>
          <w:b/>
          <w:bCs/>
          <w:color w:val="1E2761"/>
          <w:sz w:val="19"/>
          <w:szCs w:val="19"/>
        </w:rPr>
        <w:t xml:space="preserve">Table D2. Results by area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680"/>
        <w:gridCol w:w="2000"/>
        <w:gridCol w:w="2000"/>
        <w:gridCol w:w="2000"/>
        <w:gridCol w:w="2000"/>
        <w:gridCol w:w="2000"/>
      </w:tblGrid>
      <w:tr>
        <w:trPr>
          <w:tblHeader/>
        </w:trPr>
        <w:tc>
          <w:tcPr>
            <w:tcW w:type="dxa" w:w="36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Area</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Entries</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Verified</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Partly verified</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Corrected</w:t>
            </w:r>
          </w:p>
        </w:tc>
        <w:tc>
          <w:tcPr>
            <w:tcW w:type="dxa" w:w="20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6"/>
                <w:szCs w:val="16"/>
              </w:rPr>
              <w:t xml:space="preserve">Not verified</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Legal basis</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6</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Notation</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Energy</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5</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Environment</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Transport</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Tobacco</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5</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Alcohol</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7</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4</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SSBs</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Gambling</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Industrial</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Telecoms</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2</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Procedural</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Administration</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Parameters</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7</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sz w:val="16"/>
                <w:szCs w:val="16"/>
              </w:rPr>
              <w:t xml:space="preserve">1</w:t>
            </w:r>
          </w:p>
        </w:tc>
      </w:tr>
      <w:tr>
        <w:trPr>
          <w:cantSplit/>
        </w:trPr>
        <w:tc>
          <w:tcPr>
            <w:tcW w:type="dxa" w:w="36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6"/>
                <w:szCs w:val="16"/>
              </w:rPr>
              <w:t xml:space="preserve">Aggregates</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3</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1</w:t>
            </w:r>
          </w:p>
        </w:tc>
        <w:tc>
          <w:tcPr>
            <w:tcW w:type="dxa" w:w="20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jc w:val="right"/>
            </w:pPr>
            <w:r>
              <w:rPr>
                <w:sz w:val="16"/>
                <w:szCs w:val="16"/>
              </w:rPr>
              <w:t xml:space="preserve">—</w:t>
            </w:r>
          </w:p>
        </w:tc>
      </w:tr>
      <w:tr>
        <w:trPr>
          <w:cantSplit/>
        </w:trPr>
        <w:tc>
          <w:tcPr>
            <w:tcW w:type="dxa" w:w="36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6"/>
                <w:szCs w:val="16"/>
              </w:rPr>
              <w:t xml:space="preserve">Total</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49</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18</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11</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16</w:t>
            </w:r>
          </w:p>
        </w:tc>
        <w:tc>
          <w:tcPr>
            <w:tcW w:type="dxa" w:w="20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jc w:val="right"/>
            </w:pPr>
            <w:r>
              <w:rPr>
                <w:b/>
                <w:bCs/>
                <w:sz w:val="16"/>
                <w:szCs w:val="16"/>
              </w:rPr>
              <w:t xml:space="preserve">4</w:t>
            </w:r>
          </w:p>
        </w:tc>
      </w:tr>
    </w:tbl>
    <w:p>
      <w:pPr>
        <w:spacing w:after="140" w:before="120" w:line="276"/>
      </w:pPr>
      <w:r>
        <w:rPr>
          <w:b/>
          <w:bCs/>
        </w:rPr>
        <w:t xml:space="preserve">What the review changed.</w:t>
      </w:r>
      <w:r>
        <w:t xml:space="preserve"> The largest corrections were a missed Finance Act (FA2023), which had put sugar-sweetened beverages and spirits into the excise net at US-dollar rates; an understated tobacco base (WHO puts adult use at 10%, not 3–5%); and the addition of published collections, which show non-fuel excise at only 0.10–0.16% of GDP. Smaller corrections covered cement and other customs lines wrongly shown as excise, the international call surcharge (NLe 2, not Le 0.20), the pump price at the cut-off and the exchange-rate tolerance. The FA2024 notation reading (“Le” = new Leones) was confirmed by the Budget Speech.</w:t>
      </w:r>
    </w:p>
    <w:p>
      <w:pPr>
        <w:spacing w:after="140" w:before="0" w:line="276"/>
      </w:pPr>
      <w:r>
        <w:rPr>
          <w:b/>
          <w:bCs/>
        </w:rPr>
        <w:t xml:space="preserve">Open items for the National Revenue Authority.</w:t>
      </w:r>
      <w:r>
        <w:t xml:space="preserve"> (1) A consolidated excise schedule at the cut-off. (2) Legible copies of FA2024 s.4(d)–(i) (other fermented beverages, spirits, ethyl alcohol, local beer, juices and non-alcoholic beverages, tobacco). (3) The text of FA2026, to confirm the lines marked “not verified”. (4) The unit of the cellular surcharge on voice calls. (5) Line-level excise collections for 2024–25.</w:t>
      </w:r>
    </w:p>
    <w:p>
      <w:pPr>
        <w:keepNext/>
        <w:spacing w:after="80" w:before="160"/>
      </w:pPr>
      <w:r>
        <w:rPr>
          <w:b/>
          <w:bCs/>
          <w:color w:val="1E2761"/>
          <w:sz w:val="19"/>
          <w:szCs w:val="19"/>
        </w:rPr>
        <w:t xml:space="preserve">Table D3. Peer-review register: Sierra Leone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400"/>
        <w:gridCol w:w="4600"/>
        <w:gridCol w:w="1100"/>
        <w:gridCol w:w="1980"/>
      </w:tblGrid>
      <w:tr>
        <w:trPr>
          <w:tblHeader/>
        </w:trPr>
        <w:tc>
          <w:tcPr>
            <w:tcW w:type="dxa" w:w="7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Id</w:t>
            </w:r>
          </w:p>
        </w:tc>
        <w:tc>
          <w:tcPr>
            <w:tcW w:type="dxa" w:w="29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Claim checked (as in v0.7)</w:t>
            </w:r>
          </w:p>
        </w:tc>
        <w:tc>
          <w:tcPr>
            <w:tcW w:type="dxa" w:w="24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Source and location</w:t>
            </w:r>
          </w:p>
        </w:tc>
        <w:tc>
          <w:tcPr>
            <w:tcW w:type="dxa" w:w="46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Finding</w:t>
            </w:r>
          </w:p>
        </w:tc>
        <w:tc>
          <w:tcPr>
            <w:tcW w:type="dxa" w:w="110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Status</w:t>
            </w:r>
          </w:p>
        </w:tc>
        <w:tc>
          <w:tcPr>
            <w:tcW w:type="dxa" w:w="1980"/>
            <w:tcBorders>
              <w:top w:val="single" w:color="C9CFDD" w:sz="4"/>
              <w:left w:val="single" w:color="C9CFDD" w:sz="4"/>
              <w:bottom w:val="single" w:color="C9CFDD" w:sz="4"/>
              <w:right w:val="single" w:color="C9CFDD" w:sz="4"/>
            </w:tcBorders>
            <w:shd w:fill="1E2761" w:color="auto" w:val="clear"/>
            <w:tcMar>
              <w:top w:type="dxa" w:w="35"/>
              <w:left w:type="dxa" w:w="80"/>
              <w:bottom w:type="dxa" w:w="35"/>
              <w:right w:type="dxa" w:w="80"/>
            </w:tcMar>
            <w:vAlign w:val="top"/>
          </w:tcPr>
          <w:p>
            <w:pPr>
              <w:spacing w:after="0" w:line="240"/>
            </w:pPr>
            <w:r>
              <w:rPr>
                <w:b/>
                <w:bCs/>
                <w:color w:val="FFFFFF"/>
                <w:sz w:val="15"/>
                <w:szCs w:val="15"/>
              </w:rPr>
              <w:t xml:space="preserve">Action in v0.8</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Legal basis</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PR-01</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2026: Act No. 1 of 2026; effective 1 Jan 2026; assented 29 Dec 2025; gazetted 7 Jan 2026</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S7, S10, S14; Title page (Act No. 1 of 2026); Citizens’ Guide p.7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Act number, year and 2026 measures confirmed. Assent and gazette dates could not be checked against the text.</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Dates retained; flagged for confirmation.</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PR-02</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Finance Act, 2025: effective 1 Jan 2025</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S6; s.1; signature page</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Assent 8 January 2025, deemed in force 1 January 2025.</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Assent date added.</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PR-03</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2024: effective 1 Jan 2024; Excise Act amended in s.4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s.4(a)–(m), pp.3–12</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s.4 has 13 paragraphs: (a) 2203, (b) 2204, (c) 2205, (d) 2206, (e) 2208, (f) 2207, (g) 22.09, (h) 20.09, (i) 24.01–24.03, (j) 24.04, (k) 27.10, (l) 39.23, (m) 98.01. The replacement rows for (d)–(i) are not legible in the published text.</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Paragraph references added to every FA2024 line. Illegible rows flagged.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PR-04</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Finance Act, 2023: recorded in v0.7 as introducing telecom levies only</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s.3 (Excise Act, pp.3–7); s.13 (cellular surcharge)</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Omission. s.3 replaced headings 2203–2208 and 20.09 with US$-denominated specific rates, deemed in force 1 April 2023. s.13 is the telecom surcharge.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FA2023 added to Level 3 history, the trajectory table and the findings.</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PR-05</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Finance Act, 2021: effective 1 Jan 2021</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S3; pp.4–7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PR-06</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2020 starting position: cigarettes 30% ad valorem; alcohol US$1.50/l (≤10% ABV) and US$2.00/l (above)</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 Excise Act First Schedule as amended</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Largely confirmed and now sourced. FA(A)2018 set spirits at US$0.02/cl or US$2.00/l (&gt;10% ABV), cider and other fermented beverages at US$1.50/l (&lt;10%) and US$2.00/l (&gt;10%), and cigarettes and manufactured tobacco at 30%. The 2018 beer line was not visible in the extracted text.</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Source added; beer marked “as recorded”.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Notation</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PR-07</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amounts printed “Le” read as new Leones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S8, S11, S17; Budget Speech FY2024 para 33(iii)–(iv), p.7; FSS p.27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by government texts. The FY2024 Budget Speech states “NLe2.40 per litre for diesel and NLe2.80 per litre for gasoline” and plastics at “NLe16.0 per kilogramme”, the same amounts FA2024 prints as “Le”. FSS 2026–28 calls the current fuel rates NLe 2.80 and NLe 2.40.</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Reading upheld; wine and beer lines valued in new Leones.</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PR-08</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Mixed notation across the schedule</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S5, S6; FA2023 s.3; FA2024 s.4; FA2025</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Confirmed and wider than v0.7 stated. Rates were set in US$ (FA2018, FA2023), then “Le” (FA2024), then “NLe” (FA2025–26).</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Level 1 issue 1 rewritten.</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Energy</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PR-09</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 Le 2.80/l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s.4(k), p.11</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“Petrol Le 2.80 per litre”.</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PR-10</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Le 1.22/l rising to Le 2.40/l (FA2024)</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S5; s.4(k), p.11</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Four steps: Le 1.22 (1 Jan 2024), 1.62 (1 Apr), 2.01 (1 Jul), 2.40 (1 Oct 2024).</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Steps listed.</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PR-11</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Kerosene Le 0.81; fuel oil Le 4.14; lubricating oils Le 2.20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s.4(k), p.11</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PR-12</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Petrol and diesel NLe 5.00/l (FA2026)</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S10, S11, S14; Citizens’ Guide p.7; FSS p.27</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in official secondary sources: “Increase and harmonise the excise duty on diesel and petrol to NLe5.0 per litre”. The October 2025 FSS had proposed NLe 4.0; the final budget set NLe 5.0.</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Retained; FA2026 text to be checked.</w:t>
            </w:r>
          </w:p>
        </w:tc>
      </w:tr>
      <w:tr>
        <w:trPr>
          <w:cantSplit/>
        </w:trPr>
        <w:tc>
          <w:tcPr>
            <w:tcW w:type="dxa" w:w="7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b/>
                <w:bCs/>
                <w:sz w:val="15"/>
                <w:szCs w:val="15"/>
              </w:rPr>
              <w:t xml:space="preserve">PR-13</w:t>
            </w:r>
          </w:p>
        </w:tc>
        <w:tc>
          <w:tcPr>
            <w:tcW w:type="dxa" w:w="29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Kerosene NLe 2.00; fuel oil NLe 7.40; lubricants NLe 4.00 (FA2026)</w:t>
            </w:r>
          </w:p>
        </w:tc>
        <w:tc>
          <w:tcPr>
            <w:tcW w:type="dxa" w:w="24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S7; —</w:t>
            </w:r>
          </w:p>
        </w:tc>
        <w:tc>
          <w:tcPr>
            <w:tcW w:type="dxa" w:w="46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in the budget documents; FA2026 text not accessible.</w:t>
            </w:r>
          </w:p>
        </w:tc>
        <w:tc>
          <w:tcPr>
            <w:tcW w:type="dxa" w:w="11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verified</w:t>
            </w:r>
          </w:p>
        </w:tc>
        <w:tc>
          <w:tcPr>
            <w:tcW w:type="dxa" w:w="198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Retained; flagged.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Environment</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PR-14</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Plastic bags and bottles Le 16/kg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S8; s.4(l), p.12; Budget Speech para 33(iv)</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“polyethene (plastic) bags; plastic bottle (packed with beverage, excluding water) Le16.0 per kg”.</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Transport</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PR-15</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Vehicle circulation levy NLe 500 (FA2026), raised and extended</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S10, S11, S14; Citizens’ Guide p.7; FSS p.27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“Raise the circulation levy to NLe500 and expand its scope to include other moveable mechanically powered vehicular objects”.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b/>
                <w:bCs/>
                <w:sz w:val="15"/>
                <w:szCs w:val="15"/>
              </w:rPr>
              <w:t xml:space="preserve">PR-16</w:t>
            </w:r>
          </w:p>
        </w:tc>
        <w:tc>
          <w:tcPr>
            <w:tcW w:type="dxa" w:w="29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Motorbikes NLe 200; vessels USD 500 / 1,000</w:t>
            </w:r>
          </w:p>
        </w:tc>
        <w:tc>
          <w:tcPr>
            <w:tcW w:type="dxa" w:w="24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S7; —</w:t>
            </w:r>
          </w:p>
        </w:tc>
        <w:tc>
          <w:tcPr>
            <w:tcW w:type="dxa" w:w="46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in accessible sources.</w:t>
            </w:r>
          </w:p>
        </w:tc>
        <w:tc>
          <w:tcPr>
            <w:tcW w:type="dxa" w:w="11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verified</w:t>
            </w:r>
          </w:p>
        </w:tc>
        <w:tc>
          <w:tcPr>
            <w:tcW w:type="dxa" w:w="198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Retained; flagged.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Tobacco</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PR-17</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restructured 24.01–24.03 as specific rates</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s.4(i), p.11</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Repeal and replacement confirmed; the replacement rows are not legible in the published text, so FA2024 rates are unknown.</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Flagged in Level 3.</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PR-18</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E-cigarettes Le 0.20/ml; cartridge Le 0.40 (FA2024)</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S5; s.4(j), p.11</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“Electronic cigarettes, including e-shisha and ehooka (device) Le0.2 per ml”; “Cartridge ... Le0.4 per unit”.</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PR-19</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 tobacco NLe 65/kg; cigars NLe 25/packet; cigarettes NLe 2/packet of 20; shisha NLe 65/kg + NLe 175/l; e-cig NLe 0.5/ml, NLe 0.8/unit</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S6; Items 24.01–24.04, p.6</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PR-20</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Cigarettes NLe 3/packet of 20 (FA2026)</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S10, S11; Citizens’ Guide p.7; FSS p.27</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“from NLe2 per packet of 20 sticks to NLe3 per packet of 20 sticks”.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b/>
                <w:bCs/>
                <w:sz w:val="15"/>
                <w:szCs w:val="15"/>
              </w:rPr>
              <w:t xml:space="preserve">PR-21</w:t>
            </w:r>
          </w:p>
        </w:tc>
        <w:tc>
          <w:tcPr>
            <w:tcW w:type="dxa" w:w="29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FA2026: cigars NLe 38; tobacco NLe 98/kg; shisha NLe 98/kg + NLe 225/l; e-cig NLe 0.75/ml, NLe 1.20/unit</w:t>
            </w:r>
          </w:p>
        </w:tc>
        <w:tc>
          <w:tcPr>
            <w:tcW w:type="dxa" w:w="24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S7; —</w:t>
            </w:r>
          </w:p>
        </w:tc>
        <w:tc>
          <w:tcPr>
            <w:tcW w:type="dxa" w:w="46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verifiable. Budget documents speak only of increasing tobacco rates “especially cigarettes”.</w:t>
            </w:r>
          </w:p>
        </w:tc>
        <w:tc>
          <w:tcPr>
            <w:tcW w:type="dxa" w:w="11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verified</w:t>
            </w:r>
          </w:p>
        </w:tc>
        <w:tc>
          <w:tcPr>
            <w:tcW w:type="dxa" w:w="198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Retained; flagged.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Alcohol</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PR-22</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Malt beer (2203) Le 0.01/cl or Le 10/l local; Le 0.015/cl or Le 15/l imported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s.4(a), p.4</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for stout and porter, beer, non-alcoholic beer (≤5%) and “other forms” (&lt;10% ABV). The per-cl figure is a tenth of the per-litre figure. In FA2023 the two were equivalent (US$0.015/cl = US$1.50/l), so FA2024’s Le 0.01/cl looks like a slip for Le 0.10/cl.</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Level 1 issue 2 strengthened.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PR-23</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Beer and wine under FA2023</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s.3, pp.3–7</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New. Beer US$1.50/l (&lt;10% ABV); wine US$1.50–3.00/l by ABV; no local/import distinction. FA2024 replaced these with Leone rates: beer fell from about USD 1.50 to USD 0.45 a litre (local), about −70%.</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Added to the trajectory and erosion findings.</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PR-24</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Wine bands Le 4.20 / 6.30 / 8.30 / 10.40 / 15.0 local; Le 10 / 12 / 14 / 16 / 22 imported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s.4(b) (2204) and s.4(c) (2205)</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bands &lt;10%, 10–20%, 20–30%, 30–40%, &gt;40% ABV.</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PR-25</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Local-content beer (22.09) D1–D4 at 5 / 8 / 12 / 15% (FA2021); local raw materials</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S3; pp.4–7</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D4 was 50–60% local content; raw materials sorghum, cassava, maize, sugar, barley.</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PR-26</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22.09 re-tiered by ABV; D4 widened to 30–60% (FA2025)</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S6; FA2025 item 22.09, p.5; FA2024 s.4(g)</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FA2025 bands confirmed. FA2024 s.4(g) also replaced 22.09; those rows are not legible.</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FA2024 step noted.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PR-27</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Spirits: “no separate line identified”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 S4, S5; FA(A)2018; FA2023 s.3; FA2024 s.4(e)</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A spirits heading (2208) exists: US$2.00/l (&gt;10% ABV) under FA(A)2018; US$2.00/l (10–20% ABV) and US$3.00/l (&gt;20%) under FA2023. FA2024 s.4(e) replaced the 2208 rates; the new rows are not legible.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Spirits line added; current rate flagged for confirmation.</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PR-28</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Other fermented (2206) and ethyl alcohol (2207)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S5; FA2023 s.3; FA2024 s.4(d), (f)</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New. FA2023: cider, perry, mead US$1.50–2.00/l; extra-neutral alcohol US$3.00/l. Both replaced in FA2024 (rows not legible).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Lines added to Level 3.</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SSBs</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PR-29</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Energy drinks 20% ad valorem, “unchanged since before 2020”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S5; FA2023 s.3(g); FA2024 s.4(h)</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FA2023 deleted heading 20.09 and replaced it with sugar-graduated specific rates on juices and on “bottled or similarly packaged waters and other non-alcoholic beverages, including energy drinks”. FA2024 s.4(h) replaced 20.09 again (rows not legible).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SSB lines rewritten.</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PR-30</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Imported fruit and vegetable juice 20% (FA2020)</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S2, S4; FA2020 s.4; FA2023 s.3(g)</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FA2020 insertion confirmed (Excise Act, 1 Jan 2020), but superseded in April 2023 by origin-neutral, sugar-graduated rates: US$0 (&lt;5 g/l), 0.10 (5–15), 0.30 (15–25), 0.50 (&gt;25) per litre.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Moved to history.</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PR-31</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Carbonated soft drinks “not excisable”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FA2023 s.3(g)</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“Other non-alcoholic beverages” pay US$0.10 (&lt;15 g/l), 0.30 (15–25) and 0.50 (&gt;25) per litre under FA2023. Current rates after FA2024 s.4(h) to be confirmed.</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Level 1 finding 5 and Level 2 row S1 reversed.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Gambling</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PR-32</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Gambling, betting and lottery 10% of net wagered (item 98.01, FA2024)</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S5, S8; s.4(m), p.12; Budget Speech para 33(v)</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Industrial</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PR-33</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Cement: “FA2024: 20% on imported cement”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S5, S10; FA2024 s.3 (Customs Tariff Act); Citizens’ Guide p.7</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The FA2024 20% is a customs duty, not excise. FA2026 “restores” excise on cement at NLe 10 per 50 kg.</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Note corrected.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PR-34</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Iron rod 10%, cooking gas 5%, rice 5% → 10% (“to confirm” in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S5; s.3 (Customs Tariff Act), p.2</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Resolved: customs duties, not excise.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Removed from the excise schedule and Level 1.</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PR-35</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Vegetable oils 10%; soaps 20%; fatty-acid oils 20%; nails 5% (FA2021)</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S3; Headings 15.11, 15.17, 34.01, 38.23, 73.17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Telecoms</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PR-36</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Voice levies Le 0.10 / 0.05 / 0.20 per minute (v0.7)</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S4; s.13 (cellular surcharge), pp.22–23</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Printed as “NLe. 0.1” on-net, “NLe. 0.05” off-net and “NLe. 2” on outgoing international calls (not 0.20); in force 1 April 2023. Unit (per minute) is not stated in the extracted text.</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Rates and notation corrected; unit flagged.</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PR-37</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Mobile money 2% of commission; data up to 5%</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S4; s.13</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Confirmed: “2% of the total commission derived on mobile money transactions”; data surcharge “shall not exceed 5% of the total sales of mobile data recharge and bundles”.</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Procedural</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PR-38</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Payment within 21 days (s.5); returns and penalties (s.48A), FA2025</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S6; pp.4, 24–27</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 Late filing NLe 5,000 / 2,500 / 500 and non-filing NLe 10,000 / 5,000 / 1,000 for large / medium / small taxpayers.</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Penalty amounts added.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Administration</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PR-39</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Implementation of FA2023–24 excise on imports</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S9; Budget FY2025 para 33(i), p.8</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New. Government committed to “configuring excise duties on imported alcoholic beverages, cigarettes and other excisable goods in the ASYCUDA”.</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Added to Level 1 as an implementation gap.</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Parameters</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PR-40</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Exchange rate NLe 22/USD, “within ±3% of reference rates”</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S12; Exchange-rate row</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MoF uses NLe 22.665 (2024) and NLe 23 (2025). NLe 22 is 3–4% stronger, so the ±3% claim does not hold.</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Claim corrected; NLe 22 retained for comparability; USD values may be ~4% high.</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PR-41</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GDP USD 7.5 billion</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S12; Nominal GDP (excl. iron ore)</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MoF: NLe 144.6bn (2024) ≈ USD 6.4bn; NLe 165.9bn (2025 prel.) ≈ USD 7.2bn. USD 7.5bn is plausible for 2026.</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Retained; MoF series added.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PR-42</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Petrol pump price NLe 28/l (PRA, Sep 2024)</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S15; Gasoline page</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Outdated for the cut-off. NLe 27.30 (Mar–Dec 2025), 28.50 (Feb 2026), 32.00 (9 Mar 2026, after the FA2026 increase).</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Updated to NLe 32; share of pump price 15.6% (was 17.9%).</w:t>
            </w:r>
          </w:p>
        </w:tc>
      </w:tr>
      <w:tr>
        <w:trPr>
          <w:cantSplit/>
        </w:trPr>
        <w:tc>
          <w:tcPr>
            <w:tcW w:type="dxa" w:w="7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b/>
                <w:bCs/>
                <w:sz w:val="15"/>
                <w:szCs w:val="15"/>
              </w:rPr>
              <w:t xml:space="preserve">PR-43</w:t>
            </w:r>
          </w:p>
        </w:tc>
        <w:tc>
          <w:tcPr>
            <w:tcW w:type="dxa" w:w="29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Diesel pump price NLe 27.4/l (Nov 2025)</w:t>
            </w:r>
          </w:p>
        </w:tc>
        <w:tc>
          <w:tcPr>
            <w:tcW w:type="dxa" w:w="24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S15; Diesel page</w:t>
            </w:r>
          </w:p>
        </w:tc>
        <w:tc>
          <w:tcPr>
            <w:tcW w:type="dxa" w:w="46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NLe 27.40 is confirmed for mid-2025. No observation found for March–April 2026, when prices rose after the FA2026 increase.</w:t>
            </w:r>
          </w:p>
        </w:tc>
        <w:tc>
          <w:tcPr>
            <w:tcW w:type="dxa" w:w="110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shd w:fill="F4F6FB" w:color="auto" w:val="clear"/>
            <w:tcMar>
              <w:top w:type="dxa" w:w="35"/>
              <w:left w:type="dxa" w:w="80"/>
              <w:bottom w:type="dxa" w:w="35"/>
              <w:right w:type="dxa" w:w="80"/>
            </w:tcMar>
            <w:vAlign w:val="top"/>
          </w:tcPr>
          <w:p>
            <w:pPr>
              <w:spacing w:after="0" w:line="240"/>
            </w:pPr>
            <w:r>
              <w:rPr>
                <w:sz w:val="15"/>
                <w:szCs w:val="15"/>
              </w:rPr>
              <w:t xml:space="preserve">Retained; diesel share of price is likely overstated.</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PR-44</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Petroleum sales 524m litres (PRA, 2023)</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S12; Petroleum excise row</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PRA figure not checked. Cross-check: 2025 fuel-excise collections of NLe 1.87bn at 2024 rates imply about 700m litre-equivalents, so the volumes used are not overstated.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Retained.</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PR-45</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Smoking prevalence 3–5%, 120–200 thousand smokers (“older sources”)</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S16; Country profile, 2024 estimate</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Error. WHO (2024): tobacco use 10% of adults 15+ (men 15.2%, women 4.8%), about 524,000 users; 19.8% in 2019.</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Volume revised to 1.0–1.9bn sticks; tobacco revenue recomputed.</w:t>
            </w:r>
          </w:p>
        </w:tc>
      </w:tr>
      <w:tr>
        <w:trPr>
          <w:cantSplit/>
        </w:trPr>
        <w:tc>
          <w:tcPr>
            <w:tcW w:type="dxa" w:w="7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b/>
                <w:bCs/>
                <w:sz w:val="15"/>
                <w:szCs w:val="15"/>
              </w:rPr>
              <w:t xml:space="preserve">PR-46</w:t>
            </w:r>
          </w:p>
        </w:tc>
        <w:tc>
          <w:tcPr>
            <w:tcW w:type="dxa" w:w="29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Alcohol 6.7 LPA per adult (WHO)</w:t>
            </w:r>
          </w:p>
        </w:tc>
        <w:tc>
          <w:tcPr>
            <w:tcW w:type="dxa" w:w="24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 —</w:t>
            </w:r>
          </w:p>
        </w:tc>
        <w:tc>
          <w:tcPr>
            <w:tcW w:type="dxa" w:w="46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checked in this review.</w:t>
            </w:r>
          </w:p>
        </w:tc>
        <w:tc>
          <w:tcPr>
            <w:tcW w:type="dxa" w:w="110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Not verified</w:t>
            </w:r>
          </w:p>
        </w:tc>
        <w:tc>
          <w:tcPr>
            <w:tcW w:type="dxa" w:w="1980"/>
            <w:tcBorders>
              <w:top w:val="single" w:color="C9CFDD" w:sz="4"/>
              <w:left w:val="single" w:color="C9CFDD" w:sz="4"/>
              <w:bottom w:val="single" w:color="C9CFDD" w:sz="4"/>
              <w:right w:val="single" w:color="C9CFDD" w:sz="4"/>
            </w:tcBorders>
            <w:shd w:fill="F3F3F3" w:color="auto" w:val="clear"/>
            <w:tcMar>
              <w:top w:type="dxa" w:w="35"/>
              <w:left w:type="dxa" w:w="80"/>
              <w:bottom w:type="dxa" w:w="35"/>
              <w:right w:type="dxa" w:w="80"/>
            </w:tcMar>
            <w:vAlign w:val="top"/>
          </w:tcPr>
          <w:p>
            <w:pPr>
              <w:spacing w:after="0" w:line="240"/>
            </w:pPr>
            <w:r>
              <w:rPr>
                <w:sz w:val="15"/>
                <w:szCs w:val="15"/>
              </w:rPr>
              <w:t xml:space="preserve">Flagged.</w:t>
            </w:r>
          </w:p>
        </w:tc>
      </w:tr>
      <w:tr>
        <w:tc>
          <w:tcPr>
            <w:tcW w:type="dxa" w:w="13680"/>
            <w:gridSpan w:val="6"/>
            <w:tcBorders>
              <w:top w:val="single" w:color="C9CFDD" w:sz="4"/>
              <w:left w:val="single" w:color="C9CFDD" w:sz="4"/>
              <w:bottom w:val="single" w:color="C9CFDD" w:sz="4"/>
              <w:right w:val="single" w:color="C9CFDD" w:sz="4"/>
            </w:tcBorders>
            <w:shd w:fill="E7EBF5" w:color="auto" w:val="clear"/>
            <w:tcMar>
              <w:top w:type="dxa" w:w="35"/>
              <w:left w:type="dxa" w:w="80"/>
              <w:bottom w:type="dxa" w:w="35"/>
              <w:right w:type="dxa" w:w="80"/>
            </w:tcMar>
            <w:vAlign w:val="top"/>
          </w:tcPr>
          <w:p>
            <w:pPr>
              <w:keepNext/>
              <w:spacing w:after="0" w:line="240"/>
            </w:pPr>
            <w:r>
              <w:rPr>
                <w:b/>
                <w:bCs/>
                <w:color w:val="1E2761"/>
                <w:sz w:val="15"/>
                <w:szCs w:val="15"/>
              </w:rPr>
              <w:t xml:space="preserve">Aggregates</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PR-47</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MTRS: excise 1.1% of GDP (2021); 1.1–1.64% (2017–21); fuels 92.5%</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S13; Excise section</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Confirmed.</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w:t>
            </w:r>
          </w:p>
        </w:tc>
      </w:tr>
      <w:tr>
        <w:trPr>
          <w:cantSplit/>
        </w:trPr>
        <w:tc>
          <w:tcPr>
            <w:tcW w:type="dxa" w:w="7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b/>
                <w:bCs/>
                <w:sz w:val="15"/>
                <w:szCs w:val="15"/>
              </w:rPr>
              <w:t xml:space="preserve">PR-48</w:t>
            </w:r>
          </w:p>
        </w:tc>
        <w:tc>
          <w:tcPr>
            <w:tcW w:type="dxa" w:w="29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Excise collections, 2024–25</w:t>
            </w:r>
          </w:p>
        </w:tc>
        <w:tc>
          <w:tcPr>
            <w:tcW w:type="dxa" w:w="24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S12; Tax revenue rows</w:t>
            </w:r>
          </w:p>
        </w:tc>
        <w:tc>
          <w:tcPr>
            <w:tcW w:type="dxa" w:w="46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New. Petroleum excise NLe 1,663m (2024) and 1,867m (2025 prel.); other excise NLe 149m and 260m; GDP excl. iron ore NLe 144.6bn and 165.9bn. Fuel 1.15% and 1.12% of GDP; other 0.10% and 0.16%; total 1.25% and 1.28%.</w:t>
            </w:r>
          </w:p>
        </w:tc>
        <w:tc>
          <w:tcPr>
            <w:tcW w:type="dxa" w:w="110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Corrected</w:t>
            </w:r>
          </w:p>
        </w:tc>
        <w:tc>
          <w:tcPr>
            <w:tcW w:type="dxa" w:w="1980"/>
            <w:tcBorders>
              <w:top w:val="single" w:color="C9CFDD" w:sz="4"/>
              <w:left w:val="single" w:color="C9CFDD" w:sz="4"/>
              <w:bottom w:val="single" w:color="C9CFDD" w:sz="4"/>
              <w:right w:val="single" w:color="C9CFDD" w:sz="4"/>
            </w:tcBorders>
            <w:shd w:fill="FDF1E0" w:color="auto" w:val="clear"/>
            <w:tcMar>
              <w:top w:type="dxa" w:w="35"/>
              <w:left w:type="dxa" w:w="80"/>
              <w:bottom w:type="dxa" w:w="35"/>
              <w:right w:type="dxa" w:w="80"/>
            </w:tcMar>
            <w:vAlign w:val="top"/>
          </w:tcPr>
          <w:p>
            <w:pPr>
              <w:spacing w:after="0" w:line="240"/>
            </w:pPr>
            <w:r>
              <w:rPr>
                <w:sz w:val="15"/>
                <w:szCs w:val="15"/>
              </w:rPr>
              <w:t xml:space="preserve">Replaces 2021 MTRS data in Levels 1 and 4.</w:t>
            </w:r>
          </w:p>
        </w:tc>
      </w:tr>
      <w:tr>
        <w:trPr>
          <w:cantSplit/>
        </w:trPr>
        <w:tc>
          <w:tcPr>
            <w:tcW w:type="dxa" w:w="7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b/>
                <w:bCs/>
                <w:sz w:val="15"/>
                <w:szCs w:val="15"/>
              </w:rPr>
              <w:t xml:space="preserve">PR-49</w:t>
            </w:r>
          </w:p>
        </w:tc>
        <w:tc>
          <w:tcPr>
            <w:tcW w:type="dxa" w:w="29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FSS projection of excise for 2026</w:t>
            </w:r>
          </w:p>
        </w:tc>
        <w:tc>
          <w:tcPr>
            <w:tcW w:type="dxa" w:w="24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S11; Table 5.2</w:t>
            </w:r>
          </w:p>
        </w:tc>
        <w:tc>
          <w:tcPr>
            <w:tcW w:type="dxa" w:w="46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Excise projected at about 1.8% of GDP in 2026 (extraction of the table is uncertain).</w:t>
            </w:r>
          </w:p>
        </w:tc>
        <w:tc>
          <w:tcPr>
            <w:tcW w:type="dxa" w:w="110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Partly verified</w:t>
            </w:r>
          </w:p>
        </w:tc>
        <w:tc>
          <w:tcPr>
            <w:tcW w:type="dxa" w:w="1980"/>
            <w:tcBorders>
              <w:top w:val="single" w:color="C9CFDD" w:sz="4"/>
              <w:left w:val="single" w:color="C9CFDD" w:sz="4"/>
              <w:bottom w:val="single" w:color="C9CFDD" w:sz="4"/>
              <w:right w:val="single" w:color="C9CFDD" w:sz="4"/>
            </w:tcBorders>
            <w:tcMar>
              <w:top w:type="dxa" w:w="35"/>
              <w:left w:type="dxa" w:w="80"/>
              <w:bottom w:type="dxa" w:w="35"/>
              <w:right w:type="dxa" w:w="80"/>
            </w:tcMar>
            <w:vAlign w:val="top"/>
          </w:tcPr>
          <w:p>
            <w:pPr>
              <w:spacing w:after="0" w:line="240"/>
            </w:pPr>
            <w:r>
              <w:rPr>
                <w:sz w:val="15"/>
                <w:szCs w:val="15"/>
              </w:rPr>
              <w:t xml:space="preserve">Used only as a consistency check.</w:t>
            </w:r>
          </w:p>
        </w:tc>
      </w:tr>
    </w:tbl>
    <w:p>
      <w:pPr>
        <w:spacing w:after="200" w:before="60"/>
      </w:pPr>
      <w:r>
        <w:rPr>
          <w:i/>
          <w:iCs/>
          <w:color w:val="5C667A"/>
          <w:sz w:val="16"/>
          <w:szCs w:val="16"/>
        </w:rPr>
        <w:t xml:space="preserve">Shading: amber = corrected; grey = not verified. Source ids refer to Table D1.</w:t>
      </w:r>
    </w:p>
    <w:p>
      <w:pPr>
        <w:sectPr>
          <w:footerReference w:type="default" r:id="rId12"/>
          <w:pgSz w:w="15840" w:h="12240" w:orient="landscape"/>
          <w:pgMar w:top="1080" w:right="1080" w:bottom="1080" w:left="1080" w:header="708" w:footer="708" w:gutter="0"/>
          <w:pgNumType/>
          <w:docGrid w:linePitch="360"/>
        </w:sectPr>
      </w:pPr>
    </w:p>
    <w:p>
      <w:pPr>
        <w:pStyle w:val="Heading1"/>
        <w:pageBreakBefore/>
      </w:pPr>
      <w:r>
        <w:t xml:space="preserve">Annex E. Original prompts (historical record)</w:t>
      </w:r>
    </w:p>
    <w:p>
      <w:pPr>
        <w:keepNext/>
        <w:pBdr>
          <w:left w:val="single" w:color="1E2761" w:sz="18" w:space="8"/>
        </w:pBdr>
        <w:shd w:fill="E7EBF5" w:color="auto" w:val="clear"/>
        <w:spacing w:after="60" w:before="120"/>
        <w:ind w:left="200" w:right="200"/>
      </w:pPr>
      <w:r>
        <w:rPr>
          <w:b/>
          <w:bCs/>
          <w:color w:val="1E2761"/>
        </w:rPr>
        <w:t xml:space="preserve">Status: historical</w:t>
      </w:r>
    </w:p>
    <w:p>
      <w:pPr>
        <w:pBdr>
          <w:left w:val="single" w:color="1E2761" w:sz="18" w:space="8"/>
        </w:pBdr>
        <w:shd w:fill="E7EBF5" w:color="auto" w:val="clear"/>
        <w:spacing w:after="60" w:line="264"/>
        <w:ind w:left="200" w:right="200"/>
      </w:pPr>
      <w:r>
        <w:rPr>
          <w:sz w:val="20"/>
          <w:szCs w:val="20"/>
        </w:rPr>
        <w:t xml:space="preserve">These are the prompts used to produce the first pilot drafts (Claude Opus 4.7). They are kept as a record of how the work began. They are </w:t>
      </w:r>
      <w:r>
        <w:rPr>
          <w:b/>
          <w:bCs/>
          <w:sz w:val="20"/>
          <w:szCs w:val="20"/>
        </w:rPr>
        <w:t xml:space="preserve">not</w:t>
      </w:r>
      <w:r>
        <w:rPr>
          <w:sz w:val="20"/>
          <w:szCs w:val="20"/>
        </w:rPr>
        <w:t xml:space="preserve"> the procedure to follow. The master procedure is the process specification in Annex F. Where the two differ, Annex F governs.</w:t>
      </w:r>
    </w:p>
    <w:p>
      <w:pPr>
        <w:pBdr>
          <w:left w:val="single" w:color="1E2761" w:sz="18" w:space="8"/>
        </w:pBdr>
        <w:shd w:fill="E7EBF5" w:color="auto" w:val="clear"/>
        <w:spacing w:after="200" w:line="264"/>
        <w:ind w:left="200" w:right="200"/>
      </w:pPr>
      <w:r>
        <w:rPr>
          <w:sz w:val="20"/>
          <w:szCs w:val="20"/>
        </w:rPr>
        <w:t xml:space="preserve">Three things the original prompts did not do, and the process specification now requires: compute every number from a visible parameter sheet; attach a source reference to every line and check it against the text (peer review); and keep each run single-country unless a pre-run comparator report is supplied.</w:t>
      </w:r>
    </w:p>
    <w:p>
      <w:pPr>
        <w:spacing w:after="160"/>
      </w:pPr>
      <w:r>
        <w:t xml:space="preserve">Full conversation: </w:t>
      </w:r>
      <w:hyperlink w:history="1" r:id="rIdtkacndxqabr_6kzh2caoe">
        <w:r>
          <w:rPr>
            <w:rStyle w:val="Hyperlink"/>
          </w:rPr>
          <w:t xml:space="preserve">https://claude.ai/share/237eaeb7-3e36-47e8-9236-277adb0da18b</w:t>
        </w:r>
      </w:hyperlink>
    </w:p>
    <w:p>
      <w:pPr>
        <w:pStyle w:val="ListParagraph"/>
        <w:numPr>
          <w:ilvl w:val="0"/>
          <w:numId w:val="5"/>
        </w:numPr>
        <w:spacing w:after="80" w:line="276"/>
      </w:pPr>
      <w:r>
        <w:t xml:space="preserve">“For Uganda, give a detailed representation of Excise starting point (2020) and Excise changes in 2020–2026, and end point (feel free to choose the last finance act). Give a concise description of the starting point across different sectors of excises, and then the changes and then the final point. Summarize this in a table at the end.”</w:t>
      </w:r>
    </w:p>
    <w:p>
      <w:pPr>
        <w:pStyle w:val="ListParagraph"/>
        <w:numPr>
          <w:ilvl w:val="0"/>
          <w:numId w:val="5"/>
        </w:numPr>
        <w:spacing w:after="80" w:line="276"/>
      </w:pPr>
      <w:r>
        <w:t xml:space="preserve">“Same for Sierra Leone.”</w:t>
      </w:r>
    </w:p>
    <w:p>
      <w:pPr>
        <w:pStyle w:val="ListParagraph"/>
        <w:numPr>
          <w:ilvl w:val="0"/>
          <w:numId w:val="5"/>
        </w:numPr>
        <w:spacing w:after="80" w:line="276"/>
      </w:pPr>
      <w:r>
        <w:t xml:space="preserve">“OK could you give me a typology of excises. Start with env/energy related taxes and health related then others. Give the main categories.”</w:t>
      </w:r>
    </w:p>
    <w:p>
      <w:pPr>
        <w:pStyle w:val="ListParagraph"/>
        <w:numPr>
          <w:ilvl w:val="0"/>
          <w:numId w:val="5"/>
        </w:numPr>
        <w:spacing w:after="80" w:line="276"/>
      </w:pPr>
      <w:r>
        <w:t xml:space="preserve">“Construct a table for the current rates for Uganda, and a second one for Sierra Leone. Give consistent columns. Also include ‘recent changes’ in addition to the cross-cutting dimensions above.”</w:t>
      </w:r>
    </w:p>
    <w:p>
      <w:pPr>
        <w:pStyle w:val="ListParagraph"/>
        <w:numPr>
          <w:ilvl w:val="0"/>
          <w:numId w:val="5"/>
        </w:numPr>
        <w:spacing w:after="80" w:line="276"/>
      </w:pPr>
      <w:r>
        <w:t xml:space="preserve">“Now give me a paper ‘Excise diagnostic’. Introduce what it is, what it is for (this section — quite short) and then give appendix which is the diagnostic for Uganda and Sierra Leone. Then give as a second appendix the recent changes.”</w:t>
      </w:r>
    </w:p>
    <w:p>
      <w:pPr>
        <w:pStyle w:val="ListParagraph"/>
        <w:numPr>
          <w:ilvl w:val="0"/>
          <w:numId w:val="5"/>
        </w:numPr>
        <w:spacing w:after="80" w:line="276"/>
      </w:pPr>
      <w:r>
        <w:t xml:space="preserve">“Could you provide a summary section that now scales up this into some measure that is comparable, e.g. for a few priority sectors (energy/vehicle and health) % of GDP, $/standardized unit, and % of value?” [Button selection] Add new section to existing docx.</w:t>
      </w:r>
    </w:p>
    <w:p>
      <w:pPr>
        <w:pStyle w:val="ListParagraph"/>
        <w:numPr>
          <w:ilvl w:val="0"/>
          <w:numId w:val="5"/>
        </w:numPr>
        <w:spacing w:after="80" w:line="276"/>
      </w:pPr>
      <w:r>
        <w:t xml:space="preserve">“Could you reorder this and put the systematic part into the main text. Please make it fully consistent — make sure there’s a methodology part if needed.” [Button selection] “What is it, three measures, methodology, results, conclusion, appendices (as you wish).”</w:t>
      </w:r>
    </w:p>
    <w:p>
      <w:pPr>
        <w:pStyle w:val="Heading1"/>
        <w:pageBreakBefore/>
      </w:pPr>
      <w:r>
        <w:t xml:space="preserve">Annex F. Process for regenerating the diagnostic with Claude (master)</w:t>
      </w:r>
    </w:p>
    <w:p>
      <w:pPr>
        <w:keepNext/>
        <w:pBdr>
          <w:left w:val="single" w:color="8A5A00" w:sz="18" w:space="8"/>
        </w:pBdr>
        <w:shd w:fill="FFF8E6" w:color="auto" w:val="clear"/>
        <w:spacing w:after="60" w:before="120"/>
        <w:ind w:left="200" w:right="200"/>
      </w:pPr>
      <w:r>
        <w:rPr>
          <w:b/>
          <w:bCs/>
          <w:color w:val="1E2761"/>
        </w:rPr>
        <w:t xml:space="preserve">Status: master procedure</w:t>
      </w:r>
    </w:p>
    <w:p>
      <w:pPr>
        <w:pBdr>
          <w:left w:val="single" w:color="8A5A00" w:sz="18" w:space="8"/>
        </w:pBdr>
        <w:shd w:fill="FFF8E6" w:color="auto" w:val="clear"/>
        <w:spacing w:after="60" w:line="264"/>
        <w:ind w:left="200" w:right="200"/>
      </w:pPr>
      <w:r>
        <w:rPr>
          <w:sz w:val="20"/>
          <w:szCs w:val="20"/>
        </w:rPr>
        <w:t xml:space="preserve">This annex is the </w:t>
      </w:r>
      <w:r>
        <w:rPr>
          <w:b/>
          <w:bCs/>
          <w:sz w:val="20"/>
          <w:szCs w:val="20"/>
        </w:rPr>
        <w:t xml:space="preserve">master</w:t>
      </w:r>
      <w:r>
        <w:rPr>
          <w:sz w:val="20"/>
          <w:szCs w:val="20"/>
        </w:rPr>
        <w:t xml:space="preserve"> procedure for producing an excise diagnostic. It supersedes the original prompts in Annex E. It is written to be read by Claude as well as by people: copy everything in the shaded block below into a file (or use the companion file excise_diagnostic_process.md) and give it to Claude as context at the start of a run.</w:t>
      </w:r>
    </w:p>
    <w:p>
      <w:pPr>
        <w:pBdr>
          <w:left w:val="single" w:color="8A5A00" w:sz="18" w:space="8"/>
        </w:pBdr>
        <w:shd w:fill="FFF8E6" w:color="auto" w:val="clear"/>
        <w:spacing w:after="200" w:line="264"/>
        <w:ind w:left="200" w:right="200"/>
      </w:pPr>
      <w:r>
        <w:rPr>
          <w:b/>
          <w:bCs/>
          <w:sz w:val="20"/>
          <w:szCs w:val="20"/>
        </w:rPr>
        <w:t xml:space="preserve">A run produces one country.</w:t>
      </w:r>
      <w:r>
        <w:rPr>
          <w:sz w:val="20"/>
          <w:szCs w:val="20"/>
        </w:rPr>
        <w:t xml:space="preserve"> The diagnostic cannot contain a comparator on its own. To compare with another country, that country’s diagnostic must first be run and peer reviewed separately, then supplied as an input (the “comparator rule” in section 3 of the specification). The Sierra Leone example in this paper uses the Uganda pilot in that way.</w:t>
      </w:r>
    </w:p>
    <w:p>
      <w:pPr>
        <w:spacing w:after="140" w:before="120" w:line="276"/>
      </w:pPr>
      <w:r>
        <w:rPr>
          <w:b/>
          <w:bCs/>
        </w:rPr>
        <w:t xml:space="preserve">How to run it.</w:t>
      </w:r>
      <w:r>
        <w:t xml:space="preserve"> (1) Create a Claude project and upload this specification, the legal texts, the budget documents and the collection data for the country. (2) If a comparator is wanted, also upload the pre-run diagnostic for the comparator country. (3) Send the stage prompts in section 10 one at a time (A1 to A6). (4) Check each stage’s output before sending the next. Stage A5, the peer review, is not optional: every legal line must carry a source reference checked against the text.</w:t>
      </w:r>
    </w:p>
    <w:p>
      <w:pPr>
        <w:keepNext/>
        <w:spacing w:after="140" w:before="0" w:line="276"/>
      </w:pPr>
      <w:r>
        <w:rPr>
          <w:b/>
          <w:bCs/>
        </w:rPr>
        <w:t xml:space="preserve">Process specification (code-readable).</w:t>
      </w:r>
    </w:p>
    <w:p>
      <w:pPr>
        <w:shd w:fill="F4F6FB" w:color="auto" w:val="clear"/>
        <w:spacing w:after="0" w:line="228"/>
        <w:ind w:left="120" w:right="120"/>
      </w:pPr>
      <w:r>
        <w:rPr>
          <w:rFonts w:ascii="Consolas" w:cs="Consolas" w:eastAsia="Consolas" w:hAnsi="Consolas"/>
          <w:color w:val="1F1F2E"/>
          <w:sz w:val="14"/>
          <w:szCs w:val="14"/>
        </w:rPr>
        <w:t xml:space="preserve"># EXCISE DIAGNOSTIC - PROCESS SPECIFICATION (MASTER)</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spec_id: excise-diagnostic-process</w:t>
      </w:r>
    </w:p>
    <w:p>
      <w:pPr>
        <w:shd w:fill="F4F6FB" w:color="auto" w:val="clear"/>
        <w:spacing w:after="0" w:line="228"/>
        <w:ind w:left="120" w:right="120"/>
      </w:pPr>
      <w:r>
        <w:rPr>
          <w:rFonts w:ascii="Consolas" w:cs="Consolas" w:eastAsia="Consolas" w:hAnsi="Consolas"/>
          <w:color w:val="1F1F2E"/>
          <w:sz w:val="14"/>
          <w:szCs w:val="14"/>
        </w:rPr>
        <w:t xml:space="preserve">spec_version: "1.0"</w:t>
      </w:r>
    </w:p>
    <w:p>
      <w:pPr>
        <w:shd w:fill="F4F6FB" w:color="auto" w:val="clear"/>
        <w:spacing w:after="0" w:line="228"/>
        <w:ind w:left="120" w:right="120"/>
      </w:pPr>
      <w:r>
        <w:rPr>
          <w:rFonts w:ascii="Consolas" w:cs="Consolas" w:eastAsia="Consolas" w:hAnsi="Consolas"/>
          <w:color w:val="1F1F2E"/>
          <w:sz w:val="14"/>
          <w:szCs w:val="14"/>
        </w:rPr>
        <w:t xml:space="preserve">standard_schedule_version: "1.0"</w:t>
      </w:r>
    </w:p>
    <w:p>
      <w:pPr>
        <w:shd w:fill="F4F6FB" w:color="auto" w:val="clear"/>
        <w:spacing w:after="0" w:line="228"/>
        <w:ind w:left="120" w:right="120"/>
      </w:pPr>
      <w:r>
        <w:rPr>
          <w:rFonts w:ascii="Consolas" w:cs="Consolas" w:eastAsia="Consolas" w:hAnsi="Consolas"/>
          <w:color w:val="1F1F2E"/>
          <w:sz w:val="14"/>
          <w:szCs w:val="14"/>
        </w:rPr>
        <w:t xml:space="preserve">date: 2026-09</w:t>
      </w:r>
    </w:p>
    <w:p>
      <w:pPr>
        <w:shd w:fill="F4F6FB" w:color="auto" w:val="clear"/>
        <w:spacing w:after="0" w:line="228"/>
        <w:ind w:left="120" w:right="120"/>
      </w:pPr>
      <w:r>
        <w:rPr>
          <w:rFonts w:ascii="Consolas" w:cs="Consolas" w:eastAsia="Consolas" w:hAnsi="Consolas"/>
          <w:color w:val="1F1F2E"/>
          <w:sz w:val="14"/>
          <w:szCs w:val="14"/>
        </w:rPr>
        <w:t xml:space="preserve">status: MASTER</w:t>
      </w:r>
    </w:p>
    <w:p>
      <w:pPr>
        <w:shd w:fill="F4F6FB" w:color="auto" w:val="clear"/>
        <w:spacing w:after="0" w:line="228"/>
        <w:ind w:left="120" w:right="120"/>
      </w:pPr>
      <w:r>
        <w:rPr>
          <w:rFonts w:ascii="Consolas" w:cs="Consolas" w:eastAsia="Consolas" w:hAnsi="Consolas"/>
          <w:color w:val="1F1F2E"/>
          <w:sz w:val="14"/>
          <w:szCs w:val="14"/>
        </w:rPr>
        <w:t xml:space="preserve">supersedes: "Original prompts (Annex E of the working paper). Those prompts are a historical record only."</w:t>
      </w:r>
    </w:p>
    <w:p>
      <w:pPr>
        <w:shd w:fill="F4F6FB" w:color="auto" w:val="clear"/>
        <w:spacing w:after="0" w:line="228"/>
        <w:ind w:left="120" w:right="120"/>
      </w:pPr>
      <w:r>
        <w:rPr>
          <w:rFonts w:ascii="Consolas" w:cs="Consolas" w:eastAsia="Consolas" w:hAnsi="Consolas"/>
          <w:color w:val="1F1F2E"/>
          <w:sz w:val="14"/>
          <w:szCs w:val="14"/>
        </w:rPr>
        <w:t xml:space="preserve">rule_of_precedence: "Where this file conflicts with any other instruction, this file governs,</w:t>
      </w:r>
    </w:p>
    <w:p>
      <w:pPr>
        <w:shd w:fill="F4F6FB" w:color="auto" w:val="clear"/>
        <w:spacing w:after="0" w:line="228"/>
        <w:ind w:left="120" w:right="120"/>
      </w:pPr>
      <w:r>
        <w:rPr>
          <w:rFonts w:ascii="Consolas" w:cs="Consolas" w:eastAsia="Consolas" w:hAnsi="Consolas"/>
          <w:color w:val="1F1F2E"/>
          <w:sz w:val="14"/>
          <w:szCs w:val="14"/>
        </w:rPr>
        <w:t xml:space="preserve">                     unless a human reviewer overrides it in writing."</w:t>
      </w:r>
    </w:p>
    <w:p>
      <w:pPr>
        <w:shd w:fill="F4F6FB" w:color="auto" w:val="clear"/>
        <w:spacing w:after="0" w:line="228"/>
        <w:ind w:left="120" w:right="120"/>
      </w:pPr>
      <w:r>
        <w:rPr>
          <w:rFonts w:ascii="Consolas" w:cs="Consolas" w:eastAsia="Consolas" w:hAnsi="Consolas"/>
          <w:color w:val="1F1F2E"/>
          <w:sz w:val="14"/>
          <w:szCs w:val="14"/>
        </w:rPr>
        <w:t xml:space="preserve">language: "US English. Short words, short sentences."</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0. HOW TO USE THIS FILE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1. Give this file to Claude as context at the start of a run: upload it to a Claude Project, or paste it</w:t>
      </w:r>
    </w:p>
    <w:p>
      <w:pPr>
        <w:shd w:fill="F4F6FB" w:color="auto" w:val="clear"/>
        <w:spacing w:after="0" w:line="228"/>
        <w:ind w:left="120" w:right="120"/>
      </w:pPr>
      <w:r>
        <w:rPr>
          <w:rFonts w:ascii="Consolas" w:cs="Consolas" w:eastAsia="Consolas" w:hAnsi="Consolas"/>
          <w:color w:val="1F1F2E"/>
          <w:sz w:val="14"/>
          <w:szCs w:val="14"/>
        </w:rPr>
        <w:t xml:space="preserve">   as the first message.</w:t>
      </w:r>
    </w:p>
    <w:p>
      <w:pPr>
        <w:shd w:fill="F4F6FB" w:color="auto" w:val="clear"/>
        <w:spacing w:after="0" w:line="228"/>
        <w:ind w:left="120" w:right="120"/>
      </w:pPr>
      <w:r>
        <w:rPr>
          <w:rFonts w:ascii="Consolas" w:cs="Consolas" w:eastAsia="Consolas" w:hAnsi="Consolas"/>
          <w:color w:val="1F1F2E"/>
          <w:sz w:val="14"/>
          <w:szCs w:val="14"/>
        </w:rPr>
        <w:t xml:space="preserve">2. Supply the INPUTS in section 2.</w:t>
      </w:r>
    </w:p>
    <w:p>
      <w:pPr>
        <w:shd w:fill="F4F6FB" w:color="auto" w:val="clear"/>
        <w:spacing w:after="0" w:line="228"/>
        <w:ind w:left="120" w:right="120"/>
      </w:pPr>
      <w:r>
        <w:rPr>
          <w:rFonts w:ascii="Consolas" w:cs="Consolas" w:eastAsia="Consolas" w:hAnsi="Consolas"/>
          <w:color w:val="1F1F2E"/>
          <w:sz w:val="14"/>
          <w:szCs w:val="14"/>
        </w:rPr>
        <w:t xml:space="preserve">3. Run the STAGES in section 6 in order, one message per stage, using the prompt templates in section 10.</w:t>
      </w:r>
    </w:p>
    <w:p>
      <w:pPr>
        <w:shd w:fill="F4F6FB" w:color="auto" w:val="clear"/>
        <w:spacing w:after="0" w:line="228"/>
        <w:ind w:left="120" w:right="120"/>
      </w:pPr>
      <w:r>
        <w:rPr>
          <w:rFonts w:ascii="Consolas" w:cs="Consolas" w:eastAsia="Consolas" w:hAnsi="Consolas"/>
          <w:color w:val="1F1F2E"/>
          <w:sz w:val="14"/>
          <w:szCs w:val="14"/>
        </w:rPr>
        <w:t xml:space="preserve">4. A human reviewer checks the output of each stage before the next stage starts.</w:t>
      </w:r>
    </w:p>
    <w:p>
      <w:pPr>
        <w:shd w:fill="F4F6FB" w:color="auto" w:val="clear"/>
        <w:spacing w:after="0" w:line="228"/>
        <w:ind w:left="120" w:right="120"/>
      </w:pPr>
      <w:r>
        <w:rPr>
          <w:rFonts w:ascii="Consolas" w:cs="Consolas" w:eastAsia="Consolas" w:hAnsi="Consolas"/>
          <w:color w:val="1F1F2E"/>
          <w:sz w:val="14"/>
          <w:szCs w:val="14"/>
        </w:rPr>
        <w:t xml:space="preserve">5. The run produces ONE single-country diagnostic. See the COMPARATOR RULE in section 3.</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1. WHAT THE DIAGNOSTIC IS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A structured snapshot of one country's excise schedule at a legal cut-off date.</w:t>
      </w:r>
    </w:p>
    <w:p>
      <w:pPr>
        <w:shd w:fill="F4F6FB" w:color="auto" w:val="clear"/>
        <w:spacing w:after="0" w:line="228"/>
        <w:ind w:left="120" w:right="120"/>
      </w:pPr>
      <w:r>
        <w:rPr>
          <w:rFonts w:ascii="Consolas" w:cs="Consolas" w:eastAsia="Consolas" w:hAnsi="Consolas"/>
          <w:color w:val="1F1F2E"/>
          <w:sz w:val="14"/>
          <w:szCs w:val="14"/>
        </w:rPr>
        <w:t xml:space="preserve">- Pre-analytical. It does not model behavior or say what a rate should be.</w:t>
      </w:r>
    </w:p>
    <w:p>
      <w:pPr>
        <w:shd w:fill="F4F6FB" w:color="auto" w:val="clear"/>
        <w:spacing w:after="0" w:line="228"/>
        <w:ind w:left="120" w:right="120"/>
      </w:pPr>
      <w:r>
        <w:rPr>
          <w:rFonts w:ascii="Consolas" w:cs="Consolas" w:eastAsia="Consolas" w:hAnsi="Consolas"/>
          <w:color w:val="1F1F2E"/>
          <w:sz w:val="14"/>
          <w:szCs w:val="14"/>
        </w:rPr>
        <w:t xml:space="preserve">- It does five things: categorize every line; standardize it; surface erosion; surface gaps;</w:t>
      </w:r>
    </w:p>
    <w:p>
      <w:pPr>
        <w:shd w:fill="F4F6FB" w:color="auto" w:val="clear"/>
        <w:spacing w:after="0" w:line="228"/>
        <w:ind w:left="120" w:right="120"/>
      </w:pPr>
      <w:r>
        <w:rPr>
          <w:rFonts w:ascii="Consolas" w:cs="Consolas" w:eastAsia="Consolas" w:hAnsi="Consolas"/>
          <w:color w:val="1F1F2E"/>
          <w:sz w:val="14"/>
          <w:szCs w:val="14"/>
        </w:rPr>
        <w:t xml:space="preserve">  surface incoherence.</w:t>
      </w:r>
    </w:p>
    <w:p>
      <w:pPr>
        <w:shd w:fill="F4F6FB" w:color="auto" w:val="clear"/>
        <w:spacing w:after="0" w:line="228"/>
        <w:ind w:left="120" w:right="120"/>
      </w:pPr>
      <w:r>
        <w:rPr>
          <w:rFonts w:ascii="Consolas" w:cs="Consolas" w:eastAsia="Consolas" w:hAnsi="Consolas"/>
          <w:color w:val="1F1F2E"/>
          <w:sz w:val="14"/>
          <w:szCs w:val="14"/>
        </w:rPr>
        <w:t xml:space="preserve">- It covers every excisable line plus adjacent levies that work as excises. It concentrates on six</w:t>
      </w:r>
    </w:p>
    <w:p>
      <w:pPr>
        <w:shd w:fill="F4F6FB" w:color="auto" w:val="clear"/>
        <w:spacing w:after="0" w:line="228"/>
        <w:ind w:left="120" w:right="120"/>
      </w:pPr>
      <w:r>
        <w:rPr>
          <w:rFonts w:ascii="Consolas" w:cs="Consolas" w:eastAsia="Consolas" w:hAnsi="Consolas"/>
          <w:color w:val="1F1F2E"/>
          <w:sz w:val="14"/>
          <w:szCs w:val="14"/>
        </w:rPr>
        <w:t xml:space="preserve">  priority categories: fuel, vehicles, tobacco, alcohol, sugar-sweetened beverages (SSBs), gambling.</w:t>
      </w:r>
    </w:p>
    <w:p>
      <w:pPr>
        <w:shd w:fill="F4F6FB" w:color="auto" w:val="clear"/>
        <w:spacing w:after="0" w:line="228"/>
        <w:ind w:left="120" w:right="120"/>
      </w:pPr>
      <w:r>
        <w:rPr>
          <w:rFonts w:ascii="Consolas" w:cs="Consolas" w:eastAsia="Consolas" w:hAnsi="Consolas"/>
          <w:color w:val="1F1F2E"/>
          <w:sz w:val="14"/>
          <w:szCs w:val="14"/>
        </w:rPr>
        <w:t xml:space="preserve">- The report has four levels. It is READ top-down and BUILT bottom-up:</w:t>
      </w:r>
    </w:p>
    <w:p>
      <w:pPr>
        <w:shd w:fill="F4F6FB" w:color="auto" w:val="clear"/>
        <w:spacing w:after="0" w:line="228"/>
        <w:ind w:left="120" w:right="120"/>
      </w:pPr>
      <w:r>
        <w:rPr>
          <w:rFonts w:ascii="Consolas" w:cs="Consolas" w:eastAsia="Consolas" w:hAnsi="Consolas"/>
          <w:color w:val="1F1F2E"/>
          <w:sz w:val="14"/>
          <w:szCs w:val="14"/>
        </w:rPr>
        <w:t xml:space="preserve">  - Level 1: top level (key metrics, findings, inconsistencies, peer metrics, issues for dialogue)</w:t>
      </w:r>
    </w:p>
    <w:p>
      <w:pPr>
        <w:shd w:fill="F4F6FB" w:color="auto" w:val="clear"/>
        <w:spacing w:after="0" w:line="228"/>
        <w:ind w:left="120" w:right="120"/>
      </w:pPr>
      <w:r>
        <w:rPr>
          <w:rFonts w:ascii="Consolas" w:cs="Consolas" w:eastAsia="Consolas" w:hAnsi="Consolas"/>
          <w:color w:val="1F1F2E"/>
          <w:sz w:val="14"/>
          <w:szCs w:val="14"/>
        </w:rPr>
        <w:t xml:space="preserve">  - Level 2: standardized schedule (fixed rows, section 4.5) and comparison</w:t>
      </w:r>
    </w:p>
    <w:p>
      <w:pPr>
        <w:shd w:fill="F4F6FB" w:color="auto" w:val="clear"/>
        <w:spacing w:after="0" w:line="228"/>
        <w:ind w:left="120" w:right="120"/>
      </w:pPr>
      <w:r>
        <w:rPr>
          <w:rFonts w:ascii="Consolas" w:cs="Consolas" w:eastAsia="Consolas" w:hAnsi="Consolas"/>
          <w:color w:val="1F1F2E"/>
          <w:sz w:val="14"/>
          <w:szCs w:val="14"/>
        </w:rPr>
        <w:t xml:space="preserve">  - Level 3: country schedule (every line, five fields, rate trajectory)</w:t>
      </w:r>
    </w:p>
    <w:p>
      <w:pPr>
        <w:shd w:fill="F4F6FB" w:color="auto" w:val="clear"/>
        <w:spacing w:after="0" w:line="228"/>
        <w:ind w:left="120" w:right="120"/>
      </w:pPr>
      <w:r>
        <w:rPr>
          <w:rFonts w:ascii="Consolas" w:cs="Consolas" w:eastAsia="Consolas" w:hAnsi="Consolas"/>
          <w:color w:val="1F1F2E"/>
          <w:sz w:val="14"/>
          <w:szCs w:val="14"/>
        </w:rPr>
        <w:t xml:space="preserve">  - Level 4: raw data (parameter sheet, computations, collections, legislative history)</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2. INPUTS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required:</w:t>
      </w:r>
    </w:p>
    <w:p>
      <w:pPr>
        <w:shd w:fill="F4F6FB" w:color="auto" w:val="clear"/>
        <w:spacing w:after="0" w:line="228"/>
        <w:ind w:left="120" w:right="120"/>
      </w:pPr>
      <w:r>
        <w:rPr>
          <w:rFonts w:ascii="Consolas" w:cs="Consolas" w:eastAsia="Consolas" w:hAnsi="Consolas"/>
          <w:color w:val="1F1F2E"/>
          <w:sz w:val="14"/>
          <w:szCs w:val="14"/>
        </w:rPr>
        <w:t xml:space="preserve">  country: "&lt;name&gt;"</w:t>
      </w:r>
    </w:p>
    <w:p>
      <w:pPr>
        <w:shd w:fill="F4F6FB" w:color="auto" w:val="clear"/>
        <w:spacing w:after="0" w:line="228"/>
        <w:ind w:left="120" w:right="120"/>
      </w:pPr>
      <w:r>
        <w:rPr>
          <w:rFonts w:ascii="Consolas" w:cs="Consolas" w:eastAsia="Consolas" w:hAnsi="Consolas"/>
          <w:color w:val="1F1F2E"/>
          <w:sz w:val="14"/>
          <w:szCs w:val="14"/>
        </w:rPr>
        <w:t xml:space="preserve">  currency_code: "&lt;ISO code and every notation used in the law, e.g. SLE; printed as Le, NLe&gt;"</w:t>
      </w:r>
    </w:p>
    <w:p>
      <w:pPr>
        <w:shd w:fill="F4F6FB" w:color="auto" w:val="clear"/>
        <w:spacing w:after="0" w:line="228"/>
        <w:ind w:left="120" w:right="120"/>
      </w:pPr>
      <w:r>
        <w:rPr>
          <w:rFonts w:ascii="Consolas" w:cs="Consolas" w:eastAsia="Consolas" w:hAnsi="Consolas"/>
          <w:color w:val="1F1F2E"/>
          <w:sz w:val="14"/>
          <w:szCs w:val="14"/>
        </w:rPr>
        <w:t xml:space="preserve">  cut_off_date: "&lt;YYYY-MM-DD&gt;"</w:t>
      </w:r>
    </w:p>
    <w:p>
      <w:pPr>
        <w:shd w:fill="F4F6FB" w:color="auto" w:val="clear"/>
        <w:spacing w:after="0" w:line="228"/>
        <w:ind w:left="120" w:right="120"/>
      </w:pPr>
      <w:r>
        <w:rPr>
          <w:rFonts w:ascii="Consolas" w:cs="Consolas" w:eastAsia="Consolas" w:hAnsi="Consolas"/>
          <w:color w:val="1F1F2E"/>
          <w:sz w:val="14"/>
          <w:szCs w:val="14"/>
        </w:rPr>
        <w:t xml:space="preserve">  legal_texts:</w:t>
      </w:r>
    </w:p>
    <w:p>
      <w:pPr>
        <w:shd w:fill="F4F6FB" w:color="auto" w:val="clear"/>
        <w:spacing w:after="0" w:line="228"/>
        <w:ind w:left="120" w:right="120"/>
      </w:pPr>
      <w:r>
        <w:rPr>
          <w:rFonts w:ascii="Consolas" w:cs="Consolas" w:eastAsia="Consolas" w:hAnsi="Consolas"/>
          <w:color w:val="1F1F2E"/>
          <w:sz w:val="14"/>
          <w:szCs w:val="14"/>
        </w:rPr>
        <w:t xml:space="preserve">    - "Consolidated excise law, if one exists"</w:t>
      </w:r>
    </w:p>
    <w:p>
      <w:pPr>
        <w:shd w:fill="F4F6FB" w:color="auto" w:val="clear"/>
        <w:spacing w:after="0" w:line="228"/>
        <w:ind w:left="120" w:right="120"/>
      </w:pPr>
      <w:r>
        <w:rPr>
          <w:rFonts w:ascii="Consolas" w:cs="Consolas" w:eastAsia="Consolas" w:hAnsi="Consolas"/>
          <w:color w:val="1F1F2E"/>
          <w:sz w:val="14"/>
          <w:szCs w:val="14"/>
        </w:rPr>
        <w:t xml:space="preserve">    - "Every Finance Act or excise amendment from 2020 (or the last consolidation) to the cut-off"</w:t>
      </w:r>
    </w:p>
    <w:p>
      <w:pPr>
        <w:shd w:fill="F4F6FB" w:color="auto" w:val="clear"/>
        <w:spacing w:after="0" w:line="228"/>
        <w:ind w:left="120" w:right="120"/>
      </w:pPr>
      <w:r>
        <w:rPr>
          <w:rFonts w:ascii="Consolas" w:cs="Consolas" w:eastAsia="Consolas" w:hAnsi="Consolas"/>
          <w:color w:val="1F1F2E"/>
          <w:sz w:val="14"/>
          <w:szCs w:val="14"/>
        </w:rPr>
        <w:t xml:space="preserve">    - "Any pending bill (record it; do not apply it)"</w:t>
      </w:r>
    </w:p>
    <w:p>
      <w:pPr>
        <w:shd w:fill="F4F6FB" w:color="auto" w:val="clear"/>
        <w:spacing w:after="0" w:line="228"/>
        <w:ind w:left="120" w:right="120"/>
      </w:pPr>
      <w:r>
        <w:rPr>
          <w:rFonts w:ascii="Consolas" w:cs="Consolas" w:eastAsia="Consolas" w:hAnsi="Consolas"/>
          <w:color w:val="1F1F2E"/>
          <w:sz w:val="14"/>
          <w:szCs w:val="14"/>
        </w:rPr>
        <w:t xml:space="preserve">  budget_documents:</w:t>
      </w:r>
    </w:p>
    <w:p>
      <w:pPr>
        <w:shd w:fill="F4F6FB" w:color="auto" w:val="clear"/>
        <w:spacing w:after="0" w:line="228"/>
        <w:ind w:left="120" w:right="120"/>
      </w:pPr>
      <w:r>
        <w:rPr>
          <w:rFonts w:ascii="Consolas" w:cs="Consolas" w:eastAsia="Consolas" w:hAnsi="Consolas"/>
          <w:color w:val="1F1F2E"/>
          <w:sz w:val="14"/>
          <w:szCs w:val="14"/>
        </w:rPr>
        <w:t xml:space="preserve">    - "Budget speeches and citizens' budgets for each year (used to confirm rates and currency notation)"</w:t>
      </w:r>
    </w:p>
    <w:p>
      <w:pPr>
        <w:shd w:fill="F4F6FB" w:color="auto" w:val="clear"/>
        <w:spacing w:after="0" w:line="228"/>
        <w:ind w:left="120" w:right="120"/>
      </w:pPr>
      <w:r>
        <w:rPr>
          <w:rFonts w:ascii="Consolas" w:cs="Consolas" w:eastAsia="Consolas" w:hAnsi="Consolas"/>
          <w:color w:val="1F1F2E"/>
          <w:sz w:val="14"/>
          <w:szCs w:val="14"/>
        </w:rPr>
        <w:t xml:space="preserve">  collections:</w:t>
      </w:r>
    </w:p>
    <w:p>
      <w:pPr>
        <w:shd w:fill="F4F6FB" w:color="auto" w:val="clear"/>
        <w:spacing w:after="0" w:line="228"/>
        <w:ind w:left="120" w:right="120"/>
      </w:pPr>
      <w:r>
        <w:rPr>
          <w:rFonts w:ascii="Consolas" w:cs="Consolas" w:eastAsia="Consolas" w:hAnsi="Consolas"/>
          <w:color w:val="1F1F2E"/>
          <w:sz w:val="14"/>
          <w:szCs w:val="14"/>
        </w:rPr>
        <w:t xml:space="preserve">    - "Excise collections by line or group for the latest two years, with nominal GDP in local currency"</w:t>
      </w:r>
    </w:p>
    <w:p>
      <w:pPr>
        <w:shd w:fill="F4F6FB" w:color="auto" w:val="clear"/>
        <w:spacing w:after="0" w:line="228"/>
        <w:ind w:left="120" w:right="120"/>
      </w:pPr>
      <w:r>
        <w:rPr>
          <w:rFonts w:ascii="Consolas" w:cs="Consolas" w:eastAsia="Consolas" w:hAnsi="Consolas"/>
          <w:color w:val="1F1F2E"/>
          <w:sz w:val="14"/>
          <w:szCs w:val="14"/>
        </w:rPr>
        <w:t xml:space="preserve">  parameters: "See parameter schema in section 5. Missing values are marked data_gap, never guessed."</w:t>
      </w:r>
    </w:p>
    <w:p>
      <w:pPr>
        <w:shd w:fill="F4F6FB" w:color="auto" w:val="clear"/>
        <w:spacing w:after="0" w:line="228"/>
        <w:ind w:left="120" w:right="120"/>
      </w:pPr>
      <w:r>
        <w:rPr>
          <w:rFonts w:ascii="Consolas" w:cs="Consolas" w:eastAsia="Consolas" w:hAnsi="Consolas"/>
          <w:color w:val="1F1F2E"/>
          <w:sz w:val="14"/>
          <w:szCs w:val="14"/>
        </w:rPr>
        <w:t xml:space="preserve">optional:</w:t>
      </w:r>
    </w:p>
    <w:p>
      <w:pPr>
        <w:shd w:fill="F4F6FB" w:color="auto" w:val="clear"/>
        <w:spacing w:after="0" w:line="228"/>
        <w:ind w:left="120" w:right="120"/>
      </w:pPr>
      <w:r>
        <w:rPr>
          <w:rFonts w:ascii="Consolas" w:cs="Consolas" w:eastAsia="Consolas" w:hAnsi="Consolas"/>
          <w:color w:val="1F1F2E"/>
          <w:sz w:val="14"/>
          <w:szCs w:val="14"/>
        </w:rPr>
        <w:t xml:space="preserve">  comparator_report: "A PRE-RUN diagnostic for another country, produced with THIS spec and the same</w:t>
      </w:r>
    </w:p>
    <w:p>
      <w:pPr>
        <w:shd w:fill="F4F6FB" w:color="auto" w:val="clear"/>
        <w:spacing w:after="0" w:line="228"/>
        <w:ind w:left="120" w:right="120"/>
      </w:pPr>
      <w:r>
        <w:rPr>
          <w:rFonts w:ascii="Consolas" w:cs="Consolas" w:eastAsia="Consolas" w:hAnsi="Consolas"/>
          <w:color w:val="1F1F2E"/>
          <w:sz w:val="14"/>
          <w:szCs w:val="14"/>
        </w:rPr>
        <w:t xml:space="preserve">                      standard_schedule_version. Must include its Level 2 table and Level 4 parameter</w:t>
      </w:r>
    </w:p>
    <w:p>
      <w:pPr>
        <w:shd w:fill="F4F6FB" w:color="auto" w:val="clear"/>
        <w:spacing w:after="0" w:line="228"/>
        <w:ind w:left="120" w:right="120"/>
      </w:pPr>
      <w:r>
        <w:rPr>
          <w:rFonts w:ascii="Consolas" w:cs="Consolas" w:eastAsia="Consolas" w:hAnsi="Consolas"/>
          <w:color w:val="1F1F2E"/>
          <w:sz w:val="14"/>
          <w:szCs w:val="14"/>
        </w:rPr>
        <w:t xml:space="preserve">                      sheet. See section 3."</w:t>
      </w:r>
    </w:p>
    <w:p>
      <w:pPr>
        <w:shd w:fill="F4F6FB" w:color="auto" w:val="clear"/>
        <w:spacing w:after="0" w:line="228"/>
        <w:ind w:left="120" w:right="120"/>
      </w:pPr>
      <w:r>
        <w:rPr>
          <w:rFonts w:ascii="Consolas" w:cs="Consolas" w:eastAsia="Consolas" w:hAnsi="Consolas"/>
          <w:color w:val="1F1F2E"/>
          <w:sz w:val="14"/>
          <w:szCs w:val="14"/>
        </w:rPr>
        <w:t xml:space="preserve">  benchmarks: "International reference table. Default in section 9."</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3. COMPARATOR RULE (HARD CONSTRAINT)</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A run of this spec produces a SINGLE-COUNTRY diagnostic.</w:t>
      </w:r>
    </w:p>
    <w:p>
      <w:pPr>
        <w:shd w:fill="F4F6FB" w:color="auto" w:val="clear"/>
        <w:spacing w:after="0" w:line="228"/>
        <w:ind w:left="120" w:right="120"/>
      </w:pPr>
      <w:r>
        <w:rPr>
          <w:rFonts w:ascii="Consolas" w:cs="Consolas" w:eastAsia="Consolas" w:hAnsi="Consolas"/>
          <w:color w:val="1F1F2E"/>
          <w:sz w:val="14"/>
          <w:szCs w:val="14"/>
        </w:rPr>
        <w:t xml:space="preserve">- Do NOT produce comparator columns, ratios or comparator narrative unless `comparator_report` is supplied.</w:t>
      </w:r>
    </w:p>
    <w:p>
      <w:pPr>
        <w:shd w:fill="F4F6FB" w:color="auto" w:val="clear"/>
        <w:spacing w:after="0" w:line="228"/>
        <w:ind w:left="120" w:right="120"/>
      </w:pPr>
      <w:r>
        <w:rPr>
          <w:rFonts w:ascii="Consolas" w:cs="Consolas" w:eastAsia="Consolas" w:hAnsi="Consolas"/>
          <w:color w:val="1F1F2E"/>
          <w:sz w:val="14"/>
          <w:szCs w:val="14"/>
        </w:rPr>
        <w:t xml:space="preserve">- NEVER fill comparator values from memory, from web search, or by analyzing a second country inside</w:t>
      </w:r>
    </w:p>
    <w:p>
      <w:pPr>
        <w:shd w:fill="F4F6FB" w:color="auto" w:val="clear"/>
        <w:spacing w:after="0" w:line="228"/>
        <w:ind w:left="120" w:right="120"/>
      </w:pPr>
      <w:r>
        <w:rPr>
          <w:rFonts w:ascii="Consolas" w:cs="Consolas" w:eastAsia="Consolas" w:hAnsi="Consolas"/>
          <w:color w:val="1F1F2E"/>
          <w:sz w:val="14"/>
          <w:szCs w:val="14"/>
        </w:rPr>
        <w:t xml:space="preserve">  the same run.</w:t>
      </w:r>
    </w:p>
    <w:p>
      <w:pPr>
        <w:shd w:fill="F4F6FB" w:color="auto" w:val="clear"/>
        <w:spacing w:after="0" w:line="228"/>
        <w:ind w:left="120" w:right="120"/>
      </w:pPr>
      <w:r>
        <w:rPr>
          <w:rFonts w:ascii="Consolas" w:cs="Consolas" w:eastAsia="Consolas" w:hAnsi="Consolas"/>
          <w:color w:val="1F1F2E"/>
          <w:sz w:val="14"/>
          <w:szCs w:val="14"/>
        </w:rPr>
        <w:t xml:space="preserve">- To add a comparator: (1) run this spec for country B as its own run; (2) complete stage A5 peer review</w:t>
      </w:r>
    </w:p>
    <w:p>
      <w:pPr>
        <w:shd w:fill="F4F6FB" w:color="auto" w:val="clear"/>
        <w:spacing w:after="0" w:line="228"/>
        <w:ind w:left="120" w:right="120"/>
      </w:pPr>
      <w:r>
        <w:rPr>
          <w:rFonts w:ascii="Consolas" w:cs="Consolas" w:eastAsia="Consolas" w:hAnsi="Consolas"/>
          <w:color w:val="1F1F2E"/>
          <w:sz w:val="14"/>
          <w:szCs w:val="14"/>
        </w:rPr>
        <w:t xml:space="preserve">  for B; (3) supply B's report as `comparator_report` in the run for country A.</w:t>
      </w:r>
    </w:p>
    <w:p>
      <w:pPr>
        <w:shd w:fill="F4F6FB" w:color="auto" w:val="clear"/>
        <w:spacing w:after="0" w:line="228"/>
        <w:ind w:left="120" w:right="120"/>
      </w:pPr>
      <w:r>
        <w:rPr>
          <w:rFonts w:ascii="Consolas" w:cs="Consolas" w:eastAsia="Consolas" w:hAnsi="Consolas"/>
          <w:color w:val="1F1F2E"/>
          <w:sz w:val="14"/>
          <w:szCs w:val="14"/>
        </w:rPr>
        <w:t xml:space="preserve">- The comparator must use the same `standard_schedule_version`, the same three measures and the same</w:t>
      </w:r>
    </w:p>
    <w:p>
      <w:pPr>
        <w:shd w:fill="F4F6FB" w:color="auto" w:val="clear"/>
        <w:spacing w:after="0" w:line="228"/>
        <w:ind w:left="120" w:right="120"/>
      </w:pPr>
      <w:r>
        <w:rPr>
          <w:rFonts w:ascii="Consolas" w:cs="Consolas" w:eastAsia="Consolas" w:hAnsi="Consolas"/>
          <w:color w:val="1F1F2E"/>
          <w:sz w:val="14"/>
          <w:szCs w:val="14"/>
        </w:rPr>
        <w:t xml:space="preserve">  conversion conventions. If it does not, list the differences and do not compute ratios for the</w:t>
      </w:r>
    </w:p>
    <w:p>
      <w:pPr>
        <w:shd w:fill="F4F6FB" w:color="auto" w:val="clear"/>
        <w:spacing w:after="0" w:line="228"/>
        <w:ind w:left="120" w:right="120"/>
      </w:pPr>
      <w:r>
        <w:rPr>
          <w:rFonts w:ascii="Consolas" w:cs="Consolas" w:eastAsia="Consolas" w:hAnsi="Consolas"/>
          <w:color w:val="1F1F2E"/>
          <w:sz w:val="14"/>
          <w:szCs w:val="14"/>
        </w:rPr>
        <w:t xml:space="preserve">  affected lines.</w:t>
      </w:r>
    </w:p>
    <w:p>
      <w:pPr>
        <w:shd w:fill="F4F6FB" w:color="auto" w:val="clear"/>
        <w:spacing w:after="0" w:line="228"/>
        <w:ind w:left="120" w:right="120"/>
      </w:pPr>
      <w:r>
        <w:rPr>
          <w:rFonts w:ascii="Consolas" w:cs="Consolas" w:eastAsia="Consolas" w:hAnsi="Consolas"/>
          <w:color w:val="1F1F2E"/>
          <w:sz w:val="14"/>
          <w:szCs w:val="14"/>
        </w:rPr>
        <w:t xml:space="preserve">- Without a comparator: Level 1 benchmarks against the international references in section 9 only;</w:t>
      </w:r>
    </w:p>
    <w:p>
      <w:pPr>
        <w:shd w:fill="F4F6FB" w:color="auto" w:val="clear"/>
        <w:spacing w:after="0" w:line="228"/>
        <w:ind w:left="120" w:right="120"/>
      </w:pPr>
      <w:r>
        <w:rPr>
          <w:rFonts w:ascii="Consolas" w:cs="Consolas" w:eastAsia="Consolas" w:hAnsi="Consolas"/>
          <w:color w:val="1F1F2E"/>
          <w:sz w:val="14"/>
          <w:szCs w:val="14"/>
        </w:rPr>
        <w:t xml:space="preserve">  Level 2 shows single-country columns; the ratio column is omitted.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 FIXED DEFINITIONS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4.1 Typology (assign each line by policy rationale, not HS code)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typology:</w:t>
      </w:r>
    </w:p>
    <w:p>
      <w:pPr>
        <w:shd w:fill="F4F6FB" w:color="auto" w:val="clear"/>
        <w:spacing w:after="0" w:line="228"/>
        <w:ind w:left="120" w:right="120"/>
      </w:pPr>
      <w:r>
        <w:rPr>
          <w:rFonts w:ascii="Consolas" w:cs="Consolas" w:eastAsia="Consolas" w:hAnsi="Consolas"/>
          <w:color w:val="1F1F2E"/>
          <w:sz w:val="14"/>
          <w:szCs w:val="14"/>
        </w:rPr>
        <w:t xml:space="preserve">  - energy_environment      # fuels, lubricants, plastics, vehicle registration and circulation levies</w:t>
      </w:r>
    </w:p>
    <w:p>
      <w:pPr>
        <w:shd w:fill="F4F6FB" w:color="auto" w:val="clear"/>
        <w:spacing w:after="0" w:line="228"/>
        <w:ind w:left="120" w:right="120"/>
      </w:pPr>
      <w:r>
        <w:rPr>
          <w:rFonts w:ascii="Consolas" w:cs="Consolas" w:eastAsia="Consolas" w:hAnsi="Consolas"/>
          <w:color w:val="1F1F2E"/>
          <w:sz w:val="14"/>
          <w:szCs w:val="14"/>
        </w:rPr>
        <w:t xml:space="preserve">  - health                  # tobacco, alcohol, SSBs, gambling</w:t>
      </w:r>
    </w:p>
    <w:p>
      <w:pPr>
        <w:shd w:fill="F4F6FB" w:color="auto" w:val="clear"/>
        <w:spacing w:after="0" w:line="228"/>
        <w:ind w:left="120" w:right="120"/>
      </w:pPr>
      <w:r>
        <w:rPr>
          <w:rFonts w:ascii="Consolas" w:cs="Consolas" w:eastAsia="Consolas" w:hAnsi="Consolas"/>
          <w:color w:val="1F1F2E"/>
          <w:sz w:val="14"/>
          <w:szCs w:val="14"/>
        </w:rPr>
        <w:t xml:space="preserve">  - luxury                  # cosmetics, perfumes, furniture, jewelry</w:t>
      </w:r>
    </w:p>
    <w:p>
      <w:pPr>
        <w:shd w:fill="F4F6FB" w:color="auto" w:val="clear"/>
        <w:spacing w:after="0" w:line="228"/>
        <w:ind w:left="120" w:right="120"/>
      </w:pPr>
      <w:r>
        <w:rPr>
          <w:rFonts w:ascii="Consolas" w:cs="Consolas" w:eastAsia="Consolas" w:hAnsi="Consolas"/>
          <w:color w:val="1F1F2E"/>
          <w:sz w:val="14"/>
          <w:szCs w:val="14"/>
        </w:rPr>
        <w:t xml:space="preserve">  - telecoms_digital        # airtime, voice, data, SMS, international calls</w:t>
      </w:r>
    </w:p>
    <w:p>
      <w:pPr>
        <w:shd w:fill="F4F6FB" w:color="auto" w:val="clear"/>
        <w:spacing w:after="0" w:line="228"/>
        <w:ind w:left="120" w:right="120"/>
      </w:pPr>
      <w:r>
        <w:rPr>
          <w:rFonts w:ascii="Consolas" w:cs="Consolas" w:eastAsia="Consolas" w:hAnsi="Consolas"/>
          <w:color w:val="1F1F2E"/>
          <w:sz w:val="14"/>
          <w:szCs w:val="14"/>
        </w:rPr>
        <w:t xml:space="preserve">  - financial_transactions  # mobile money, bank and ATM fees, payment services</w:t>
      </w:r>
    </w:p>
    <w:p>
      <w:pPr>
        <w:shd w:fill="F4F6FB" w:color="auto" w:val="clear"/>
        <w:spacing w:after="0" w:line="228"/>
        <w:ind w:left="120" w:right="120"/>
      </w:pPr>
      <w:r>
        <w:rPr>
          <w:rFonts w:ascii="Consolas" w:cs="Consolas" w:eastAsia="Consolas" w:hAnsi="Consolas"/>
          <w:color w:val="1F1F2E"/>
          <w:sz w:val="14"/>
          <w:szCs w:val="14"/>
        </w:rPr>
        <w:t xml:space="preserve">  - industrial_residual     # cement, sugar, edible oils, soaps, nails, other legacy lines</w:t>
      </w:r>
    </w:p>
    <w:p>
      <w:pPr>
        <w:shd w:fill="F4F6FB" w:color="auto" w:val="clear"/>
        <w:spacing w:after="0" w:line="228"/>
        <w:ind w:left="120" w:right="120"/>
      </w:pPr>
      <w:r>
        <w:rPr>
          <w:rFonts w:ascii="Consolas" w:cs="Consolas" w:eastAsia="Consolas" w:hAnsi="Consolas"/>
          <w:color w:val="1F1F2E"/>
          <w:sz w:val="14"/>
          <w:szCs w:val="14"/>
        </w:rPr>
        <w:t xml:space="preserve">  - resource_extractive     # minerals, timber, other natural resources</w:t>
      </w:r>
    </w:p>
    <w:p>
      <w:pPr>
        <w:shd w:fill="F4F6FB" w:color="auto" w:val="clear"/>
        <w:spacing w:after="0" w:line="228"/>
        <w:ind w:left="120" w:right="120"/>
      </w:pPr>
      <w:r>
        <w:rPr>
          <w:rFonts w:ascii="Consolas" w:cs="Consolas" w:eastAsia="Consolas" w:hAnsi="Consolas"/>
          <w:color w:val="1F1F2E"/>
          <w:sz w:val="14"/>
          <w:szCs w:val="14"/>
        </w:rPr>
        <w:t xml:space="preserve">  - procedural              # payment windows, returns, penalties (recorded, not measured)</w:t>
      </w:r>
    </w:p>
    <w:p>
      <w:pPr>
        <w:shd w:fill="F4F6FB" w:color="auto" w:val="clear"/>
        <w:spacing w:after="0" w:line="228"/>
        <w:ind w:left="120" w:right="120"/>
      </w:pPr>
      <w:r>
        <w:rPr>
          <w:rFonts w:ascii="Consolas" w:cs="Consolas" w:eastAsia="Consolas" w:hAnsi="Consolas"/>
          <w:color w:val="1F1F2E"/>
          <w:sz w:val="14"/>
          <w:szCs w:val="14"/>
        </w:rPr>
        <w:t xml:space="preserve">tie_breaks:</w:t>
      </w:r>
    </w:p>
    <w:p>
      <w:pPr>
        <w:shd w:fill="F4F6FB" w:color="auto" w:val="clear"/>
        <w:spacing w:after="0" w:line="228"/>
        <w:ind w:left="120" w:right="120"/>
      </w:pPr>
      <w:r>
        <w:rPr>
          <w:rFonts w:ascii="Consolas" w:cs="Consolas" w:eastAsia="Consolas" w:hAnsi="Consolas"/>
          <w:color w:val="1F1F2E"/>
          <w:sz w:val="14"/>
          <w:szCs w:val="14"/>
        </w:rPr>
        <w:t xml:space="preserve">  vehicle_levy: energy_environment</w:t>
      </w:r>
    </w:p>
    <w:p>
      <w:pPr>
        <w:shd w:fill="F4F6FB" w:color="auto" w:val="clear"/>
        <w:spacing w:after="0" w:line="228"/>
        <w:ind w:left="120" w:right="120"/>
      </w:pPr>
      <w:r>
        <w:rPr>
          <w:rFonts w:ascii="Consolas" w:cs="Consolas" w:eastAsia="Consolas" w:hAnsi="Consolas"/>
          <w:color w:val="1F1F2E"/>
          <w:sz w:val="14"/>
          <w:szCs w:val="14"/>
        </w:rPr>
        <w:t xml:space="preserve">  gambling: health</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4.2 Five recording fields (every line)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fields: [category, item_as_printed, current_rate_as_printed, structure_and_differentiation, recent_changes]</w:t>
      </w:r>
    </w:p>
    <w:p>
      <w:pPr>
        <w:shd w:fill="F4F6FB" w:color="auto" w:val="clear"/>
        <w:spacing w:after="0" w:line="228"/>
        <w:ind w:left="120" w:right="120"/>
      </w:pPr>
      <w:r>
        <w:rPr>
          <w:rFonts w:ascii="Consolas" w:cs="Consolas" w:eastAsia="Consolas" w:hAnsi="Consolas"/>
          <w:color w:val="1F1F2E"/>
          <w:sz w:val="14"/>
          <w:szCs w:val="14"/>
        </w:rPr>
        <w:t xml:space="preserve">structure: [specific, ad_valorem, hybrid_higher_of, compound]</w:t>
      </w:r>
    </w:p>
    <w:p>
      <w:pPr>
        <w:shd w:fill="F4F6FB" w:color="auto" w:val="clear"/>
        <w:spacing w:after="0" w:line="228"/>
        <w:ind w:left="120" w:right="120"/>
      </w:pPr>
      <w:r>
        <w:rPr>
          <w:rFonts w:ascii="Consolas" w:cs="Consolas" w:eastAsia="Consolas" w:hAnsi="Consolas"/>
          <w:color w:val="1F1F2E"/>
          <w:sz w:val="14"/>
          <w:szCs w:val="14"/>
        </w:rPr>
        <w:t xml:space="preserve">differentiation: [origin, local_content, abv_band, sugar_content, pack_type, user, none]</w:t>
      </w:r>
    </w:p>
    <w:p>
      <w:pPr>
        <w:shd w:fill="F4F6FB" w:color="auto" w:val="clear"/>
        <w:spacing w:after="0" w:line="228"/>
        <w:ind w:left="120" w:right="120"/>
      </w:pPr>
      <w:r>
        <w:rPr>
          <w:rFonts w:ascii="Consolas" w:cs="Consolas" w:eastAsia="Consolas" w:hAnsi="Consolas"/>
          <w:color w:val="1F1F2E"/>
          <w:sz w:val="14"/>
          <w:szCs w:val="14"/>
        </w:rPr>
        <w:t xml:space="preserve">recent_changes: "Every amendment since 2020 with instrument, provision and effective date"</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4.3 Three comparable measures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usd_per_standard_unit: "rate / fx, per liter (fuel), per liter of pure alcohol (alcohol),</w:t>
      </w:r>
    </w:p>
    <w:p>
      <w:pPr>
        <w:shd w:fill="F4F6FB" w:color="auto" w:val="clear"/>
        <w:spacing w:after="0" w:line="228"/>
        <w:ind w:left="120" w:right="120"/>
      </w:pPr>
      <w:r>
        <w:rPr>
          <w:rFonts w:ascii="Consolas" w:cs="Consolas" w:eastAsia="Consolas" w:hAnsi="Consolas"/>
          <w:color w:val="1F1F2E"/>
          <w:sz w:val="14"/>
          <w:szCs w:val="14"/>
        </w:rPr>
        <w:t xml:space="preserve">                        per pack of 20 (cigarettes), per kg or per 50 kg bag, per liter (SSBs)"</w:t>
      </w:r>
    </w:p>
    <w:p>
      <w:pPr>
        <w:shd w:fill="F4F6FB" w:color="auto" w:val="clear"/>
        <w:spacing w:after="0" w:line="228"/>
        <w:ind w:left="120" w:right="120"/>
      </w:pPr>
      <w:r>
        <w:rPr>
          <w:rFonts w:ascii="Consolas" w:cs="Consolas" w:eastAsia="Consolas" w:hAnsi="Consolas"/>
          <w:color w:val="1F1F2E"/>
          <w:sz w:val="14"/>
          <w:szCs w:val="14"/>
        </w:rPr>
        <w:t xml:space="preserve">share_of_consumer_price: "excise per unit / retail price per unit"</w:t>
      </w:r>
    </w:p>
    <w:p>
      <w:pPr>
        <w:shd w:fill="F4F6FB" w:color="auto" w:val="clear"/>
        <w:spacing w:after="0" w:line="228"/>
        <w:ind w:left="120" w:right="120"/>
      </w:pPr>
      <w:r>
        <w:rPr>
          <w:rFonts w:ascii="Consolas" w:cs="Consolas" w:eastAsia="Consolas" w:hAnsi="Consolas"/>
          <w:color w:val="1F1F2E"/>
          <w:sz w:val="14"/>
          <w:szCs w:val="14"/>
        </w:rPr>
        <w:t xml:space="preserve">implied_revenue_pct_gdp: "rate x annual volume / nominal GDP. Upper bound when volume is</w:t>
      </w:r>
    </w:p>
    <w:p>
      <w:pPr>
        <w:shd w:fill="F4F6FB" w:color="auto" w:val="clear"/>
        <w:spacing w:after="0" w:line="228"/>
        <w:ind w:left="120" w:right="120"/>
      </w:pPr>
      <w:r>
        <w:rPr>
          <w:rFonts w:ascii="Consolas" w:cs="Consolas" w:eastAsia="Consolas" w:hAnsi="Consolas"/>
          <w:color w:val="1F1F2E"/>
          <w:sz w:val="14"/>
          <w:szCs w:val="14"/>
        </w:rPr>
        <w:t xml:space="preserve">                          prevalence-based. Always report next to COLLECTED revenue where available."</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4.4 Conversion rules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fx: "Working mid-rate near the cut-off. State the source. Compare with the finance ministry's rate</w:t>
      </w:r>
    </w:p>
    <w:p>
      <w:pPr>
        <w:shd w:fill="F4F6FB" w:color="auto" w:val="clear"/>
        <w:spacing w:after="0" w:line="228"/>
        <w:ind w:left="120" w:right="120"/>
      </w:pPr>
      <w:r>
        <w:rPr>
          <w:rFonts w:ascii="Consolas" w:cs="Consolas" w:eastAsia="Consolas" w:hAnsi="Consolas"/>
          <w:color w:val="1F1F2E"/>
          <w:sz w:val="14"/>
          <w:szCs w:val="14"/>
        </w:rPr>
        <w:t xml:space="preserve">     and report the gap."</w:t>
      </w:r>
    </w:p>
    <w:p>
      <w:pPr>
        <w:shd w:fill="F4F6FB" w:color="auto" w:val="clear"/>
        <w:spacing w:after="0" w:line="228"/>
        <w:ind w:left="120" w:right="120"/>
      </w:pPr>
      <w:r>
        <w:rPr>
          <w:rFonts w:ascii="Consolas" w:cs="Consolas" w:eastAsia="Consolas" w:hAnsi="Consolas"/>
          <w:color w:val="1F1F2E"/>
          <w:sz w:val="14"/>
          <w:szCs w:val="14"/>
        </w:rPr>
        <w:t xml:space="preserve">cigarettes: "rate per 1,000 sticks x 0.02 = rate per pack of 20"</w:t>
      </w:r>
    </w:p>
    <w:p>
      <w:pPr>
        <w:shd w:fill="F4F6FB" w:color="auto" w:val="clear"/>
        <w:spacing w:after="0" w:line="228"/>
        <w:ind w:left="120" w:right="120"/>
      </w:pPr>
      <w:r>
        <w:rPr>
          <w:rFonts w:ascii="Consolas" w:cs="Consolas" w:eastAsia="Consolas" w:hAnsi="Consolas"/>
          <w:color w:val="1F1F2E"/>
          <w:sz w:val="14"/>
          <w:szCs w:val="14"/>
        </w:rPr>
        <w:t xml:space="preserve">alcohol_lpa: "rate per liter / representative ABV. Beer 0.05, opaque beer 0.04, wine 0.12, spirits 0.40"</w:t>
      </w:r>
    </w:p>
    <w:p>
      <w:pPr>
        <w:shd w:fill="F4F6FB" w:color="auto" w:val="clear"/>
        <w:spacing w:after="0" w:line="228"/>
        <w:ind w:left="120" w:right="120"/>
      </w:pPr>
      <w:r>
        <w:rPr>
          <w:rFonts w:ascii="Consolas" w:cs="Consolas" w:eastAsia="Consolas" w:hAnsi="Consolas"/>
          <w:color w:val="1F1F2E"/>
          <w:sz w:val="14"/>
          <w:szCs w:val="14"/>
        </w:rPr>
        <w:t xml:space="preserve">hybrid: "Evaluate at a representative price; report the binding component"</w:t>
      </w:r>
    </w:p>
    <w:p>
      <w:pPr>
        <w:shd w:fill="F4F6FB" w:color="auto" w:val="clear"/>
        <w:spacing w:after="0" w:line="228"/>
        <w:ind w:left="120" w:right="120"/>
      </w:pPr>
      <w:r>
        <w:rPr>
          <w:rFonts w:ascii="Consolas" w:cs="Consolas" w:eastAsia="Consolas" w:hAnsi="Consolas"/>
          <w:color w:val="1F1F2E"/>
          <w:sz w:val="14"/>
          <w:szCs w:val="14"/>
        </w:rPr>
        <w:t xml:space="preserve">ad_valorem_without_legal_base: "Apply to retail price as an upper bound; say so"</w:t>
      </w:r>
    </w:p>
    <w:p>
      <w:pPr>
        <w:shd w:fill="F4F6FB" w:color="auto" w:val="clear"/>
        <w:spacing w:after="0" w:line="228"/>
        <w:ind w:left="120" w:right="120"/>
      </w:pPr>
      <w:r>
        <w:rPr>
          <w:rFonts w:ascii="Consolas" w:cs="Consolas" w:eastAsia="Consolas" w:hAnsi="Consolas"/>
          <w:color w:val="1F1F2E"/>
          <w:sz w:val="14"/>
          <w:szCs w:val="14"/>
        </w:rPr>
        <w:t xml:space="preserve">currency_notation: "Quote as printed. Resolve ambiguous notation (e.g. old vs new currency) from</w:t>
      </w:r>
    </w:p>
    <w:p>
      <w:pPr>
        <w:shd w:fill="F4F6FB" w:color="auto" w:val="clear"/>
        <w:spacing w:after="0" w:line="228"/>
        <w:ind w:left="120" w:right="120"/>
      </w:pPr>
      <w:r>
        <w:rPr>
          <w:rFonts w:ascii="Consolas" w:cs="Consolas" w:eastAsia="Consolas" w:hAnsi="Consolas"/>
          <w:color w:val="1F1F2E"/>
          <w:sz w:val="14"/>
          <w:szCs w:val="14"/>
        </w:rPr>
        <w:t xml:space="preserve">                    government texts such as the budget speech. Record the resolution as a review entry."</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4.5 Standard schedule, version 1.0 (30 lines; do not change rows within a version)</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```text</w:t>
      </w:r>
    </w:p>
    <w:p>
      <w:pPr>
        <w:shd w:fill="F4F6FB" w:color="auto" w:val="clear"/>
        <w:spacing w:after="0" w:line="228"/>
        <w:ind w:left="120" w:right="120"/>
      </w:pPr>
      <w:r>
        <w:rPr>
          <w:rFonts w:ascii="Consolas" w:cs="Consolas" w:eastAsia="Consolas" w:hAnsi="Consolas"/>
          <w:color w:val="1F1F2E"/>
          <w:sz w:val="14"/>
          <w:szCs w:val="14"/>
        </w:rPr>
        <w:t xml:space="preserve">code  line                                           unit</w:t>
      </w:r>
    </w:p>
    <w:p>
      <w:pPr>
        <w:shd w:fill="F4F6FB" w:color="auto" w:val="clear"/>
        <w:spacing w:after="0" w:line="228"/>
        <w:ind w:left="120" w:right="120"/>
      </w:pPr>
      <w:r>
        <w:rPr>
          <w:rFonts w:ascii="Consolas" w:cs="Consolas" w:eastAsia="Consolas" w:hAnsi="Consolas"/>
          <w:color w:val="1F1F2E"/>
          <w:sz w:val="14"/>
          <w:szCs w:val="14"/>
        </w:rPr>
        <w:t xml:space="preserve">E1    Petrol                                         per liter</w:t>
      </w:r>
    </w:p>
    <w:p>
      <w:pPr>
        <w:shd w:fill="F4F6FB" w:color="auto" w:val="clear"/>
        <w:spacing w:after="0" w:line="228"/>
        <w:ind w:left="120" w:right="120"/>
      </w:pPr>
      <w:r>
        <w:rPr>
          <w:rFonts w:ascii="Consolas" w:cs="Consolas" w:eastAsia="Consolas" w:hAnsi="Consolas"/>
          <w:color w:val="1F1F2E"/>
          <w:sz w:val="14"/>
          <w:szCs w:val="14"/>
        </w:rPr>
        <w:t xml:space="preserve">E2    Diesel, road                                   per liter</w:t>
      </w:r>
    </w:p>
    <w:p>
      <w:pPr>
        <w:shd w:fill="F4F6FB" w:color="auto" w:val="clear"/>
        <w:spacing w:after="0" w:line="228"/>
        <w:ind w:left="120" w:right="120"/>
      </w:pPr>
      <w:r>
        <w:rPr>
          <w:rFonts w:ascii="Consolas" w:cs="Consolas" w:eastAsia="Consolas" w:hAnsi="Consolas"/>
          <w:color w:val="1F1F2E"/>
          <w:sz w:val="14"/>
          <w:szCs w:val="14"/>
        </w:rPr>
        <w:t xml:space="preserve">E3    Kerosene                                       per liter</w:t>
      </w:r>
    </w:p>
    <w:p>
      <w:pPr>
        <w:shd w:fill="F4F6FB" w:color="auto" w:val="clear"/>
        <w:spacing w:after="0" w:line="228"/>
        <w:ind w:left="120" w:right="120"/>
      </w:pPr>
      <w:r>
        <w:rPr>
          <w:rFonts w:ascii="Consolas" w:cs="Consolas" w:eastAsia="Consolas" w:hAnsi="Consolas"/>
          <w:color w:val="1F1F2E"/>
          <w:sz w:val="14"/>
          <w:szCs w:val="14"/>
        </w:rPr>
        <w:t xml:space="preserve">E4    Aviation fuel                                  per liter</w:t>
      </w:r>
    </w:p>
    <w:p>
      <w:pPr>
        <w:shd w:fill="F4F6FB" w:color="auto" w:val="clear"/>
        <w:spacing w:after="0" w:line="228"/>
        <w:ind w:left="120" w:right="120"/>
      </w:pPr>
      <w:r>
        <w:rPr>
          <w:rFonts w:ascii="Consolas" w:cs="Consolas" w:eastAsia="Consolas" w:hAnsi="Consolas"/>
          <w:color w:val="1F1F2E"/>
          <w:sz w:val="14"/>
          <w:szCs w:val="14"/>
        </w:rPr>
        <w:t xml:space="preserve">E5    Heavy fuel oil / other gas oils                per liter</w:t>
      </w:r>
    </w:p>
    <w:p>
      <w:pPr>
        <w:shd w:fill="F4F6FB" w:color="auto" w:val="clear"/>
        <w:spacing w:after="0" w:line="228"/>
        <w:ind w:left="120" w:right="120"/>
      </w:pPr>
      <w:r>
        <w:rPr>
          <w:rFonts w:ascii="Consolas" w:cs="Consolas" w:eastAsia="Consolas" w:hAnsi="Consolas"/>
          <w:color w:val="1F1F2E"/>
          <w:sz w:val="14"/>
          <w:szCs w:val="14"/>
        </w:rPr>
        <w:t xml:space="preserve">E6    Lubricants                                     per liter</w:t>
      </w:r>
    </w:p>
    <w:p>
      <w:pPr>
        <w:shd w:fill="F4F6FB" w:color="auto" w:val="clear"/>
        <w:spacing w:after="0" w:line="228"/>
        <w:ind w:left="120" w:right="120"/>
      </w:pPr>
      <w:r>
        <w:rPr>
          <w:rFonts w:ascii="Consolas" w:cs="Consolas" w:eastAsia="Consolas" w:hAnsi="Consolas"/>
          <w:color w:val="1F1F2E"/>
          <w:sz w:val="14"/>
          <w:szCs w:val="14"/>
        </w:rPr>
        <w:t xml:space="preserve">E7    Plastic bags and packaging                     per kg</w:t>
      </w:r>
    </w:p>
    <w:p>
      <w:pPr>
        <w:shd w:fill="F4F6FB" w:color="auto" w:val="clear"/>
        <w:spacing w:after="0" w:line="228"/>
        <w:ind w:left="120" w:right="120"/>
      </w:pPr>
      <w:r>
        <w:rPr>
          <w:rFonts w:ascii="Consolas" w:cs="Consolas" w:eastAsia="Consolas" w:hAnsi="Consolas"/>
          <w:color w:val="1F1F2E"/>
          <w:sz w:val="14"/>
          <w:szCs w:val="14"/>
        </w:rPr>
        <w:t xml:space="preserve">E8    Vehicles: annual circulation                   per vehicle-year</w:t>
      </w:r>
    </w:p>
    <w:p>
      <w:pPr>
        <w:shd w:fill="F4F6FB" w:color="auto" w:val="clear"/>
        <w:spacing w:after="0" w:line="228"/>
        <w:ind w:left="120" w:right="120"/>
      </w:pPr>
      <w:r>
        <w:rPr>
          <w:rFonts w:ascii="Consolas" w:cs="Consolas" w:eastAsia="Consolas" w:hAnsi="Consolas"/>
          <w:color w:val="1F1F2E"/>
          <w:sz w:val="14"/>
          <w:szCs w:val="14"/>
        </w:rPr>
        <w:t xml:space="preserve">E9    Vehicles: first registration / import          per vehicle</w:t>
      </w:r>
    </w:p>
    <w:p>
      <w:pPr>
        <w:shd w:fill="F4F6FB" w:color="auto" w:val="clear"/>
        <w:spacing w:after="0" w:line="228"/>
        <w:ind w:left="120" w:right="120"/>
      </w:pPr>
      <w:r>
        <w:rPr>
          <w:rFonts w:ascii="Consolas" w:cs="Consolas" w:eastAsia="Consolas" w:hAnsi="Consolas"/>
          <w:color w:val="1F1F2E"/>
          <w:sz w:val="14"/>
          <w:szCs w:val="14"/>
        </w:rPr>
        <w:t xml:space="preserve">T1    Cigarettes                                     per pack of 20</w:t>
      </w:r>
    </w:p>
    <w:p>
      <w:pPr>
        <w:shd w:fill="F4F6FB" w:color="auto" w:val="clear"/>
        <w:spacing w:after="0" w:line="228"/>
        <w:ind w:left="120" w:right="120"/>
      </w:pPr>
      <w:r>
        <w:rPr>
          <w:rFonts w:ascii="Consolas" w:cs="Consolas" w:eastAsia="Consolas" w:hAnsi="Consolas"/>
          <w:color w:val="1F1F2E"/>
          <w:sz w:val="14"/>
          <w:szCs w:val="14"/>
        </w:rPr>
        <w:t xml:space="preserve">T2    Cigars and other tobacco                       per pack / per kg</w:t>
      </w:r>
    </w:p>
    <w:p>
      <w:pPr>
        <w:shd w:fill="F4F6FB" w:color="auto" w:val="clear"/>
        <w:spacing w:after="0" w:line="228"/>
        <w:ind w:left="120" w:right="120"/>
      </w:pPr>
      <w:r>
        <w:rPr>
          <w:rFonts w:ascii="Consolas" w:cs="Consolas" w:eastAsia="Consolas" w:hAnsi="Consolas"/>
          <w:color w:val="1F1F2E"/>
          <w:sz w:val="14"/>
          <w:szCs w:val="14"/>
        </w:rPr>
        <w:t xml:space="preserve">T3    E-cigarettes and novel products                per ml / per cartridge</w:t>
      </w:r>
    </w:p>
    <w:p>
      <w:pPr>
        <w:shd w:fill="F4F6FB" w:color="auto" w:val="clear"/>
        <w:spacing w:after="0" w:line="228"/>
        <w:ind w:left="120" w:right="120"/>
      </w:pPr>
      <w:r>
        <w:rPr>
          <w:rFonts w:ascii="Consolas" w:cs="Consolas" w:eastAsia="Consolas" w:hAnsi="Consolas"/>
          <w:color w:val="1F1F2E"/>
          <w:sz w:val="14"/>
          <w:szCs w:val="14"/>
        </w:rPr>
        <w:t xml:space="preserve">A1    Beer, mainstream malt (5% ABV)                 per LPA</w:t>
      </w:r>
    </w:p>
    <w:p>
      <w:pPr>
        <w:shd w:fill="F4F6FB" w:color="auto" w:val="clear"/>
        <w:spacing w:after="0" w:line="228"/>
        <w:ind w:left="120" w:right="120"/>
      </w:pPr>
      <w:r>
        <w:rPr>
          <w:rFonts w:ascii="Consolas" w:cs="Consolas" w:eastAsia="Consolas" w:hAnsi="Consolas"/>
          <w:color w:val="1F1F2E"/>
          <w:sz w:val="14"/>
          <w:szCs w:val="14"/>
        </w:rPr>
        <w:t xml:space="preserve">A2    Beer, local-content concession (5% ABV)        per LPA</w:t>
      </w:r>
    </w:p>
    <w:p>
      <w:pPr>
        <w:shd w:fill="F4F6FB" w:color="auto" w:val="clear"/>
        <w:spacing w:after="0" w:line="228"/>
        <w:ind w:left="120" w:right="120"/>
      </w:pPr>
      <w:r>
        <w:rPr>
          <w:rFonts w:ascii="Consolas" w:cs="Consolas" w:eastAsia="Consolas" w:hAnsi="Consolas"/>
          <w:color w:val="1F1F2E"/>
          <w:sz w:val="14"/>
          <w:szCs w:val="14"/>
        </w:rPr>
        <w:t xml:space="preserve">A3    Traditional / opaque beer (4% ABV)             per LPA</w:t>
      </w:r>
    </w:p>
    <w:p>
      <w:pPr>
        <w:shd w:fill="F4F6FB" w:color="auto" w:val="clear"/>
        <w:spacing w:after="0" w:line="228"/>
        <w:ind w:left="120" w:right="120"/>
      </w:pPr>
      <w:r>
        <w:rPr>
          <w:rFonts w:ascii="Consolas" w:cs="Consolas" w:eastAsia="Consolas" w:hAnsi="Consolas"/>
          <w:color w:val="1F1F2E"/>
          <w:sz w:val="14"/>
          <w:szCs w:val="14"/>
        </w:rPr>
        <w:t xml:space="preserve">A4    Wine (12% ABV)                                 per LPA</w:t>
      </w:r>
    </w:p>
    <w:p>
      <w:pPr>
        <w:shd w:fill="F4F6FB" w:color="auto" w:val="clear"/>
        <w:spacing w:after="0" w:line="228"/>
        <w:ind w:left="120" w:right="120"/>
      </w:pPr>
      <w:r>
        <w:rPr>
          <w:rFonts w:ascii="Consolas" w:cs="Consolas" w:eastAsia="Consolas" w:hAnsi="Consolas"/>
          <w:color w:val="1F1F2E"/>
          <w:sz w:val="14"/>
          <w:szCs w:val="14"/>
        </w:rPr>
        <w:t xml:space="preserve">A5    Spirits (40% ABV)                              per LPA</w:t>
      </w:r>
    </w:p>
    <w:p>
      <w:pPr>
        <w:shd w:fill="F4F6FB" w:color="auto" w:val="clear"/>
        <w:spacing w:after="0" w:line="228"/>
        <w:ind w:left="120" w:right="120"/>
      </w:pPr>
      <w:r>
        <w:rPr>
          <w:rFonts w:ascii="Consolas" w:cs="Consolas" w:eastAsia="Consolas" w:hAnsi="Consolas"/>
          <w:color w:val="1F1F2E"/>
          <w:sz w:val="14"/>
          <w:szCs w:val="14"/>
        </w:rPr>
        <w:t xml:space="preserve">S1    Carbonated and other soft drinks               per liter</w:t>
      </w:r>
    </w:p>
    <w:p>
      <w:pPr>
        <w:shd w:fill="F4F6FB" w:color="auto" w:val="clear"/>
        <w:spacing w:after="0" w:line="228"/>
        <w:ind w:left="120" w:right="120"/>
      </w:pPr>
      <w:r>
        <w:rPr>
          <w:rFonts w:ascii="Consolas" w:cs="Consolas" w:eastAsia="Consolas" w:hAnsi="Consolas"/>
          <w:color w:val="1F1F2E"/>
          <w:sz w:val="14"/>
          <w:szCs w:val="14"/>
        </w:rPr>
        <w:t xml:space="preserve">S2    Fruit and vegetable juice                      per liter</w:t>
      </w:r>
    </w:p>
    <w:p>
      <w:pPr>
        <w:shd w:fill="F4F6FB" w:color="auto" w:val="clear"/>
        <w:spacing w:after="0" w:line="228"/>
        <w:ind w:left="120" w:right="120"/>
      </w:pPr>
      <w:r>
        <w:rPr>
          <w:rFonts w:ascii="Consolas" w:cs="Consolas" w:eastAsia="Consolas" w:hAnsi="Consolas"/>
          <w:color w:val="1F1F2E"/>
          <w:sz w:val="14"/>
          <w:szCs w:val="14"/>
        </w:rPr>
        <w:t xml:space="preserve">S3    Energy drinks                                  per liter</w:t>
      </w:r>
    </w:p>
    <w:p>
      <w:pPr>
        <w:shd w:fill="F4F6FB" w:color="auto" w:val="clear"/>
        <w:spacing w:after="0" w:line="228"/>
        <w:ind w:left="120" w:right="120"/>
      </w:pPr>
      <w:r>
        <w:rPr>
          <w:rFonts w:ascii="Consolas" w:cs="Consolas" w:eastAsia="Consolas" w:hAnsi="Consolas"/>
          <w:color w:val="1F1F2E"/>
          <w:sz w:val="14"/>
          <w:szCs w:val="14"/>
        </w:rPr>
        <w:t xml:space="preserve">S4    Bottled and processed water                    per liter</w:t>
      </w:r>
    </w:p>
    <w:p>
      <w:pPr>
        <w:shd w:fill="F4F6FB" w:color="auto" w:val="clear"/>
        <w:spacing w:after="0" w:line="228"/>
        <w:ind w:left="120" w:right="120"/>
      </w:pPr>
      <w:r>
        <w:rPr>
          <w:rFonts w:ascii="Consolas" w:cs="Consolas" w:eastAsia="Consolas" w:hAnsi="Consolas"/>
          <w:color w:val="1F1F2E"/>
          <w:sz w:val="14"/>
          <w:szCs w:val="14"/>
        </w:rPr>
        <w:t xml:space="preserve">G1    Gambling, betting and lotteries                % of base</w:t>
      </w:r>
    </w:p>
    <w:p>
      <w:pPr>
        <w:shd w:fill="F4F6FB" w:color="auto" w:val="clear"/>
        <w:spacing w:after="0" w:line="228"/>
        <w:ind w:left="120" w:right="120"/>
      </w:pPr>
      <w:r>
        <w:rPr>
          <w:rFonts w:ascii="Consolas" w:cs="Consolas" w:eastAsia="Consolas" w:hAnsi="Consolas"/>
          <w:color w:val="1F1F2E"/>
          <w:sz w:val="14"/>
          <w:szCs w:val="14"/>
        </w:rPr>
        <w:t xml:space="preserve">D1    Voice and airtime                              per minute / % of fee</w:t>
      </w:r>
    </w:p>
    <w:p>
      <w:pPr>
        <w:shd w:fill="F4F6FB" w:color="auto" w:val="clear"/>
        <w:spacing w:after="0" w:line="228"/>
        <w:ind w:left="120" w:right="120"/>
      </w:pPr>
      <w:r>
        <w:rPr>
          <w:rFonts w:ascii="Consolas" w:cs="Consolas" w:eastAsia="Consolas" w:hAnsi="Consolas"/>
          <w:color w:val="1F1F2E"/>
          <w:sz w:val="14"/>
          <w:szCs w:val="14"/>
        </w:rPr>
        <w:t xml:space="preserve">D2    Data and value-added services                  % of fee</w:t>
      </w:r>
    </w:p>
    <w:p>
      <w:pPr>
        <w:shd w:fill="F4F6FB" w:color="auto" w:val="clear"/>
        <w:spacing w:after="0" w:line="228"/>
        <w:ind w:left="120" w:right="120"/>
      </w:pPr>
      <w:r>
        <w:rPr>
          <w:rFonts w:ascii="Consolas" w:cs="Consolas" w:eastAsia="Consolas" w:hAnsi="Consolas"/>
          <w:color w:val="1F1F2E"/>
          <w:sz w:val="14"/>
          <w:szCs w:val="14"/>
        </w:rPr>
        <w:t xml:space="preserve">F1    Mobile money and financial services            % of value or fee</w:t>
      </w:r>
    </w:p>
    <w:p>
      <w:pPr>
        <w:shd w:fill="F4F6FB" w:color="auto" w:val="clear"/>
        <w:spacing w:after="0" w:line="228"/>
        <w:ind w:left="120" w:right="120"/>
      </w:pPr>
      <w:r>
        <w:rPr>
          <w:rFonts w:ascii="Consolas" w:cs="Consolas" w:eastAsia="Consolas" w:hAnsi="Consolas"/>
          <w:color w:val="1F1F2E"/>
          <w:sz w:val="14"/>
          <w:szCs w:val="14"/>
        </w:rPr>
        <w:t xml:space="preserve">I1    Cement                                         per 50 kg bag</w:t>
      </w:r>
    </w:p>
    <w:p>
      <w:pPr>
        <w:shd w:fill="F4F6FB" w:color="auto" w:val="clear"/>
        <w:spacing w:after="0" w:line="228"/>
        <w:ind w:left="120" w:right="120"/>
      </w:pPr>
      <w:r>
        <w:rPr>
          <w:rFonts w:ascii="Consolas" w:cs="Consolas" w:eastAsia="Consolas" w:hAnsi="Consolas"/>
          <w:color w:val="1F1F2E"/>
          <w:sz w:val="14"/>
          <w:szCs w:val="14"/>
        </w:rPr>
        <w:t xml:space="preserve">I2    Edible oils                                    per liter / %</w:t>
      </w:r>
    </w:p>
    <w:p>
      <w:pPr>
        <w:shd w:fill="F4F6FB" w:color="auto" w:val="clear"/>
        <w:spacing w:after="0" w:line="228"/>
        <w:ind w:left="120" w:right="120"/>
      </w:pPr>
      <w:r>
        <w:rPr>
          <w:rFonts w:ascii="Consolas" w:cs="Consolas" w:eastAsia="Consolas" w:hAnsi="Consolas"/>
          <w:color w:val="1F1F2E"/>
          <w:sz w:val="14"/>
          <w:szCs w:val="14"/>
        </w:rPr>
        <w:t xml:space="preserve">I3    Sugar                                          per kg</w:t>
      </w:r>
    </w:p>
    <w:p>
      <w:pPr>
        <w:shd w:fill="F4F6FB" w:color="auto" w:val="clear"/>
        <w:spacing w:after="0" w:line="228"/>
        <w:ind w:left="120" w:right="120"/>
      </w:pPr>
      <w:r>
        <w:rPr>
          <w:rFonts w:ascii="Consolas" w:cs="Consolas" w:eastAsia="Consolas" w:hAnsi="Consolas"/>
          <w:color w:val="1F1F2E"/>
          <w:sz w:val="14"/>
          <w:szCs w:val="14"/>
        </w:rPr>
        <w:t xml:space="preserve">I4    Other industrial inputs                        %</w:t>
      </w:r>
    </w:p>
    <w:p>
      <w:pPr>
        <w:shd w:fill="F4F6FB" w:color="auto" w:val="clear"/>
        <w:spacing w:after="0" w:line="228"/>
        <w:ind w:left="120" w:right="120"/>
      </w:pPr>
      <w:r>
        <w:rPr>
          <w:rFonts w:ascii="Consolas" w:cs="Consolas" w:eastAsia="Consolas" w:hAnsi="Consolas"/>
          <w:color w:val="1F1F2E"/>
          <w:sz w:val="14"/>
          <w:szCs w:val="14"/>
        </w:rPr>
        <w:t xml:space="preserve">L1    Cosmetics, furniture and other luxury          %</w:t>
      </w:r>
    </w:p>
    <w:p>
      <w:pPr>
        <w:shd w:fill="F4F6FB" w:color="auto" w:val="clear"/>
        <w:spacing w:after="0" w:line="228"/>
        <w:ind w:left="120" w:right="120"/>
      </w:pPr>
      <w:r>
        <w:rPr>
          <w:rFonts w:ascii="Consolas" w:cs="Consolas" w:eastAsia="Consolas" w:hAnsi="Consolas"/>
          <w:color w:val="1F1F2E"/>
          <w:sz w:val="14"/>
          <w:szCs w:val="14"/>
        </w:rPr>
        <w:t xml:space="preserve">coverage_codes: {1: "in excise law", 2: "levy outside excise law", 0: "not covered"}</w:t>
      </w:r>
    </w:p>
    <w:p>
      <w:pPr>
        <w:shd w:fill="F4F6FB" w:color="auto" w:val="clear"/>
        <w:spacing w:after="0" w:line="228"/>
        <w:ind w:left="120" w:right="120"/>
      </w:pPr>
      <w:r>
        <w:rPr>
          <w:rFonts w:ascii="Consolas" w:cs="Consolas" w:eastAsia="Consolas" w:hAnsi="Consolas"/>
          <w:color w:val="1F1F2E"/>
          <w:sz w:val="14"/>
          <w:szCs w:val="14"/>
        </w:rPr>
        <w:t xml:space="preserve">labels: ["Not excisable", "Not identified (confirm)", "Levy"]</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5. DATA SCHEMAS (MACHINE-READABLE)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parameter:</w:t>
      </w:r>
    </w:p>
    <w:p>
      <w:pPr>
        <w:shd w:fill="F4F6FB" w:color="auto" w:val="clear"/>
        <w:spacing w:after="0" w:line="228"/>
        <w:ind w:left="120" w:right="120"/>
      </w:pPr>
      <w:r>
        <w:rPr>
          <w:rFonts w:ascii="Consolas" w:cs="Consolas" w:eastAsia="Consolas" w:hAnsi="Consolas"/>
          <w:color w:val="1F1F2E"/>
          <w:sz w:val="14"/>
          <w:szCs w:val="14"/>
        </w:rPr>
        <w:t xml:space="preserve">  id: "P-01"</w:t>
      </w:r>
    </w:p>
    <w:p>
      <w:pPr>
        <w:shd w:fill="F4F6FB" w:color="auto" w:val="clear"/>
        <w:spacing w:after="0" w:line="228"/>
        <w:ind w:left="120" w:right="120"/>
      </w:pPr>
      <w:r>
        <w:rPr>
          <w:rFonts w:ascii="Consolas" w:cs="Consolas" w:eastAsia="Consolas" w:hAnsi="Consolas"/>
          <w:color w:val="1F1F2E"/>
          <w:sz w:val="14"/>
          <w:szCs w:val="14"/>
        </w:rPr>
        <w:t xml:space="preserve">  name: "exchange_rate | gdp_nominal | pump_price_petrol | volume_diesel | tobacco_users | ..."</w:t>
      </w:r>
    </w:p>
    <w:p>
      <w:pPr>
        <w:shd w:fill="F4F6FB" w:color="auto" w:val="clear"/>
        <w:spacing w:after="0" w:line="228"/>
        <w:ind w:left="120" w:right="120"/>
      </w:pPr>
      <w:r>
        <w:rPr>
          <w:rFonts w:ascii="Consolas" w:cs="Consolas" w:eastAsia="Consolas" w:hAnsi="Consolas"/>
          <w:color w:val="1F1F2E"/>
          <w:sz w:val="14"/>
          <w:szCs w:val="14"/>
        </w:rPr>
        <w:t xml:space="preserve">  value: 22</w:t>
      </w:r>
    </w:p>
    <w:p>
      <w:pPr>
        <w:shd w:fill="F4F6FB" w:color="auto" w:val="clear"/>
        <w:spacing w:after="0" w:line="228"/>
        <w:ind w:left="120" w:right="120"/>
      </w:pPr>
      <w:r>
        <w:rPr>
          <w:rFonts w:ascii="Consolas" w:cs="Consolas" w:eastAsia="Consolas" w:hAnsi="Consolas"/>
          <w:color w:val="1F1F2E"/>
          <w:sz w:val="14"/>
          <w:szCs w:val="14"/>
        </w:rPr>
        <w:t xml:space="preserve">  unit: "NLe per USD"</w:t>
      </w:r>
    </w:p>
    <w:p>
      <w:pPr>
        <w:shd w:fill="F4F6FB" w:color="auto" w:val="clear"/>
        <w:spacing w:after="0" w:line="228"/>
        <w:ind w:left="120" w:right="120"/>
      </w:pPr>
      <w:r>
        <w:rPr>
          <w:rFonts w:ascii="Consolas" w:cs="Consolas" w:eastAsia="Consolas" w:hAnsi="Consolas"/>
          <w:color w:val="1F1F2E"/>
          <w:sz w:val="14"/>
          <w:szCs w:val="14"/>
        </w:rPr>
        <w:t xml:space="preserve">  as_of: "2026-04"</w:t>
      </w:r>
    </w:p>
    <w:p>
      <w:pPr>
        <w:shd w:fill="F4F6FB" w:color="auto" w:val="clear"/>
        <w:spacing w:after="0" w:line="228"/>
        <w:ind w:left="120" w:right="120"/>
      </w:pPr>
      <w:r>
        <w:rPr>
          <w:rFonts w:ascii="Consolas" w:cs="Consolas" w:eastAsia="Consolas" w:hAnsi="Consolas"/>
          <w:color w:val="1F1F2E"/>
          <w:sz w:val="14"/>
          <w:szCs w:val="14"/>
        </w:rPr>
        <w:t xml:space="preserve">  source: "S12"                 # id in the source list</w:t>
      </w:r>
    </w:p>
    <w:p>
      <w:pPr>
        <w:shd w:fill="F4F6FB" w:color="auto" w:val="clear"/>
        <w:spacing w:after="0" w:line="228"/>
        <w:ind w:left="120" w:right="120"/>
      </w:pPr>
      <w:r>
        <w:rPr>
          <w:rFonts w:ascii="Consolas" w:cs="Consolas" w:eastAsia="Consolas" w:hAnsi="Consolas"/>
          <w:color w:val="1F1F2E"/>
          <w:sz w:val="14"/>
          <w:szCs w:val="14"/>
        </w:rPr>
        <w:t xml:space="preserve">  status: "published | estimate | assumption | data_gap"</w:t>
      </w:r>
    </w:p>
    <w:p>
      <w:pPr>
        <w:shd w:fill="F4F6FB" w:color="auto" w:val="clear"/>
        <w:spacing w:after="0" w:line="228"/>
        <w:ind w:left="120" w:right="120"/>
      </w:pPr>
      <w:r>
        <w:rPr>
          <w:rFonts w:ascii="Consolas" w:cs="Consolas" w:eastAsia="Consolas" w:hAnsi="Consolas"/>
          <w:color w:val="1F1F2E"/>
          <w:sz w:val="14"/>
          <w:szCs w:val="14"/>
        </w:rPr>
        <w:t xml:space="preserve">  note: "free text"</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schedule_line:</w:t>
      </w:r>
    </w:p>
    <w:p>
      <w:pPr>
        <w:shd w:fill="F4F6FB" w:color="auto" w:val="clear"/>
        <w:spacing w:after="0" w:line="228"/>
        <w:ind w:left="120" w:right="120"/>
      </w:pPr>
      <w:r>
        <w:rPr>
          <w:rFonts w:ascii="Consolas" w:cs="Consolas" w:eastAsia="Consolas" w:hAnsi="Consolas"/>
          <w:color w:val="1F1F2E"/>
          <w:sz w:val="14"/>
          <w:szCs w:val="14"/>
        </w:rPr>
        <w:t xml:space="preserve">  id: "L-001"</w:t>
      </w:r>
    </w:p>
    <w:p>
      <w:pPr>
        <w:shd w:fill="F4F6FB" w:color="auto" w:val="clear"/>
        <w:spacing w:after="0" w:line="228"/>
        <w:ind w:left="120" w:right="120"/>
      </w:pPr>
      <w:r>
        <w:rPr>
          <w:rFonts w:ascii="Consolas" w:cs="Consolas" w:eastAsia="Consolas" w:hAnsi="Consolas"/>
          <w:color w:val="1F1F2E"/>
          <w:sz w:val="14"/>
          <w:szCs w:val="14"/>
        </w:rPr>
        <w:t xml:space="preserve">  category: "energy_environment"</w:t>
      </w:r>
    </w:p>
    <w:p>
      <w:pPr>
        <w:shd w:fill="F4F6FB" w:color="auto" w:val="clear"/>
        <w:spacing w:after="0" w:line="228"/>
        <w:ind w:left="120" w:right="120"/>
      </w:pPr>
      <w:r>
        <w:rPr>
          <w:rFonts w:ascii="Consolas" w:cs="Consolas" w:eastAsia="Consolas" w:hAnsi="Consolas"/>
          <w:color w:val="1F1F2E"/>
          <w:sz w:val="14"/>
          <w:szCs w:val="14"/>
        </w:rPr>
        <w:t xml:space="preserve">  std_code: "E1"</w:t>
      </w:r>
    </w:p>
    <w:p>
      <w:pPr>
        <w:shd w:fill="F4F6FB" w:color="auto" w:val="clear"/>
        <w:spacing w:after="0" w:line="228"/>
        <w:ind w:left="120" w:right="120"/>
      </w:pPr>
      <w:r>
        <w:rPr>
          <w:rFonts w:ascii="Consolas" w:cs="Consolas" w:eastAsia="Consolas" w:hAnsi="Consolas"/>
          <w:color w:val="1F1F2E"/>
          <w:sz w:val="14"/>
          <w:szCs w:val="14"/>
        </w:rPr>
        <w:t xml:space="preserve">  item_as_printed: "Petrol"</w:t>
      </w:r>
    </w:p>
    <w:p>
      <w:pPr>
        <w:shd w:fill="F4F6FB" w:color="auto" w:val="clear"/>
        <w:spacing w:after="0" w:line="228"/>
        <w:ind w:left="120" w:right="120"/>
      </w:pPr>
      <w:r>
        <w:rPr>
          <w:rFonts w:ascii="Consolas" w:cs="Consolas" w:eastAsia="Consolas" w:hAnsi="Consolas"/>
          <w:color w:val="1F1F2E"/>
          <w:sz w:val="14"/>
          <w:szCs w:val="14"/>
        </w:rPr>
        <w:t xml:space="preserve">  rate: {value: 5.00, currency_as_printed: "NLe", unit: "liter", text_as_printed: "NLe5.0 per litre"}</w:t>
      </w:r>
    </w:p>
    <w:p>
      <w:pPr>
        <w:shd w:fill="F4F6FB" w:color="auto" w:val="clear"/>
        <w:spacing w:after="0" w:line="228"/>
        <w:ind w:left="120" w:right="120"/>
      </w:pPr>
      <w:r>
        <w:rPr>
          <w:rFonts w:ascii="Consolas" w:cs="Consolas" w:eastAsia="Consolas" w:hAnsi="Consolas"/>
          <w:color w:val="1F1F2E"/>
          <w:sz w:val="14"/>
          <w:szCs w:val="14"/>
        </w:rPr>
        <w:t xml:space="preserve">  structure: "specific"</w:t>
      </w:r>
    </w:p>
    <w:p>
      <w:pPr>
        <w:shd w:fill="F4F6FB" w:color="auto" w:val="clear"/>
        <w:spacing w:after="0" w:line="228"/>
        <w:ind w:left="120" w:right="120"/>
      </w:pPr>
      <w:r>
        <w:rPr>
          <w:rFonts w:ascii="Consolas" w:cs="Consolas" w:eastAsia="Consolas" w:hAnsi="Consolas"/>
          <w:color w:val="1F1F2E"/>
          <w:sz w:val="14"/>
          <w:szCs w:val="14"/>
        </w:rPr>
        <w:t xml:space="preserve">  differentiation: ["none"]</w:t>
      </w:r>
    </w:p>
    <w:p>
      <w:pPr>
        <w:shd w:fill="F4F6FB" w:color="auto" w:val="clear"/>
        <w:spacing w:after="0" w:line="228"/>
        <w:ind w:left="120" w:right="120"/>
      </w:pPr>
      <w:r>
        <w:rPr>
          <w:rFonts w:ascii="Consolas" w:cs="Consolas" w:eastAsia="Consolas" w:hAnsi="Consolas"/>
          <w:color w:val="1F1F2E"/>
          <w:sz w:val="14"/>
          <w:szCs w:val="14"/>
        </w:rPr>
        <w:t xml:space="preserve">  history:</w:t>
      </w:r>
    </w:p>
    <w:p>
      <w:pPr>
        <w:shd w:fill="F4F6FB" w:color="auto" w:val="clear"/>
        <w:spacing w:after="0" w:line="228"/>
        <w:ind w:left="120" w:right="120"/>
      </w:pPr>
      <w:r>
        <w:rPr>
          <w:rFonts w:ascii="Consolas" w:cs="Consolas" w:eastAsia="Consolas" w:hAnsi="Consolas"/>
          <w:color w:val="1F1F2E"/>
          <w:sz w:val="14"/>
          <w:szCs w:val="14"/>
        </w:rPr>
        <w:t xml:space="preserve">    - {instrument: "Finance Act 2024", provision: "s.4(k)", effective: "2024-01-01",</w:t>
      </w:r>
    </w:p>
    <w:p>
      <w:pPr>
        <w:shd w:fill="F4F6FB" w:color="auto" w:val="clear"/>
        <w:spacing w:after="0" w:line="228"/>
        <w:ind w:left="120" w:right="120"/>
      </w:pPr>
      <w:r>
        <w:rPr>
          <w:rFonts w:ascii="Consolas" w:cs="Consolas" w:eastAsia="Consolas" w:hAnsi="Consolas"/>
          <w:color w:val="1F1F2E"/>
          <w:sz w:val="14"/>
          <w:szCs w:val="14"/>
        </w:rPr>
        <w:t xml:space="preserve">       rate_as_printed: "Le 2.80 per litre"}</w:t>
      </w:r>
    </w:p>
    <w:p>
      <w:pPr>
        <w:shd w:fill="F4F6FB" w:color="auto" w:val="clear"/>
        <w:spacing w:after="0" w:line="228"/>
        <w:ind w:left="120" w:right="120"/>
      </w:pPr>
      <w:r>
        <w:rPr>
          <w:rFonts w:ascii="Consolas" w:cs="Consolas" w:eastAsia="Consolas" w:hAnsi="Consolas"/>
          <w:color w:val="1F1F2E"/>
          <w:sz w:val="14"/>
          <w:szCs w:val="14"/>
        </w:rPr>
        <w:t xml:space="preserve">    - {instrument: "Finance Act 2026", provision: "", effective: "2026-01-01",</w:t>
      </w:r>
    </w:p>
    <w:p>
      <w:pPr>
        <w:shd w:fill="F4F6FB" w:color="auto" w:val="clear"/>
        <w:spacing w:after="0" w:line="228"/>
        <w:ind w:left="120" w:right="120"/>
      </w:pPr>
      <w:r>
        <w:rPr>
          <w:rFonts w:ascii="Consolas" w:cs="Consolas" w:eastAsia="Consolas" w:hAnsi="Consolas"/>
          <w:color w:val="1F1F2E"/>
          <w:sz w:val="14"/>
          <w:szCs w:val="14"/>
        </w:rPr>
        <w:t xml:space="preserve">       rate_as_printed: "NLe5.0 per litre"}</w:t>
      </w:r>
    </w:p>
    <w:p>
      <w:pPr>
        <w:shd w:fill="F4F6FB" w:color="auto" w:val="clear"/>
        <w:spacing w:after="0" w:line="228"/>
        <w:ind w:left="120" w:right="120"/>
      </w:pPr>
      <w:r>
        <w:rPr>
          <w:rFonts w:ascii="Consolas" w:cs="Consolas" w:eastAsia="Consolas" w:hAnsi="Consolas"/>
          <w:color w:val="1F1F2E"/>
          <w:sz w:val="14"/>
          <w:szCs w:val="14"/>
        </w:rPr>
        <w:t xml:space="preserve">  refs: ["PR-09", "PR-12"]     # at least one; no reference, no line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source:</w:t>
      </w:r>
    </w:p>
    <w:p>
      <w:pPr>
        <w:shd w:fill="F4F6FB" w:color="auto" w:val="clear"/>
        <w:spacing w:after="0" w:line="228"/>
        <w:ind w:left="120" w:right="120"/>
      </w:pPr>
      <w:r>
        <w:rPr>
          <w:rFonts w:ascii="Consolas" w:cs="Consolas" w:eastAsia="Consolas" w:hAnsi="Consolas"/>
          <w:color w:val="1F1F2E"/>
          <w:sz w:val="14"/>
          <w:szCs w:val="14"/>
        </w:rPr>
        <w:t xml:space="preserve">  id: "S5"</w:t>
      </w:r>
    </w:p>
    <w:p>
      <w:pPr>
        <w:shd w:fill="F4F6FB" w:color="auto" w:val="clear"/>
        <w:spacing w:after="0" w:line="228"/>
        <w:ind w:left="120" w:right="120"/>
      </w:pPr>
      <w:r>
        <w:rPr>
          <w:rFonts w:ascii="Consolas" w:cs="Consolas" w:eastAsia="Consolas" w:hAnsi="Consolas"/>
          <w:color w:val="1F1F2E"/>
          <w:sz w:val="14"/>
          <w:szCs w:val="14"/>
        </w:rPr>
        <w:t xml:space="preserve">  title: "Finance Act, 2024 (No. 1 of 2024)"</w:t>
      </w:r>
    </w:p>
    <w:p>
      <w:pPr>
        <w:shd w:fill="F4F6FB" w:color="auto" w:val="clear"/>
        <w:spacing w:after="0" w:line="228"/>
        <w:ind w:left="120" w:right="120"/>
      </w:pPr>
      <w:r>
        <w:rPr>
          <w:rFonts w:ascii="Consolas" w:cs="Consolas" w:eastAsia="Consolas" w:hAnsi="Consolas"/>
          <w:color w:val="1F1F2E"/>
          <w:sz w:val="14"/>
          <w:szCs w:val="14"/>
        </w:rPr>
        <w:t xml:space="preserve">  location: "URL or file name"</w:t>
      </w:r>
    </w:p>
    <w:p>
      <w:pPr>
        <w:shd w:fill="F4F6FB" w:color="auto" w:val="clear"/>
        <w:spacing w:after="0" w:line="228"/>
        <w:ind w:left="120" w:right="120"/>
      </w:pPr>
      <w:r>
        <w:rPr>
          <w:rFonts w:ascii="Consolas" w:cs="Consolas" w:eastAsia="Consolas" w:hAnsi="Consolas"/>
          <w:color w:val="1F1F2E"/>
          <w:sz w:val="14"/>
          <w:szCs w:val="14"/>
        </w:rPr>
        <w:t xml:space="preserve">  accessed: "YYYY-MM-DD"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review_entry:</w:t>
      </w:r>
    </w:p>
    <w:p>
      <w:pPr>
        <w:shd w:fill="F4F6FB" w:color="auto" w:val="clear"/>
        <w:spacing w:after="0" w:line="228"/>
        <w:ind w:left="120" w:right="120"/>
      </w:pPr>
      <w:r>
        <w:rPr>
          <w:rFonts w:ascii="Consolas" w:cs="Consolas" w:eastAsia="Consolas" w:hAnsi="Consolas"/>
          <w:color w:val="1F1F2E"/>
          <w:sz w:val="14"/>
          <w:szCs w:val="14"/>
        </w:rPr>
        <w:t xml:space="preserve">  id: "PR-09"</w:t>
      </w:r>
    </w:p>
    <w:p>
      <w:pPr>
        <w:shd w:fill="F4F6FB" w:color="auto" w:val="clear"/>
        <w:spacing w:after="0" w:line="228"/>
        <w:ind w:left="120" w:right="120"/>
      </w:pPr>
      <w:r>
        <w:rPr>
          <w:rFonts w:ascii="Consolas" w:cs="Consolas" w:eastAsia="Consolas" w:hAnsi="Consolas"/>
          <w:color w:val="1F1F2E"/>
          <w:sz w:val="14"/>
          <w:szCs w:val="14"/>
        </w:rPr>
        <w:t xml:space="preserve">  area: "Energy"</w:t>
      </w:r>
    </w:p>
    <w:p>
      <w:pPr>
        <w:shd w:fill="F4F6FB" w:color="auto" w:val="clear"/>
        <w:spacing w:after="0" w:line="228"/>
        <w:ind w:left="120" w:right="120"/>
      </w:pPr>
      <w:r>
        <w:rPr>
          <w:rFonts w:ascii="Consolas" w:cs="Consolas" w:eastAsia="Consolas" w:hAnsi="Consolas"/>
          <w:color w:val="1F1F2E"/>
          <w:sz w:val="14"/>
          <w:szCs w:val="14"/>
        </w:rPr>
        <w:t xml:space="preserve">  claim_checked: "Petrol Le 2.80/l (FA2024)"</w:t>
      </w:r>
    </w:p>
    <w:p>
      <w:pPr>
        <w:shd w:fill="F4F6FB" w:color="auto" w:val="clear"/>
        <w:spacing w:after="0" w:line="228"/>
        <w:ind w:left="120" w:right="120"/>
      </w:pPr>
      <w:r>
        <w:rPr>
          <w:rFonts w:ascii="Consolas" w:cs="Consolas" w:eastAsia="Consolas" w:hAnsi="Consolas"/>
          <w:color w:val="1F1F2E"/>
          <w:sz w:val="14"/>
          <w:szCs w:val="14"/>
        </w:rPr>
        <w:t xml:space="preserve">  sources: ["S5"]</w:t>
      </w:r>
    </w:p>
    <w:p>
      <w:pPr>
        <w:shd w:fill="F4F6FB" w:color="auto" w:val="clear"/>
        <w:spacing w:after="0" w:line="228"/>
        <w:ind w:left="120" w:right="120"/>
      </w:pPr>
      <w:r>
        <w:rPr>
          <w:rFonts w:ascii="Consolas" w:cs="Consolas" w:eastAsia="Consolas" w:hAnsi="Consolas"/>
          <w:color w:val="1F1F2E"/>
          <w:sz w:val="14"/>
          <w:szCs w:val="14"/>
        </w:rPr>
        <w:t xml:space="preserve">  location: "s.4(k), p.11"</w:t>
      </w:r>
    </w:p>
    <w:p>
      <w:pPr>
        <w:shd w:fill="F4F6FB" w:color="auto" w:val="clear"/>
        <w:spacing w:after="0" w:line="228"/>
        <w:ind w:left="120" w:right="120"/>
      </w:pPr>
      <w:r>
        <w:rPr>
          <w:rFonts w:ascii="Consolas" w:cs="Consolas" w:eastAsia="Consolas" w:hAnsi="Consolas"/>
          <w:color w:val="1F1F2E"/>
          <w:sz w:val="14"/>
          <w:szCs w:val="14"/>
        </w:rPr>
        <w:t xml:space="preserve">  quote: "exact words from the source"</w:t>
      </w:r>
    </w:p>
    <w:p>
      <w:pPr>
        <w:shd w:fill="F4F6FB" w:color="auto" w:val="clear"/>
        <w:spacing w:after="0" w:line="228"/>
        <w:ind w:left="120" w:right="120"/>
      </w:pPr>
      <w:r>
        <w:rPr>
          <w:rFonts w:ascii="Consolas" w:cs="Consolas" w:eastAsia="Consolas" w:hAnsi="Consolas"/>
          <w:color w:val="1F1F2E"/>
          <w:sz w:val="14"/>
          <w:szCs w:val="14"/>
        </w:rPr>
        <w:t xml:space="preserve">  finding: "what the check found"</w:t>
      </w:r>
    </w:p>
    <w:p>
      <w:pPr>
        <w:shd w:fill="F4F6FB" w:color="auto" w:val="clear"/>
        <w:spacing w:after="0" w:line="228"/>
        <w:ind w:left="120" w:right="120"/>
      </w:pPr>
      <w:r>
        <w:rPr>
          <w:rFonts w:ascii="Consolas" w:cs="Consolas" w:eastAsia="Consolas" w:hAnsi="Consolas"/>
          <w:color w:val="1F1F2E"/>
          <w:sz w:val="14"/>
          <w:szCs w:val="14"/>
        </w:rPr>
        <w:t xml:space="preserve">  status: "verified | partly_verified | corrected | not_verified"</w:t>
      </w:r>
    </w:p>
    <w:p>
      <w:pPr>
        <w:shd w:fill="F4F6FB" w:color="auto" w:val="clear"/>
        <w:spacing w:after="0" w:line="228"/>
        <w:ind w:left="120" w:right="120"/>
      </w:pPr>
      <w:r>
        <w:rPr>
          <w:rFonts w:ascii="Consolas" w:cs="Consolas" w:eastAsia="Consolas" w:hAnsi="Consolas"/>
          <w:color w:val="1F1F2E"/>
          <w:sz w:val="14"/>
          <w:szCs w:val="14"/>
        </w:rPr>
        <w:t xml:space="preserve">  action: "what changed in the report"</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Status definitions:</w:t>
      </w:r>
    </w:p>
    <w:p>
      <w:pPr>
        <w:shd w:fill="F4F6FB" w:color="auto" w:val="clear"/>
        <w:spacing w:after="0" w:line="228"/>
        <w:ind w:left="120" w:right="120"/>
      </w:pPr>
      <w:r>
        <w:rPr>
          <w:rFonts w:ascii="Consolas" w:cs="Consolas" w:eastAsia="Consolas" w:hAnsi="Consolas"/>
          <w:color w:val="1F1F2E"/>
          <w:sz w:val="14"/>
          <w:szCs w:val="14"/>
        </w:rPr>
        <w:t xml:space="preserve">- `verified`: matches the primary legal text or official data.</w:t>
      </w:r>
    </w:p>
    <w:p>
      <w:pPr>
        <w:shd w:fill="F4F6FB" w:color="auto" w:val="clear"/>
        <w:spacing w:after="0" w:line="228"/>
        <w:ind w:left="120" w:right="120"/>
      </w:pPr>
      <w:r>
        <w:rPr>
          <w:rFonts w:ascii="Consolas" w:cs="Consolas" w:eastAsia="Consolas" w:hAnsi="Consolas"/>
          <w:color w:val="1F1F2E"/>
          <w:sz w:val="14"/>
          <w:szCs w:val="14"/>
        </w:rPr>
        <w:t xml:space="preserve">- `partly_verified`: confirmed in an official secondary source (budget speech, citizens' budget), or only</w:t>
      </w:r>
    </w:p>
    <w:p>
      <w:pPr>
        <w:shd w:fill="F4F6FB" w:color="auto" w:val="clear"/>
        <w:spacing w:after="0" w:line="228"/>
        <w:ind w:left="120" w:right="120"/>
      </w:pPr>
      <w:r>
        <w:rPr>
          <w:rFonts w:ascii="Consolas" w:cs="Consolas" w:eastAsia="Consolas" w:hAnsi="Consolas"/>
          <w:color w:val="1F1F2E"/>
          <w:sz w:val="14"/>
          <w:szCs w:val="14"/>
        </w:rPr>
        <w:t xml:space="preserve">  part of the claim could be checked.</w:t>
      </w:r>
    </w:p>
    <w:p>
      <w:pPr>
        <w:shd w:fill="F4F6FB" w:color="auto" w:val="clear"/>
        <w:spacing w:after="0" w:line="228"/>
        <w:ind w:left="120" w:right="120"/>
      </w:pPr>
      <w:r>
        <w:rPr>
          <w:rFonts w:ascii="Consolas" w:cs="Consolas" w:eastAsia="Consolas" w:hAnsi="Consolas"/>
          <w:color w:val="1F1F2E"/>
          <w:sz w:val="14"/>
          <w:szCs w:val="14"/>
        </w:rPr>
        <w:t xml:space="preserve">- `corrected`: the check found an error or omission; the report has been changed.</w:t>
      </w:r>
    </w:p>
    <w:p>
      <w:pPr>
        <w:shd w:fill="F4F6FB" w:color="auto" w:val="clear"/>
        <w:spacing w:after="0" w:line="228"/>
        <w:ind w:left="120" w:right="120"/>
      </w:pPr>
      <w:r>
        <w:rPr>
          <w:rFonts w:ascii="Consolas" w:cs="Consolas" w:eastAsia="Consolas" w:hAnsi="Consolas"/>
          <w:color w:val="1F1F2E"/>
          <w:sz w:val="14"/>
          <w:szCs w:val="14"/>
        </w:rPr>
        <w:t xml:space="preserve">- `not_verified`: no accessible source; the line stays in the report, flagged.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6. STAGES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A1_legislative_history:</w:t>
      </w:r>
    </w:p>
    <w:p>
      <w:pPr>
        <w:shd w:fill="F4F6FB" w:color="auto" w:val="clear"/>
        <w:spacing w:after="0" w:line="228"/>
        <w:ind w:left="120" w:right="120"/>
      </w:pPr>
      <w:r>
        <w:rPr>
          <w:rFonts w:ascii="Consolas" w:cs="Consolas" w:eastAsia="Consolas" w:hAnsi="Consolas"/>
          <w:color w:val="1F1F2E"/>
          <w:sz w:val="14"/>
          <w:szCs w:val="14"/>
        </w:rPr>
        <w:t xml:space="preserve">  builds: "Level 4 legislative history and raw rate data"</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"Identify the starting position (1 January 2020, or the last consolidation)."</w:t>
      </w:r>
    </w:p>
    <w:p>
      <w:pPr>
        <w:shd w:fill="F4F6FB" w:color="auto" w:val="clear"/>
        <w:spacing w:after="0" w:line="228"/>
        <w:ind w:left="120" w:right="120"/>
      </w:pPr>
      <w:r>
        <w:rPr>
          <w:rFonts w:ascii="Consolas" w:cs="Consolas" w:eastAsia="Consolas" w:hAnsi="Consolas"/>
          <w:color w:val="1F1F2E"/>
          <w:sz w:val="14"/>
          <w:szCs w:val="14"/>
        </w:rPr>
        <w:t xml:space="preserve">    - "List every amending instrument to the cut-off: provision, effective date, headings touched."</w:t>
      </w:r>
    </w:p>
    <w:p>
      <w:pPr>
        <w:shd w:fill="F4F6FB" w:color="auto" w:val="clear"/>
        <w:spacing w:after="0" w:line="228"/>
        <w:ind w:left="120" w:right="120"/>
      </w:pPr>
      <w:r>
        <w:rPr>
          <w:rFonts w:ascii="Consolas" w:cs="Consolas" w:eastAsia="Consolas" w:hAnsi="Consolas"/>
          <w:color w:val="1F1F2E"/>
          <w:sz w:val="14"/>
          <w:szCs w:val="14"/>
        </w:rPr>
        <w:t xml:space="preserve">    - "For each provision, quote each rate as printed. If a table cannot be read, write 'not legible'."</w:t>
      </w:r>
    </w:p>
    <w:p>
      <w:pPr>
        <w:shd w:fill="F4F6FB" w:color="auto" w:val="clear"/>
        <w:spacing w:after="0" w:line="228"/>
        <w:ind w:left="120" w:right="120"/>
      </w:pPr>
      <w:r>
        <w:rPr>
          <w:rFonts w:ascii="Consolas" w:cs="Consolas" w:eastAsia="Consolas" w:hAnsi="Consolas"/>
          <w:color w:val="1F1F2E"/>
          <w:sz w:val="14"/>
          <w:szCs w:val="14"/>
        </w:rPr>
        <w:t xml:space="preserve">    - "Record pending bills separately. Do not apply them."</w:t>
      </w:r>
    </w:p>
    <w:p>
      <w:pPr>
        <w:shd w:fill="F4F6FB" w:color="auto" w:val="clear"/>
        <w:spacing w:after="0" w:line="228"/>
        <w:ind w:left="120" w:right="120"/>
      </w:pPr>
      <w:r>
        <w:rPr>
          <w:rFonts w:ascii="Consolas" w:cs="Consolas" w:eastAsia="Consolas" w:hAnsi="Consolas"/>
          <w:color w:val="1F1F2E"/>
          <w:sz w:val="14"/>
          <w:szCs w:val="14"/>
        </w:rPr>
        <w:t xml:space="preserve">    - "Separate customs-tariff changes from excise changes."</w:t>
      </w:r>
    </w:p>
    <w:p>
      <w:pPr>
        <w:shd w:fill="F4F6FB" w:color="auto" w:val="clear"/>
        <w:spacing w:after="0" w:line="228"/>
        <w:ind w:left="120" w:right="120"/>
      </w:pPr>
      <w:r>
        <w:rPr>
          <w:rFonts w:ascii="Consolas" w:cs="Consolas" w:eastAsia="Consolas" w:hAnsi="Consolas"/>
          <w:color w:val="1F1F2E"/>
          <w:sz w:val="14"/>
          <w:szCs w:val="14"/>
        </w:rPr>
        <w:t xml:space="preserve">  check: "Every instrument in the inputs appears. No year is skipped without saying 'no excise changes found'."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A2_country_schedule:</w:t>
      </w:r>
    </w:p>
    <w:p>
      <w:pPr>
        <w:shd w:fill="F4F6FB" w:color="auto" w:val="clear"/>
        <w:spacing w:after="0" w:line="228"/>
        <w:ind w:left="120" w:right="120"/>
      </w:pPr>
      <w:r>
        <w:rPr>
          <w:rFonts w:ascii="Consolas" w:cs="Consolas" w:eastAsia="Consolas" w:hAnsi="Consolas"/>
          <w:color w:val="1F1F2E"/>
          <w:sz w:val="14"/>
          <w:szCs w:val="14"/>
        </w:rPr>
        <w:t xml:space="preserve">  builds: "Level 3 schedule (every line, five fields) and rate trajectory table"</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"Build the current schedule at the cut-off from A1."</w:t>
      </w:r>
    </w:p>
    <w:p>
      <w:pPr>
        <w:shd w:fill="F4F6FB" w:color="auto" w:val="clear"/>
        <w:spacing w:after="0" w:line="228"/>
        <w:ind w:left="120" w:right="120"/>
      </w:pPr>
      <w:r>
        <w:rPr>
          <w:rFonts w:ascii="Consolas" w:cs="Consolas" w:eastAsia="Consolas" w:hAnsi="Consolas"/>
          <w:color w:val="1F1F2E"/>
          <w:sz w:val="14"/>
          <w:szCs w:val="14"/>
        </w:rPr>
        <w:t xml:space="preserve">    - "Give each line a schedule_line record with refs."</w:t>
      </w:r>
    </w:p>
    <w:p>
      <w:pPr>
        <w:shd w:fill="F4F6FB" w:color="auto" w:val="clear"/>
        <w:spacing w:after="0" w:line="228"/>
        <w:ind w:left="120" w:right="120"/>
      </w:pPr>
      <w:r>
        <w:rPr>
          <w:rFonts w:ascii="Consolas" w:cs="Consolas" w:eastAsia="Consolas" w:hAnsi="Consolas"/>
          <w:color w:val="1F1F2E"/>
          <w:sz w:val="14"/>
          <w:szCs w:val="14"/>
        </w:rPr>
        <w:t xml:space="preserve">    - "Where the current rate is not legible, show the last legible rate and flag it."</w:t>
      </w:r>
    </w:p>
    <w:p>
      <w:pPr>
        <w:shd w:fill="F4F6FB" w:color="auto" w:val="clear"/>
        <w:spacing w:after="0" w:line="228"/>
        <w:ind w:left="120" w:right="120"/>
      </w:pPr>
      <w:r>
        <w:rPr>
          <w:rFonts w:ascii="Consolas" w:cs="Consolas" w:eastAsia="Consolas" w:hAnsi="Consolas"/>
          <w:color w:val="1F1F2E"/>
          <w:sz w:val="14"/>
          <w:szCs w:val="14"/>
        </w:rPr>
        <w:t xml:space="preserve">    - "Record adjacent levies outside the excise law."</w:t>
      </w:r>
    </w:p>
    <w:p>
      <w:pPr>
        <w:shd w:fill="F4F6FB" w:color="auto" w:val="clear"/>
        <w:spacing w:after="0" w:line="228"/>
        <w:ind w:left="120" w:right="120"/>
      </w:pPr>
      <w:r>
        <w:rPr>
          <w:rFonts w:ascii="Consolas" w:cs="Consolas" w:eastAsia="Consolas" w:hAnsi="Consolas"/>
          <w:color w:val="1F1F2E"/>
          <w:sz w:val="14"/>
          <w:szCs w:val="14"/>
        </w:rPr>
        <w:t xml:space="preserve">  check: "Every line has a source. Currency notation is resolved and recorded."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A3_standardize_and_measure:</w:t>
      </w:r>
    </w:p>
    <w:p>
      <w:pPr>
        <w:shd w:fill="F4F6FB" w:color="auto" w:val="clear"/>
        <w:spacing w:after="0" w:line="228"/>
        <w:ind w:left="120" w:right="120"/>
      </w:pPr>
      <w:r>
        <w:rPr>
          <w:rFonts w:ascii="Consolas" w:cs="Consolas" w:eastAsia="Consolas" w:hAnsi="Consolas"/>
          <w:color w:val="1F1F2E"/>
          <w:sz w:val="14"/>
          <w:szCs w:val="14"/>
        </w:rPr>
        <w:t xml:space="preserve">  builds: "Level 2 standardized schedule and Level 4 parameter sheet and computations"</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"Map each national line to the section 4.5 codes. Show ranges for tiers."</w:t>
      </w:r>
    </w:p>
    <w:p>
      <w:pPr>
        <w:shd w:fill="F4F6FB" w:color="auto" w:val="clear"/>
        <w:spacing w:after="0" w:line="228"/>
        <w:ind w:left="120" w:right="120"/>
      </w:pPr>
      <w:r>
        <w:rPr>
          <w:rFonts w:ascii="Consolas" w:cs="Consolas" w:eastAsia="Consolas" w:hAnsi="Consolas"/>
          <w:color w:val="1F1F2E"/>
          <w:sz w:val="14"/>
          <w:szCs w:val="14"/>
        </w:rPr>
        <w:t xml:space="preserve">    - "Fill the parameter sheet. Every value has a source and a status."</w:t>
      </w:r>
    </w:p>
    <w:p>
      <w:pPr>
        <w:shd w:fill="F4F6FB" w:color="auto" w:val="clear"/>
        <w:spacing w:after="0" w:line="228"/>
        <w:ind w:left="120" w:right="120"/>
      </w:pPr>
      <w:r>
        <w:rPr>
          <w:rFonts w:ascii="Consolas" w:cs="Consolas" w:eastAsia="Consolas" w:hAnsi="Consolas"/>
          <w:color w:val="1F1F2E"/>
          <w:sz w:val="14"/>
          <w:szCs w:val="14"/>
        </w:rPr>
        <w:t xml:space="preserve">    - "Compute the three measures with calculations shown step by step."</w:t>
      </w:r>
    </w:p>
    <w:p>
      <w:pPr>
        <w:shd w:fill="F4F6FB" w:color="auto" w:val="clear"/>
        <w:spacing w:after="0" w:line="228"/>
        <w:ind w:left="120" w:right="120"/>
      </w:pPr>
      <w:r>
        <w:rPr>
          <w:rFonts w:ascii="Consolas" w:cs="Consolas" w:eastAsia="Consolas" w:hAnsi="Consolas"/>
          <w:color w:val="1F1F2E"/>
          <w:sz w:val="14"/>
          <w:szCs w:val="14"/>
        </w:rPr>
        <w:t xml:space="preserve">    - "Add collected revenue by line or group where available."</w:t>
      </w:r>
    </w:p>
    <w:p>
      <w:pPr>
        <w:shd w:fill="F4F6FB" w:color="auto" w:val="clear"/>
        <w:spacing w:after="0" w:line="228"/>
        <w:ind w:left="120" w:right="120"/>
      </w:pPr>
      <w:r>
        <w:rPr>
          <w:rFonts w:ascii="Consolas" w:cs="Consolas" w:eastAsia="Consolas" w:hAnsi="Consolas"/>
          <w:color w:val="1F1F2E"/>
          <w:sz w:val="14"/>
          <w:szCs w:val="14"/>
        </w:rPr>
        <w:t xml:space="preserve">    - "Count coverage (codes 1, 2, 0)."</w:t>
      </w:r>
    </w:p>
    <w:p>
      <w:pPr>
        <w:shd w:fill="F4F6FB" w:color="auto" w:val="clear"/>
        <w:spacing w:after="0" w:line="228"/>
        <w:ind w:left="120" w:right="120"/>
      </w:pPr>
      <w:r>
        <w:rPr>
          <w:rFonts w:ascii="Consolas" w:cs="Consolas" w:eastAsia="Consolas" w:hAnsi="Consolas"/>
          <w:color w:val="1F1F2E"/>
          <w:sz w:val="14"/>
          <w:szCs w:val="14"/>
        </w:rPr>
        <w:t xml:space="preserve">    - "Add comparator columns ONLY if comparator_report is supplied (section 3)."</w:t>
      </w:r>
    </w:p>
    <w:p>
      <w:pPr>
        <w:shd w:fill="F4F6FB" w:color="auto" w:val="clear"/>
        <w:spacing w:after="0" w:line="228"/>
        <w:ind w:left="120" w:right="120"/>
      </w:pPr>
      <w:r>
        <w:rPr>
          <w:rFonts w:ascii="Consolas" w:cs="Consolas" w:eastAsia="Consolas" w:hAnsi="Consolas"/>
          <w:color w:val="1F1F2E"/>
          <w:sz w:val="14"/>
          <w:szCs w:val="14"/>
        </w:rPr>
        <w:t xml:space="preserve">  check: "Recompute three lines by hand. Totals equal the sum of their parts."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A4_top_level:</w:t>
      </w:r>
    </w:p>
    <w:p>
      <w:pPr>
        <w:shd w:fill="F4F6FB" w:color="auto" w:val="clear"/>
        <w:spacing w:after="0" w:line="228"/>
        <w:ind w:left="120" w:right="120"/>
      </w:pPr>
      <w:r>
        <w:rPr>
          <w:rFonts w:ascii="Consolas" w:cs="Consolas" w:eastAsia="Consolas" w:hAnsi="Consolas"/>
          <w:color w:val="1F1F2E"/>
          <w:sz w:val="14"/>
          <w:szCs w:val="14"/>
        </w:rPr>
        <w:t xml:space="preserve">  builds: "Level 1"</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"Key metrics table: collected and implied revenue, rate intensity, structure and base."</w:t>
      </w:r>
    </w:p>
    <w:p>
      <w:pPr>
        <w:shd w:fill="F4F6FB" w:color="auto" w:val="clear"/>
        <w:spacing w:after="0" w:line="228"/>
        <w:ind w:left="120" w:right="120"/>
      </w:pPr>
      <w:r>
        <w:rPr>
          <w:rFonts w:ascii="Consolas" w:cs="Consolas" w:eastAsia="Consolas" w:hAnsi="Consolas"/>
          <w:color w:val="1F1F2E"/>
          <w:sz w:val="14"/>
          <w:szCs w:val="14"/>
        </w:rPr>
        <w:t xml:space="preserve">    - "Five or six headline findings, each with numbers traced to Level 4."</w:t>
      </w:r>
    </w:p>
    <w:p>
      <w:pPr>
        <w:shd w:fill="F4F6FB" w:color="auto" w:val="clear"/>
        <w:spacing w:after="0" w:line="228"/>
        <w:ind w:left="120" w:right="120"/>
      </w:pPr>
      <w:r>
        <w:rPr>
          <w:rFonts w:ascii="Consolas" w:cs="Consolas" w:eastAsia="Consolas" w:hAnsi="Consolas"/>
          <w:color w:val="1F1F2E"/>
          <w:sz w:val="14"/>
          <w:szCs w:val="14"/>
        </w:rPr>
        <w:t xml:space="preserve">    - "Inconsistency table: issue and evidence, why it matters, refs."</w:t>
      </w:r>
    </w:p>
    <w:p>
      <w:pPr>
        <w:shd w:fill="F4F6FB" w:color="auto" w:val="clear"/>
        <w:spacing w:after="0" w:line="228"/>
        <w:ind w:left="120" w:right="120"/>
      </w:pPr>
      <w:r>
        <w:rPr>
          <w:rFonts w:ascii="Consolas" w:cs="Consolas" w:eastAsia="Consolas" w:hAnsi="Consolas"/>
          <w:color w:val="1F1F2E"/>
          <w:sz w:val="14"/>
          <w:szCs w:val="14"/>
        </w:rPr>
        <w:t xml:space="preserve">    - "Peer metrics against section 9 benchmarks (and the comparator, if supplied)."</w:t>
      </w:r>
    </w:p>
    <w:p>
      <w:pPr>
        <w:shd w:fill="F4F6FB" w:color="auto" w:val="clear"/>
        <w:spacing w:after="0" w:line="228"/>
        <w:ind w:left="120" w:right="120"/>
      </w:pPr>
      <w:r>
        <w:rPr>
          <w:rFonts w:ascii="Consolas" w:cs="Consolas" w:eastAsia="Consolas" w:hAnsi="Consolas"/>
          <w:color w:val="1F1F2E"/>
          <w:sz w:val="14"/>
          <w:szCs w:val="14"/>
        </w:rPr>
        <w:t xml:space="preserve">    - "Issues for policy dialogue. Do not recommend rates."</w:t>
      </w:r>
    </w:p>
    <w:p>
      <w:pPr>
        <w:shd w:fill="F4F6FB" w:color="auto" w:val="clear"/>
        <w:spacing w:after="0" w:line="228"/>
        <w:ind w:left="120" w:right="120"/>
      </w:pPr>
      <w:r>
        <w:rPr>
          <w:rFonts w:ascii="Consolas" w:cs="Consolas" w:eastAsia="Consolas" w:hAnsi="Consolas"/>
          <w:color w:val="1F1F2E"/>
          <w:sz w:val="14"/>
          <w:szCs w:val="14"/>
        </w:rPr>
        <w:t xml:space="preserve">  check: "Every number in Level 1 appears in Levels 2 to 4."</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A5_peer_review:</w:t>
      </w:r>
    </w:p>
    <w:p>
      <w:pPr>
        <w:shd w:fill="F4F6FB" w:color="auto" w:val="clear"/>
        <w:spacing w:after="0" w:line="228"/>
        <w:ind w:left="120" w:right="120"/>
      </w:pPr>
      <w:r>
        <w:rPr>
          <w:rFonts w:ascii="Consolas" w:cs="Consolas" w:eastAsia="Consolas" w:hAnsi="Consolas"/>
          <w:color w:val="1F1F2E"/>
          <w:sz w:val="14"/>
          <w:szCs w:val="14"/>
        </w:rPr>
        <w:t xml:space="preserve">  builds: "Reference register annex"</w:t>
      </w:r>
    </w:p>
    <w:p>
      <w:pPr>
        <w:shd w:fill="F4F6FB" w:color="auto" w:val="clear"/>
        <w:spacing w:after="0" w:line="228"/>
        <w:ind w:left="120" w:right="120"/>
      </w:pPr>
      <w:r>
        <w:rPr>
          <w:rFonts w:ascii="Consolas" w:cs="Consolas" w:eastAsia="Consolas" w:hAnsi="Consolas"/>
          <w:color w:val="1F1F2E"/>
          <w:sz w:val="14"/>
          <w:szCs w:val="14"/>
        </w:rPr>
        <w:t xml:space="preserve">  do:</w:t>
      </w:r>
    </w:p>
    <w:p>
      <w:pPr>
        <w:shd w:fill="F4F6FB" w:color="auto" w:val="clear"/>
        <w:spacing w:after="0" w:line="228"/>
        <w:ind w:left="120" w:right="120"/>
      </w:pPr>
      <w:r>
        <w:rPr>
          <w:rFonts w:ascii="Consolas" w:cs="Consolas" w:eastAsia="Consolas" w:hAnsi="Consolas"/>
          <w:color w:val="1F1F2E"/>
          <w:sz w:val="14"/>
          <w:szCs w:val="14"/>
        </w:rPr>
        <w:t xml:space="preserve">    - "Create one review_entry per legal line or group of lines, per parameter and per aggregate."</w:t>
      </w:r>
    </w:p>
    <w:p>
      <w:pPr>
        <w:shd w:fill="F4F6FB" w:color="auto" w:val="clear"/>
        <w:spacing w:after="0" w:line="228"/>
        <w:ind w:left="120" w:right="120"/>
      </w:pPr>
      <w:r>
        <w:rPr>
          <w:rFonts w:ascii="Consolas" w:cs="Consolas" w:eastAsia="Consolas" w:hAnsi="Consolas"/>
          <w:color w:val="1F1F2E"/>
          <w:sz w:val="14"/>
          <w:szCs w:val="14"/>
        </w:rPr>
        <w:t xml:space="preserve">    - "Open each source and compare the claim with the text. Quote the text."</w:t>
      </w:r>
    </w:p>
    <w:p>
      <w:pPr>
        <w:shd w:fill="F4F6FB" w:color="auto" w:val="clear"/>
        <w:spacing w:after="0" w:line="228"/>
        <w:ind w:left="120" w:right="120"/>
      </w:pPr>
      <w:r>
        <w:rPr>
          <w:rFonts w:ascii="Consolas" w:cs="Consolas" w:eastAsia="Consolas" w:hAnsi="Consolas"/>
          <w:color w:val="1F1F2E"/>
          <w:sz w:val="14"/>
          <w:szCs w:val="14"/>
        </w:rPr>
        <w:t xml:space="preserve">    - "Set status. Correct the report for every 'corrected' entry."</w:t>
      </w:r>
    </w:p>
    <w:p>
      <w:pPr>
        <w:shd w:fill="F4F6FB" w:color="auto" w:val="clear"/>
        <w:spacing w:after="0" w:line="228"/>
        <w:ind w:left="120" w:right="120"/>
      </w:pPr>
      <w:r>
        <w:rPr>
          <w:rFonts w:ascii="Consolas" w:cs="Consolas" w:eastAsia="Consolas" w:hAnsi="Consolas"/>
          <w:color w:val="1F1F2E"/>
          <w:sz w:val="14"/>
          <w:szCs w:val="14"/>
        </w:rPr>
        <w:t xml:space="preserve">    - "Tally statuses and list open items for the revenue authority."</w:t>
      </w:r>
    </w:p>
    <w:p>
      <w:pPr>
        <w:shd w:fill="F4F6FB" w:color="auto" w:val="clear"/>
        <w:spacing w:after="0" w:line="228"/>
        <w:ind w:left="120" w:right="120"/>
      </w:pPr>
      <w:r>
        <w:rPr>
          <w:rFonts w:ascii="Consolas" w:cs="Consolas" w:eastAsia="Consolas" w:hAnsi="Consolas"/>
          <w:color w:val="1F1F2E"/>
          <w:sz w:val="14"/>
          <w:szCs w:val="14"/>
        </w:rPr>
        <w:t xml:space="preserve">  check: "No legal line without a ref. No 'verified' without a quote from the source."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A6_assemble:</w:t>
      </w:r>
    </w:p>
    <w:p>
      <w:pPr>
        <w:shd w:fill="F4F6FB" w:color="auto" w:val="clear"/>
        <w:spacing w:after="0" w:line="228"/>
        <w:ind w:left="120" w:right="120"/>
      </w:pPr>
      <w:r>
        <w:rPr>
          <w:rFonts w:ascii="Consolas" w:cs="Consolas" w:eastAsia="Consolas" w:hAnsi="Consolas"/>
          <w:color w:val="1F1F2E"/>
          <w:sz w:val="14"/>
          <w:szCs w:val="14"/>
        </w:rPr>
        <w:t xml:space="preserve">  builds: "The report"</w:t>
      </w:r>
    </w:p>
    <w:p>
      <w:pPr>
        <w:shd w:fill="F4F6FB" w:color="auto" w:val="clear"/>
        <w:spacing w:after="0" w:line="228"/>
        <w:ind w:left="120" w:right="120"/>
      </w:pPr>
      <w:r>
        <w:rPr>
          <w:rFonts w:ascii="Consolas" w:cs="Consolas" w:eastAsia="Consolas" w:hAnsi="Consolas"/>
          <w:color w:val="1F1F2E"/>
          <w:sz w:val="14"/>
          <w:szCs w:val="14"/>
        </w:rPr>
        <w:t xml:space="preserve">  order: [front_matter, part_I_method, part_II_levels_1_to_4, conclusions,</w:t>
      </w:r>
    </w:p>
    <w:p>
      <w:pPr>
        <w:shd w:fill="F4F6FB" w:color="auto" w:val="clear"/>
        <w:spacing w:after="0" w:line="228"/>
        <w:ind w:left="120" w:right="120"/>
      </w:pPr>
      <w:r>
        <w:rPr>
          <w:rFonts w:ascii="Consolas" w:cs="Consolas" w:eastAsia="Consolas" w:hAnsi="Consolas"/>
          <w:color w:val="1F1F2E"/>
          <w:sz w:val="14"/>
          <w:szCs w:val="14"/>
        </w:rPr>
        <w:t xml:space="preserve">          comparator_annex_if_any, references, peer_review_register,</w:t>
      </w:r>
    </w:p>
    <w:p>
      <w:pPr>
        <w:shd w:fill="F4F6FB" w:color="auto" w:val="clear"/>
        <w:spacing w:after="0" w:line="228"/>
        <w:ind w:left="120" w:right="120"/>
      </w:pPr>
      <w:r>
        <w:rPr>
          <w:rFonts w:ascii="Consolas" w:cs="Consolas" w:eastAsia="Consolas" w:hAnsi="Consolas"/>
          <w:color w:val="1F1F2E"/>
          <w:sz w:val="14"/>
          <w:szCs w:val="14"/>
        </w:rPr>
        <w:t xml:space="preserve">          original_prompts_historical, this_process_spec_MASTER_last]</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7. QUALITY RULES (EVERY STAGE)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1. Compute every number from the parameter sheet. Never type a number into the narrative that Level 4</w:t>
      </w:r>
    </w:p>
    <w:p>
      <w:pPr>
        <w:shd w:fill="F4F6FB" w:color="auto" w:val="clear"/>
        <w:spacing w:after="0" w:line="228"/>
        <w:ind w:left="120" w:right="120"/>
      </w:pPr>
      <w:r>
        <w:rPr>
          <w:rFonts w:ascii="Consolas" w:cs="Consolas" w:eastAsia="Consolas" w:hAnsi="Consolas"/>
          <w:color w:val="1F1F2E"/>
          <w:sz w:val="14"/>
          <w:szCs w:val="14"/>
        </w:rPr>
        <w:t xml:space="preserve">   does not produce.</w:t>
      </w:r>
    </w:p>
    <w:p>
      <w:pPr>
        <w:shd w:fill="F4F6FB" w:color="auto" w:val="clear"/>
        <w:spacing w:after="0" w:line="228"/>
        <w:ind w:left="120" w:right="120"/>
      </w:pPr>
      <w:r>
        <w:rPr>
          <w:rFonts w:ascii="Consolas" w:cs="Consolas" w:eastAsia="Consolas" w:hAnsi="Consolas"/>
          <w:color w:val="1F1F2E"/>
          <w:sz w:val="14"/>
          <w:szCs w:val="14"/>
        </w:rPr>
        <w:t xml:space="preserve">2. Every legal line carries at least one reference id. No reference, no line.</w:t>
      </w:r>
    </w:p>
    <w:p>
      <w:pPr>
        <w:shd w:fill="F4F6FB" w:color="auto" w:val="clear"/>
        <w:spacing w:after="0" w:line="228"/>
        <w:ind w:left="120" w:right="120"/>
      </w:pPr>
      <w:r>
        <w:rPr>
          <w:rFonts w:ascii="Consolas" w:cs="Consolas" w:eastAsia="Consolas" w:hAnsi="Consolas"/>
          <w:color w:val="1F1F2E"/>
          <w:sz w:val="14"/>
          <w:szCs w:val="14"/>
        </w:rPr>
        <w:t xml:space="preserve">3. Quote rates as printed, with currency notation. Resolve ambiguity from government texts.</w:t>
      </w:r>
    </w:p>
    <w:p>
      <w:pPr>
        <w:shd w:fill="F4F6FB" w:color="auto" w:val="clear"/>
        <w:spacing w:after="0" w:line="228"/>
        <w:ind w:left="120" w:right="120"/>
      </w:pPr>
      <w:r>
        <w:rPr>
          <w:rFonts w:ascii="Consolas" w:cs="Consolas" w:eastAsia="Consolas" w:hAnsi="Consolas"/>
          <w:color w:val="1F1F2E"/>
          <w:sz w:val="14"/>
          <w:szCs w:val="14"/>
        </w:rPr>
        <w:t xml:space="preserve">4. Report collected revenue next to implied revenue. Implied revenue from prevalence-based volumes is</w:t>
      </w:r>
    </w:p>
    <w:p>
      <w:pPr>
        <w:shd w:fill="F4F6FB" w:color="auto" w:val="clear"/>
        <w:spacing w:after="0" w:line="228"/>
        <w:ind w:left="120" w:right="120"/>
      </w:pPr>
      <w:r>
        <w:rPr>
          <w:rFonts w:ascii="Consolas" w:cs="Consolas" w:eastAsia="Consolas" w:hAnsi="Consolas"/>
          <w:color w:val="1F1F2E"/>
          <w:sz w:val="14"/>
          <w:szCs w:val="14"/>
        </w:rPr>
        <w:t xml:space="preserve">   an upper bound.</w:t>
      </w:r>
    </w:p>
    <w:p>
      <w:pPr>
        <w:shd w:fill="F4F6FB" w:color="auto" w:val="clear"/>
        <w:spacing w:after="0" w:line="228"/>
        <w:ind w:left="120" w:right="120"/>
      </w:pPr>
      <w:r>
        <w:rPr>
          <w:rFonts w:ascii="Consolas" w:cs="Consolas" w:eastAsia="Consolas" w:hAnsi="Consolas"/>
          <w:color w:val="1F1F2E"/>
          <w:sz w:val="14"/>
          <w:szCs w:val="14"/>
        </w:rPr>
        <w:t xml:space="preserve">5. If a table cannot be read, write "not legible" and show the last legible rate. Never guess.</w:t>
      </w:r>
    </w:p>
    <w:p>
      <w:pPr>
        <w:shd w:fill="F4F6FB" w:color="auto" w:val="clear"/>
        <w:spacing w:after="0" w:line="228"/>
        <w:ind w:left="120" w:right="120"/>
      </w:pPr>
      <w:r>
        <w:rPr>
          <w:rFonts w:ascii="Consolas" w:cs="Consolas" w:eastAsia="Consolas" w:hAnsi="Consolas"/>
          <w:color w:val="1F1F2E"/>
          <w:sz w:val="14"/>
          <w:szCs w:val="14"/>
        </w:rPr>
        <w:t xml:space="preserve">6. Do not rely on memory for rates or data. Use the supplied documents or cited sources. Mark anything</w:t>
      </w:r>
    </w:p>
    <w:p>
      <w:pPr>
        <w:shd w:fill="F4F6FB" w:color="auto" w:val="clear"/>
        <w:spacing w:after="0" w:line="228"/>
        <w:ind w:left="120" w:right="120"/>
      </w:pPr>
      <w:r>
        <w:rPr>
          <w:rFonts w:ascii="Consolas" w:cs="Consolas" w:eastAsia="Consolas" w:hAnsi="Consolas"/>
          <w:color w:val="1F1F2E"/>
          <w:sz w:val="14"/>
          <w:szCs w:val="14"/>
        </w:rPr>
        <w:t xml:space="preserve">   else "not verified".</w:t>
      </w:r>
    </w:p>
    <w:p>
      <w:pPr>
        <w:shd w:fill="F4F6FB" w:color="auto" w:val="clear"/>
        <w:spacing w:after="0" w:line="228"/>
        <w:ind w:left="120" w:right="120"/>
      </w:pPr>
      <w:r>
        <w:rPr>
          <w:rFonts w:ascii="Consolas" w:cs="Consolas" w:eastAsia="Consolas" w:hAnsi="Consolas"/>
          <w:color w:val="1F1F2E"/>
          <w:sz w:val="14"/>
          <w:szCs w:val="14"/>
        </w:rPr>
        <w:t xml:space="preserve">7. Customs duties are not excise. Exclude them, but note any that look like excise.</w:t>
      </w:r>
    </w:p>
    <w:p>
      <w:pPr>
        <w:shd w:fill="F4F6FB" w:color="auto" w:val="clear"/>
        <w:spacing w:after="0" w:line="228"/>
        <w:ind w:left="120" w:right="120"/>
      </w:pPr>
      <w:r>
        <w:rPr>
          <w:rFonts w:ascii="Consolas" w:cs="Consolas" w:eastAsia="Consolas" w:hAnsi="Consolas"/>
          <w:color w:val="1F1F2E"/>
          <w:sz w:val="14"/>
          <w:szCs w:val="14"/>
        </w:rPr>
        <w:t xml:space="preserve">8. Flag pending bills; do not apply them.</w:t>
      </w:r>
    </w:p>
    <w:p>
      <w:pPr>
        <w:shd w:fill="F4F6FB" w:color="auto" w:val="clear"/>
        <w:spacing w:after="0" w:line="228"/>
        <w:ind w:left="120" w:right="120"/>
      </w:pPr>
      <w:r>
        <w:rPr>
          <w:rFonts w:ascii="Consolas" w:cs="Consolas" w:eastAsia="Consolas" w:hAnsi="Consolas"/>
          <w:color w:val="1F1F2E"/>
          <w:sz w:val="14"/>
          <w:szCs w:val="14"/>
        </w:rPr>
        <w:t xml:space="preserve">9. Say what the diagnostic does not do. It does not recommend rates.</w:t>
      </w:r>
    </w:p>
    <w:p>
      <w:pPr>
        <w:shd w:fill="F4F6FB" w:color="auto" w:val="clear"/>
        <w:spacing w:after="0" w:line="228"/>
        <w:ind w:left="120" w:right="120"/>
      </w:pPr>
      <w:r>
        <w:rPr>
          <w:rFonts w:ascii="Consolas" w:cs="Consolas" w:eastAsia="Consolas" w:hAnsi="Consolas"/>
          <w:color w:val="1F1F2E"/>
          <w:sz w:val="14"/>
          <w:szCs w:val="14"/>
        </w:rPr>
        <w:t xml:space="preserve">10. Comparator content only from a supplied pre-run report (section 3).</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8. OUTPUT STRUCTURE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```text</w:t>
      </w:r>
    </w:p>
    <w:p>
      <w:pPr>
        <w:shd w:fill="F4F6FB" w:color="auto" w:val="clear"/>
        <w:spacing w:after="0" w:line="228"/>
        <w:ind w:left="120" w:right="120"/>
      </w:pPr>
      <w:r>
        <w:rPr>
          <w:rFonts w:ascii="Consolas" w:cs="Consolas" w:eastAsia="Consolas" w:hAnsi="Consolas"/>
          <w:color w:val="1F1F2E"/>
          <w:sz w:val="14"/>
          <w:szCs w:val="14"/>
        </w:rPr>
        <w:t xml:space="preserve">Front matter: title, version note (what changed), contents, executive summary</w:t>
      </w:r>
    </w:p>
    <w:p>
      <w:pPr>
        <w:shd w:fill="F4F6FB" w:color="auto" w:val="clear"/>
        <w:spacing w:after="0" w:line="228"/>
        <w:ind w:left="120" w:right="120"/>
      </w:pPr>
      <w:r>
        <w:rPr>
          <w:rFonts w:ascii="Consolas" w:cs="Consolas" w:eastAsia="Consolas" w:hAnsi="Consolas"/>
          <w:color w:val="1F1F2E"/>
          <w:sz w:val="14"/>
          <w:szCs w:val="14"/>
        </w:rPr>
        <w:t xml:space="preserve">Part I   Method (reuse the standard text; update only if this spec changes)</w:t>
      </w:r>
    </w:p>
    <w:p>
      <w:pPr>
        <w:shd w:fill="F4F6FB" w:color="auto" w:val="clear"/>
        <w:spacing w:after="0" w:line="228"/>
        <w:ind w:left="120" w:right="120"/>
      </w:pPr>
      <w:r>
        <w:rPr>
          <w:rFonts w:ascii="Consolas" w:cs="Consolas" w:eastAsia="Consolas" w:hAnsi="Consolas"/>
          <w:color w:val="1F1F2E"/>
          <w:sz w:val="14"/>
          <w:szCs w:val="14"/>
        </w:rPr>
        <w:t xml:space="preserve">Part II  7  Scope, sources and comparator (state "none" if no comparator_report)</w:t>
      </w:r>
    </w:p>
    <w:p>
      <w:pPr>
        <w:shd w:fill="F4F6FB" w:color="auto" w:val="clear"/>
        <w:spacing w:after="0" w:line="228"/>
        <w:ind w:left="120" w:right="120"/>
      </w:pPr>
      <w:r>
        <w:rPr>
          <w:rFonts w:ascii="Consolas" w:cs="Consolas" w:eastAsia="Consolas" w:hAnsi="Consolas"/>
          <w:color w:val="1F1F2E"/>
          <w:sz w:val="14"/>
          <w:szCs w:val="14"/>
        </w:rPr>
        <w:t xml:space="preserve">         8  Level 1: 8.1 key metrics; 8.2 headline findings; 8.3 inconsistencies;</w:t>
      </w:r>
    </w:p>
    <w:p>
      <w:pPr>
        <w:shd w:fill="F4F6FB" w:color="auto" w:val="clear"/>
        <w:spacing w:after="0" w:line="228"/>
        <w:ind w:left="120" w:right="120"/>
      </w:pPr>
      <w:r>
        <w:rPr>
          <w:rFonts w:ascii="Consolas" w:cs="Consolas" w:eastAsia="Consolas" w:hAnsi="Consolas"/>
          <w:color w:val="1F1F2E"/>
          <w:sz w:val="14"/>
          <w:szCs w:val="14"/>
        </w:rPr>
        <w:t xml:space="preserve">                     8.4 peer metrics; 8.5 issues for policy dialogue</w:t>
      </w:r>
    </w:p>
    <w:p>
      <w:pPr>
        <w:shd w:fill="F4F6FB" w:color="auto" w:val="clear"/>
        <w:spacing w:after="0" w:line="228"/>
        <w:ind w:left="120" w:right="120"/>
      </w:pPr>
      <w:r>
        <w:rPr>
          <w:rFonts w:ascii="Consolas" w:cs="Consolas" w:eastAsia="Consolas" w:hAnsi="Consolas"/>
          <w:color w:val="1F1F2E"/>
          <w:sz w:val="14"/>
          <w:szCs w:val="14"/>
        </w:rPr>
        <w:t xml:space="preserve">         9  Level 2: standardized schedule (section 4.5) and comparison</w:t>
      </w:r>
    </w:p>
    <w:p>
      <w:pPr>
        <w:shd w:fill="F4F6FB" w:color="auto" w:val="clear"/>
        <w:spacing w:after="0" w:line="228"/>
        <w:ind w:left="120" w:right="120"/>
      </w:pPr>
      <w:r>
        <w:rPr>
          <w:rFonts w:ascii="Consolas" w:cs="Consolas" w:eastAsia="Consolas" w:hAnsi="Consolas"/>
          <w:color w:val="1F1F2E"/>
          <w:sz w:val="14"/>
          <w:szCs w:val="14"/>
        </w:rPr>
        <w:t xml:space="preserve">         10 Level 3: country schedule and rate trajectory</w:t>
      </w:r>
    </w:p>
    <w:p>
      <w:pPr>
        <w:shd w:fill="F4F6FB" w:color="auto" w:val="clear"/>
        <w:spacing w:after="0" w:line="228"/>
        <w:ind w:left="120" w:right="120"/>
      </w:pPr>
      <w:r>
        <w:rPr>
          <w:rFonts w:ascii="Consolas" w:cs="Consolas" w:eastAsia="Consolas" w:hAnsi="Consolas"/>
          <w:color w:val="1F1F2E"/>
          <w:sz w:val="14"/>
          <w:szCs w:val="14"/>
        </w:rPr>
        <w:t xml:space="preserve">         11 Level 4: parameter sheet; computations; cross-check with collections; legislative history</w:t>
      </w:r>
    </w:p>
    <w:p>
      <w:pPr>
        <w:shd w:fill="F4F6FB" w:color="auto" w:val="clear"/>
        <w:spacing w:after="0" w:line="228"/>
        <w:ind w:left="120" w:right="120"/>
      </w:pPr>
      <w:r>
        <w:rPr>
          <w:rFonts w:ascii="Consolas" w:cs="Consolas" w:eastAsia="Consolas" w:hAnsi="Consolas"/>
          <w:color w:val="1F1F2E"/>
          <w:sz w:val="14"/>
          <w:szCs w:val="14"/>
        </w:rPr>
        <w:t xml:space="preserve">         12 Conclusions and next steps</w:t>
      </w:r>
    </w:p>
    <w:p>
      <w:pPr>
        <w:shd w:fill="F4F6FB" w:color="auto" w:val="clear"/>
        <w:spacing w:after="0" w:line="228"/>
        <w:ind w:left="120" w:right="120"/>
      </w:pPr>
      <w:r>
        <w:rPr>
          <w:rFonts w:ascii="Consolas" w:cs="Consolas" w:eastAsia="Consolas" w:hAnsi="Consolas"/>
          <w:color w:val="1F1F2E"/>
          <w:sz w:val="14"/>
          <w:szCs w:val="14"/>
        </w:rPr>
        <w:t xml:space="preserve">Annexes  Comparator schedule and history (only if comparator_report supplied)</w:t>
      </w:r>
    </w:p>
    <w:p>
      <w:pPr>
        <w:shd w:fill="F4F6FB" w:color="auto" w:val="clear"/>
        <w:spacing w:after="0" w:line="228"/>
        <w:ind w:left="120" w:right="120"/>
      </w:pPr>
      <w:r>
        <w:rPr>
          <w:rFonts w:ascii="Consolas" w:cs="Consolas" w:eastAsia="Consolas" w:hAnsi="Consolas"/>
          <w:color w:val="1F1F2E"/>
          <w:sz w:val="14"/>
          <w:szCs w:val="14"/>
        </w:rPr>
        <w:t xml:space="preserve">         References and data sources</w:t>
      </w:r>
    </w:p>
    <w:p>
      <w:pPr>
        <w:shd w:fill="F4F6FB" w:color="auto" w:val="clear"/>
        <w:spacing w:after="0" w:line="228"/>
        <w:ind w:left="120" w:right="120"/>
      </w:pPr>
      <w:r>
        <w:rPr>
          <w:rFonts w:ascii="Consolas" w:cs="Consolas" w:eastAsia="Consolas" w:hAnsi="Consolas"/>
          <w:color w:val="1F1F2E"/>
          <w:sz w:val="14"/>
          <w:szCs w:val="14"/>
        </w:rPr>
        <w:t xml:space="preserve">         Peer-review register (stage A5)</w:t>
      </w:r>
    </w:p>
    <w:p>
      <w:pPr>
        <w:shd w:fill="F4F6FB" w:color="auto" w:val="clear"/>
        <w:spacing w:after="0" w:line="228"/>
        <w:ind w:left="120" w:right="120"/>
      </w:pPr>
      <w:r>
        <w:rPr>
          <w:rFonts w:ascii="Consolas" w:cs="Consolas" w:eastAsia="Consolas" w:hAnsi="Consolas"/>
          <w:color w:val="1F1F2E"/>
          <w:sz w:val="14"/>
          <w:szCs w:val="14"/>
        </w:rPr>
        <w:t xml:space="preserve">         Original prompts (historical)</w:t>
      </w:r>
    </w:p>
    <w:p>
      <w:pPr>
        <w:shd w:fill="F4F6FB" w:color="auto" w:val="clear"/>
        <w:spacing w:after="0" w:line="228"/>
        <w:ind w:left="120" w:right="120"/>
      </w:pPr>
      <w:r>
        <w:rPr>
          <w:rFonts w:ascii="Consolas" w:cs="Consolas" w:eastAsia="Consolas" w:hAnsi="Consolas"/>
          <w:color w:val="1F1F2E"/>
          <w:sz w:val="14"/>
          <w:szCs w:val="14"/>
        </w:rPr>
        <w:t xml:space="preserve">         Process specification (this file; MASTER; always last)</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9. DEFAULT INTERNATIONAL BENCHMARKS (replace when better data are supplied)</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```yaml</w:t>
      </w:r>
    </w:p>
    <w:p>
      <w:pPr>
        <w:shd w:fill="F4F6FB" w:color="auto" w:val="clear"/>
        <w:spacing w:after="0" w:line="228"/>
        <w:ind w:left="120" w:right="120"/>
      </w:pPr>
      <w:r>
        <w:rPr>
          <w:rFonts w:ascii="Consolas" w:cs="Consolas" w:eastAsia="Consolas" w:hAnsi="Consolas"/>
          <w:color w:val="1F1F2E"/>
          <w:sz w:val="14"/>
          <w:szCs w:val="14"/>
        </w:rPr>
        <w:t xml:space="preserve">fuel:     {oecd_petrol_usd_per_liter: 0.55, oecd_share_of_pump_price: "30-50%", oecd_pct_gdp: "1.5-2.5%",</w:t>
      </w:r>
    </w:p>
    <w:p>
      <w:pPr>
        <w:shd w:fill="F4F6FB" w:color="auto" w:val="clear"/>
        <w:spacing w:after="0" w:line="228"/>
        <w:ind w:left="120" w:right="120"/>
      </w:pPr>
      <w:r>
        <w:rPr>
          <w:rFonts w:ascii="Consolas" w:cs="Consolas" w:eastAsia="Consolas" w:hAnsi="Consolas"/>
          <w:color w:val="1F1F2E"/>
          <w:sz w:val="14"/>
          <w:szCs w:val="14"/>
        </w:rPr>
        <w:t xml:space="preserve">           south_africa_usd_per_liter: "0.20-0.25"}</w:t>
      </w:r>
    </w:p>
    <w:p>
      <w:pPr>
        <w:shd w:fill="F4F6FB" w:color="auto" w:val="clear"/>
        <w:spacing w:after="0" w:line="228"/>
        <w:ind w:left="120" w:right="120"/>
      </w:pPr>
      <w:r>
        <w:rPr>
          <w:rFonts w:ascii="Consolas" w:cs="Consolas" w:eastAsia="Consolas" w:hAnsi="Consolas"/>
          <w:color w:val="1F1F2E"/>
          <w:sz w:val="14"/>
          <w:szCs w:val="14"/>
        </w:rPr>
        <w:t xml:space="preserve">excise_total_pct_gdp: {africa_average_2021: 2.4, low_income_average_2021: 2.2}</w:t>
      </w:r>
    </w:p>
    <w:p>
      <w:pPr>
        <w:shd w:fill="F4F6FB" w:color="auto" w:val="clear"/>
        <w:spacing w:after="0" w:line="228"/>
        <w:ind w:left="120" w:right="120"/>
      </w:pPr>
      <w:r>
        <w:rPr>
          <w:rFonts w:ascii="Consolas" w:cs="Consolas" w:eastAsia="Consolas" w:hAnsi="Consolas"/>
          <w:color w:val="1F1F2E"/>
          <w:sz w:val="14"/>
          <w:szCs w:val="14"/>
        </w:rPr>
        <w:t xml:space="preserve">tobacco:  {who_excise_share_of_retail: "&gt;=70%", who_total_tax_share: "&gt;=75%",</w:t>
      </w:r>
    </w:p>
    <w:p>
      <w:pPr>
        <w:shd w:fill="F4F6FB" w:color="auto" w:val="clear"/>
        <w:spacing w:after="0" w:line="228"/>
        <w:ind w:left="120" w:right="120"/>
      </w:pPr>
      <w:r>
        <w:rPr>
          <w:rFonts w:ascii="Consolas" w:cs="Consolas" w:eastAsia="Consolas" w:hAnsi="Consolas"/>
          <w:color w:val="1F1F2E"/>
          <w:sz w:val="14"/>
          <w:szCs w:val="14"/>
        </w:rPr>
        <w:t xml:space="preserve">           south_africa_pct_gdp: 0.4, eu_pct_gdp: 0.6}</w:t>
      </w:r>
    </w:p>
    <w:p>
      <w:pPr>
        <w:shd w:fill="F4F6FB" w:color="auto" w:val="clear"/>
        <w:spacing w:after="0" w:line="228"/>
        <w:ind w:left="120" w:right="120"/>
      </w:pPr>
      <w:r>
        <w:rPr>
          <w:rFonts w:ascii="Consolas" w:cs="Consolas" w:eastAsia="Consolas" w:hAnsi="Consolas"/>
          <w:color w:val="1F1F2E"/>
          <w:sz w:val="14"/>
          <w:szCs w:val="14"/>
        </w:rPr>
        <w:t xml:space="preserve">alcohol:  {oecd_beer_usd_per_lpa: "15-40", oecd_spirits_usd_per_lpa: "25-50", oecd_pct_gdp: "0.4-0.6%"}</w:t>
      </w:r>
    </w:p>
    <w:p>
      <w:pPr>
        <w:shd w:fill="F4F6FB" w:color="auto" w:val="clear"/>
        <w:spacing w:after="0" w:line="228"/>
        <w:ind w:left="120" w:right="120"/>
      </w:pPr>
      <w:r>
        <w:rPr>
          <w:rFonts w:ascii="Consolas" w:cs="Consolas" w:eastAsia="Consolas" w:hAnsi="Consolas"/>
          <w:color w:val="1F1F2E"/>
          <w:sz w:val="14"/>
          <w:szCs w:val="14"/>
        </w:rPr>
        <w:t xml:space="preserve">ssb:      {uk_sdil_usd_per_liter: "0.23-0.30 (sugar-graduated)", mexico_usd_per_liter: "~0.05 (flat)"}</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 10. STAGE PROMPT TEMPLATES (COPY INTO CLAUDE, ONE PER MESSAGE)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```text</w:t>
      </w:r>
    </w:p>
    <w:p>
      <w:pPr>
        <w:shd w:fill="F4F6FB" w:color="auto" w:val="clear"/>
        <w:spacing w:after="0" w:line="228"/>
        <w:ind w:left="120" w:right="120"/>
      </w:pPr>
      <w:r>
        <w:rPr>
          <w:rFonts w:ascii="Consolas" w:cs="Consolas" w:eastAsia="Consolas" w:hAnsi="Consolas"/>
          <w:color w:val="1F1F2E"/>
          <w:sz w:val="14"/>
          <w:szCs w:val="14"/>
        </w:rPr>
        <w:t xml:space="preserve">[A1] Using the excise diagnostic process specification (master) and the legal texts provided,</w:t>
      </w:r>
    </w:p>
    <w:p>
      <w:pPr>
        <w:shd w:fill="F4F6FB" w:color="auto" w:val="clear"/>
        <w:spacing w:after="0" w:line="228"/>
        <w:ind w:left="120" w:right="120"/>
      </w:pPr>
      <w:r>
        <w:rPr>
          <w:rFonts w:ascii="Consolas" w:cs="Consolas" w:eastAsia="Consolas" w:hAnsi="Consolas"/>
          <w:color w:val="1F1F2E"/>
          <w:sz w:val="14"/>
          <w:szCs w:val="14"/>
        </w:rPr>
        <w:t xml:space="preserve">     run stage A1 for {COUNTRY}, from {START} to {CUT_OFF}. Output the legislative history</w:t>
      </w:r>
    </w:p>
    <w:p>
      <w:pPr>
        <w:shd w:fill="F4F6FB" w:color="auto" w:val="clear"/>
        <w:spacing w:after="0" w:line="228"/>
        <w:ind w:left="120" w:right="120"/>
      </w:pPr>
      <w:r>
        <w:rPr>
          <w:rFonts w:ascii="Consolas" w:cs="Consolas" w:eastAsia="Consolas" w:hAnsi="Consolas"/>
          <w:color w:val="1F1F2E"/>
          <w:sz w:val="14"/>
          <w:szCs w:val="14"/>
        </w:rPr>
        <w:t xml:space="preserve">     instrument by instrument, quoting every rate as printed with its provision and effective date.</w:t>
      </w:r>
    </w:p>
    <w:p>
      <w:pPr>
        <w:shd w:fill="F4F6FB" w:color="auto" w:val="clear"/>
        <w:spacing w:after="0" w:line="228"/>
        <w:ind w:left="120" w:right="120"/>
      </w:pPr>
      <w:r>
        <w:rPr>
          <w:rFonts w:ascii="Consolas" w:cs="Consolas" w:eastAsia="Consolas" w:hAnsi="Consolas"/>
          <w:color w:val="1F1F2E"/>
          <w:sz w:val="14"/>
          <w:szCs w:val="14"/>
        </w:rPr>
        <w:t xml:space="preserve">     Mark unreadable tables "not legible". List customs-tariff changes separately. List pending bills.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[A2] Run stage A2. Build the current schedule at {CUT_OFF} as schedule_line records (section 5),</w:t>
      </w:r>
    </w:p>
    <w:p>
      <w:pPr>
        <w:shd w:fill="F4F6FB" w:color="auto" w:val="clear"/>
        <w:spacing w:after="0" w:line="228"/>
        <w:ind w:left="120" w:right="120"/>
      </w:pPr>
      <w:r>
        <w:rPr>
          <w:rFonts w:ascii="Consolas" w:cs="Consolas" w:eastAsia="Consolas" w:hAnsi="Consolas"/>
          <w:color w:val="1F1F2E"/>
          <w:sz w:val="14"/>
          <w:szCs w:val="14"/>
        </w:rPr>
        <w:t xml:space="preserve">     then as a Level 3 table with a Ref. column. Add the rate trajectory table.</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[A3] Run stage A3. Fill the parameter sheet (section 5) from the data provided and flag gaps.</w:t>
      </w:r>
    </w:p>
    <w:p>
      <w:pPr>
        <w:shd w:fill="F4F6FB" w:color="auto" w:val="clear"/>
        <w:spacing w:after="0" w:line="228"/>
        <w:ind w:left="120" w:right="120"/>
      </w:pPr>
      <w:r>
        <w:rPr>
          <w:rFonts w:ascii="Consolas" w:cs="Consolas" w:eastAsia="Consolas" w:hAnsi="Consolas"/>
          <w:color w:val="1F1F2E"/>
          <w:sz w:val="14"/>
          <w:szCs w:val="14"/>
        </w:rPr>
        <w:t xml:space="preserve">     Map every line to standard schedule v1.0 and compute the three measures, showing each</w:t>
      </w:r>
    </w:p>
    <w:p>
      <w:pPr>
        <w:shd w:fill="F4F6FB" w:color="auto" w:val="clear"/>
        <w:spacing w:after="0" w:line="228"/>
        <w:ind w:left="120" w:right="120"/>
      </w:pPr>
      <w:r>
        <w:rPr>
          <w:rFonts w:ascii="Consolas" w:cs="Consolas" w:eastAsia="Consolas" w:hAnsi="Consolas"/>
          <w:color w:val="1F1F2E"/>
          <w:sz w:val="14"/>
          <w:szCs w:val="14"/>
        </w:rPr>
        <w:t xml:space="preserve">     calculation. Add collections. {IF COMPARATOR: Use the supplied pre-run report for</w:t>
      </w:r>
    </w:p>
    <w:p>
      <w:pPr>
        <w:shd w:fill="F4F6FB" w:color="auto" w:val="clear"/>
        <w:spacing w:after="0" w:line="228"/>
        <w:ind w:left="120" w:right="120"/>
      </w:pPr>
      <w:r>
        <w:rPr>
          <w:rFonts w:ascii="Consolas" w:cs="Consolas" w:eastAsia="Consolas" w:hAnsi="Consolas"/>
          <w:color w:val="1F1F2E"/>
          <w:sz w:val="14"/>
          <w:szCs w:val="14"/>
        </w:rPr>
        <w:t xml:space="preserve">     {COMPARATOR} as the comparator. ELSE: No comparator; omit comparator columns and ratios.}</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[A4] Run stage A4. Write Level 1: key metrics, five or six headline findings, the inconsistency</w:t>
      </w:r>
    </w:p>
    <w:p>
      <w:pPr>
        <w:shd w:fill="F4F6FB" w:color="auto" w:val="clear"/>
        <w:spacing w:after="0" w:line="228"/>
        <w:ind w:left="120" w:right="120"/>
      </w:pPr>
      <w:r>
        <w:rPr>
          <w:rFonts w:ascii="Consolas" w:cs="Consolas" w:eastAsia="Consolas" w:hAnsi="Consolas"/>
          <w:color w:val="1F1F2E"/>
          <w:sz w:val="14"/>
          <w:szCs w:val="14"/>
        </w:rPr>
        <w:t xml:space="preserve">     table, peer metrics against section 9 {and the comparator}, and issues for policy dialogue.</w:t>
      </w:r>
    </w:p>
    <w:p>
      <w:pPr>
        <w:shd w:fill="F4F6FB" w:color="auto" w:val="clear"/>
        <w:spacing w:after="0" w:line="228"/>
        <w:ind w:left="120" w:right="120"/>
      </w:pPr>
      <w:r>
        <w:rPr>
          <w:rFonts w:ascii="Consolas" w:cs="Consolas" w:eastAsia="Consolas" w:hAnsi="Consolas"/>
          <w:color w:val="1F1F2E"/>
          <w:sz w:val="14"/>
          <w:szCs w:val="14"/>
        </w:rPr>
        <w:t xml:space="preserve">     Trace every number to Level 4.</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[A5] Run stage A5. Build the peer-review register: one entry per legal line or group, parameter and</w:t>
      </w:r>
    </w:p>
    <w:p>
      <w:pPr>
        <w:shd w:fill="F4F6FB" w:color="auto" w:val="clear"/>
        <w:spacing w:after="0" w:line="228"/>
        <w:ind w:left="120" w:right="120"/>
      </w:pPr>
      <w:r>
        <w:rPr>
          <w:rFonts w:ascii="Consolas" w:cs="Consolas" w:eastAsia="Consolas" w:hAnsi="Consolas"/>
          <w:color w:val="1F1F2E"/>
          <w:sz w:val="14"/>
          <w:szCs w:val="14"/>
        </w:rPr>
        <w:t xml:space="preserve">     aggregate, each with source, location, quote, finding, status and action. Then list every</w:t>
      </w:r>
    </w:p>
    <w:p>
      <w:pPr>
        <w:shd w:fill="F4F6FB" w:color="auto" w:val="clear"/>
        <w:spacing w:after="0" w:line="228"/>
        <w:ind w:left="120" w:right="120"/>
      </w:pPr>
      <w:r>
        <w:rPr>
          <w:rFonts w:ascii="Consolas" w:cs="Consolas" w:eastAsia="Consolas" w:hAnsi="Consolas"/>
          <w:color w:val="1F1F2E"/>
          <w:sz w:val="14"/>
          <w:szCs w:val="14"/>
        </w:rPr>
        <w:t xml:space="preserve">     correction needed in Levels 1 to 4 and apply it.</w:t>
      </w:r>
    </w:p>
    <w:p>
      <w:pPr>
        <w:shd w:fill="F4F6FB" w:color="auto" w:val="clear"/>
        <w:spacing w:after="0" w:line="228"/>
        <w:ind w:left="120" w:right="120"/>
      </w:pPr>
      <w:r>
        <w:rPr>
          <w:rFonts w:ascii="Consolas" w:cs="Consolas" w:eastAsia="Consolas" w:hAnsi="Consolas"/>
          <w:color w:val="1F1F2E"/>
          <w:sz w:val="14"/>
          <w:szCs w:val="14"/>
        </w:rPr>
        <w:t xml:space="preserve"> </w:t>
      </w:r>
    </w:p>
    <w:p>
      <w:pPr>
        <w:shd w:fill="F4F6FB" w:color="auto" w:val="clear"/>
        <w:spacing w:after="0" w:line="228"/>
        <w:ind w:left="120" w:right="120"/>
      </w:pPr>
      <w:r>
        <w:rPr>
          <w:rFonts w:ascii="Consolas" w:cs="Consolas" w:eastAsia="Consolas" w:hAnsi="Consolas"/>
          <w:color w:val="1F1F2E"/>
          <w:sz w:val="14"/>
          <w:szCs w:val="14"/>
        </w:rPr>
        <w:t xml:space="preserve">[A6] Run stage A6. Assemble the report in the section 8 order, with this specification as the</w:t>
      </w:r>
    </w:p>
    <w:p>
      <w:pPr>
        <w:shd w:fill="F4F6FB" w:color="auto" w:val="clear"/>
        <w:spacing w:after="0" w:line="228"/>
        <w:ind w:left="120" w:right="120"/>
      </w:pPr>
      <w:r>
        <w:rPr>
          <w:rFonts w:ascii="Consolas" w:cs="Consolas" w:eastAsia="Consolas" w:hAnsi="Consolas"/>
          <w:color w:val="1F1F2E"/>
          <w:sz w:val="14"/>
          <w:szCs w:val="14"/>
        </w:rPr>
        <w:t xml:space="preserve">     last annex.</w:t>
      </w:r>
    </w:p>
    <w:p>
      <w:pPr>
        <w:shd w:fill="F4F6FB" w:color="auto" w:val="clear"/>
        <w:spacing w:after="0" w:line="228"/>
        <w:ind w:left="120" w:right="120"/>
      </w:pPr>
      <w:r>
        <w:rPr>
          <w:rFonts w:ascii="Consolas" w:cs="Consolas" w:eastAsia="Consolas" w:hAnsi="Consolas"/>
          <w:color w:val="1F1F2E"/>
          <w:sz w:val="14"/>
          <w:szCs w:val="14"/>
        </w:rPr>
        <w:t xml:space="preserve">```</w:t>
      </w:r>
    </w:p>
    <w:p>
      <w:pPr>
        <w:shd w:fill="F4F6FB" w:color="auto" w:val="clear"/>
        <w:spacing w:after="0" w:line="228"/>
        <w:ind w:left="120" w:right="120"/>
      </w:pPr>
      <w:r>
        <w:rPr>
          <w:rFonts w:ascii="Consolas" w:cs="Consolas" w:eastAsia="Consolas" w:hAnsi="Consolas"/>
          <w:color w:val="1F1F2E"/>
          <w:sz w:val="14"/>
          <w:szCs w:val="14"/>
        </w:rPr>
        <w:t xml:space="preserve"> </w:t>
      </w:r>
    </w:p>
    <w:sectPr>
      <w:footerReference w:type="default"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v0.8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v0.8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v0.8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v0.8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v0.8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v0.8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C667A"/>
        <w:sz w:val="16"/>
        <w:szCs w:val="16"/>
      </w:rPr>
      <w:t xml:space="preserve">Excise Diagnostic · Draft v0.8 · September 2026</w:t>
    </w:r>
    <w:r>
      <w:rPr>
        <w:color w:val="5C667A"/>
        <w:sz w:val="16"/>
        <w:szCs w:val="16"/>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Calibri" w:cs="Calibri" w:eastAsia="Calibri" w:hAnsi="Calibri"/>
      <w:b/>
      <w:bCs/>
      <w:color w:val="1E2761"/>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1E2761"/>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1E2761"/>
      <w:sz w:val="24"/>
      <w:szCs w:val="24"/>
    </w:rPr>
  </w:style>
  <w:style w:type="paragraph" w:styleId="TOC1">
    <w:name w:val="toc 1"/>
    <w:basedOn w:val="Normal"/>
    <w:next w:val="Normal"/>
    <w:pPr>
      <w:tabs>
        <w:tab w:val="right" w:pos="9350" w:leader="dot"/>
      </w:tabs>
      <w:spacing w:after="40" w:before="140"/>
    </w:pPr>
    <w:rPr>
      <w:b/>
      <w:bCs/>
      <w:color w:val="1E2761"/>
    </w:rPr>
  </w:style>
  <w:style w:type="paragraph" w:styleId="TOC2">
    <w:name w:val="toc 2"/>
    <w:basedOn w:val="Normal"/>
    <w:next w:val="Normal"/>
    <w:pPr>
      <w:tabs>
        <w:tab w:val="right" w:pos="9350" w:leader="dot"/>
      </w:tabs>
      <w:spacing w:after="30"/>
      <w:ind w:left="36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tkacndxqabr_6kzh2caoe" Type="http://schemas.openxmlformats.org/officeDocument/2006/relationships/hyperlink" Target="https://claude.ai/share/237eaeb7-3e36-47e8-9236-277adb0da18b"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Excise Diagnostic</dc:title>
  <dc:creator>World Bank</dc:creator>
  <dc:description>Excise diagnostic working paper with a Sierra Leone worked example benchmarked against Uganda</dc:description>
  <cp:lastModifiedBy>Un-named</cp:lastModifiedBy>
  <cp:revision>1</cp:revision>
  <dcterms:created xsi:type="dcterms:W3CDTF">2026-09-29T17:53:03.287Z</dcterms:created>
  <dcterms:modified xsi:type="dcterms:W3CDTF">2026-09-29T17:53:03.288Z</dcterms:modified>
</cp:coreProperties>
</file>

<file path=docProps/custom.xml><?xml version="1.0" encoding="utf-8"?>
<Properties xmlns="http://schemas.openxmlformats.org/officeDocument/2006/custom-properties" xmlns:vt="http://schemas.openxmlformats.org/officeDocument/2006/docPropsVTypes"/>
</file>