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v1.08:</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CPAT-AI-Mitigation-MVP-v1.08.xlsm</w:t>
      </w:r>
      <w:r>
        <w:t xml:space="preserve"> </w:t>
      </w:r>
      <w:r>
        <w:t xml:space="preserve">(macro-enabled) (built by</w:t>
      </w:r>
      <w:r>
        <w:t xml:space="preserve"> </w:t>
      </w:r>
      <w:r>
        <w:rPr>
          <w:rStyle w:val="VerbatimChar"/>
        </w:rPr>
        <w:t xml:space="preserve">build_v1_08.py</w:t>
      </w:r>
      <w:r>
        <w:t xml:space="preserve">, checked by</w:t>
      </w:r>
      <w:r>
        <w:t xml:space="preserve"> </w:t>
      </w:r>
      <w:r>
        <w:rPr>
          <w:rStyle w:val="VerbatimChar"/>
        </w:rPr>
        <w:t xml:space="preserve">check_v1_08.py</w:t>
      </w:r>
      <w:r>
        <w:t xml:space="preserve">, report</w:t>
      </w:r>
      <w:r>
        <w:t xml:space="preserve"> </w:t>
      </w:r>
      <w:r>
        <w:rPr>
          <w:rStyle w:val="VerbatimChar"/>
        </w:rPr>
        <w:t xml:space="preserve">check_report_v1.08.md</w:t>
      </w:r>
      <w:r>
        <w:t xml:space="preserve">: PASS). This document collects the model overview, the method notes, and appendices on the differences with legacy CPAT (sheet</w:t>
      </w:r>
      <w:r>
        <w:t xml:space="preserve"> </w:t>
      </w:r>
      <w:r>
        <w:rPr>
          <w:rStyle w:val="VerbatimChar"/>
        </w:rPr>
        <w:t xml:space="preserve">LegacyDiff</w:t>
      </w:r>
      <w:r>
        <w:t xml:space="preserve">), the version log (sheet</w:t>
      </w:r>
      <w:r>
        <w:t xml:space="preserve"> </w:t>
      </w:r>
      <w:r>
        <w:rPr>
          <w:rStyle w:val="VerbatimChar"/>
        </w:rPr>
        <w:t xml:space="preserve">Settings</w:t>
      </w:r>
      <w:r>
        <w:t xml:space="preserve">), the verification and the presentations. Caveats per task are in</w:t>
      </w:r>
      <w:r>
        <w:t xml:space="preserve"> </w:t>
      </w:r>
      <w:r>
        <w:rPr>
          <w:rStyle w:val="VerbatimChar"/>
        </w:rPr>
        <w:t xml:space="preserve">CAVEATS.md</w:t>
      </w:r>
      <w:r>
        <w:t xml:space="preserve"> </w:t>
      </w:r>
      <w:r>
        <w:t xml:space="preserve">at the repository root.</w:t>
      </w:r>
    </w:p>
    <w:bookmarkEnd w:id="20"/>
    <w:bookmarkStart w:id="25"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CPAT-AI-Mitigation-MVP-v1.08.xlsm</w:t>
      </w:r>
      <w:r>
        <w:t xml:space="preserve"> </w:t>
      </w:r>
      <w:r>
        <w:t xml:space="preserve">(macro-enabled; works without LAMBDA support: plain formulas in every cell, the named LAMBDAs an optional library on sheet</w:t>
      </w:r>
      <w:r>
        <w:t xml:space="preserve"> </w:t>
      </w:r>
      <w:r>
        <w:rPr>
          <w:rStyle w:val="VerbatimChar"/>
        </w:rPr>
        <w:t xml:space="preserve">Lambdas</w:t>
      </w:r>
      <w:r>
        <w:t xml:space="preserve"> </w:t>
      </w:r>
      <w:r>
        <w:t xml:space="preserve">(v1.08); every cell formula at most 100 characters, planned retirement by generation type, electricity demand memo lines, power indicators and charts (v1.07); power engineer model with demand, dispatch, retirement and investment, power CO2 in section 13, ten legacy bugs fixed (v1.06,</w:t>
      </w:r>
      <w:r>
        <w:t xml:space="preserve"> </w:t>
      </w:r>
      <w:r>
        <w:rPr>
          <w:rStyle w:val="VerbatimChar"/>
        </w:rPr>
        <w:t xml:space="preserve">PowerModel_Method_v0_3.md</w:t>
      </w:r>
      <w:r>
        <w:t xml:space="preserve">, report</w:t>
      </w:r>
      <w:r>
        <w:t xml:space="preserve"> </w:t>
      </w:r>
      <w:r>
        <w:rPr>
          <w:rStyle w:val="VerbatimChar"/>
        </w:rPr>
        <w:t xml:space="preserve">PowerModel_BugsAndImprovements_v1_0.docx</w:t>
      </w:r>
      <w:r>
        <w:t xml:space="preserve">); power generation costs and electricity prices in section 3 (v1.05,</w:t>
      </w:r>
      <w:r>
        <w:t xml:space="preserve"> </w:t>
      </w:r>
      <w:r>
        <w:rPr>
          <w:rStyle w:val="VerbatimChar"/>
        </w:rPr>
        <w:t xml:space="preserve">PowerPrices_Method_v0_2.md</w:t>
      </w:r>
      <w:r>
        <w:t xml:space="preserve">); first-run test macro CheckBatchRun with sheet MacroCheck (v1.04); renamed from CPAT_Mitigation_CopyPaste at v1.00; multiple scenarios through scenario definitions, a VBA batch run, StoredResults and ScenarioCompare (v1.03,</w:t>
      </w:r>
      <w:r>
        <w:t xml:space="preserve"> </w:t>
      </w:r>
      <w:r>
        <w:rPr>
          <w:rStyle w:val="VerbatimChar"/>
        </w:rPr>
        <w:t xml:space="preserve">Scenarios_Method_v0_2.md</w:t>
      </w:r>
      <w:r>
        <w:t xml:space="preserve">); policies incl. a cap-based new ETS with benchmarks (v1.02,</w:t>
      </w:r>
      <w:r>
        <w:t xml:space="preserve"> </w:t>
      </w:r>
      <w:r>
        <w:rPr>
          <w:rStyle w:val="VerbatimChar"/>
        </w:rPr>
        <w:t xml:space="preserve">ETS_Method_v0_1.md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and the explicit real/nominal assumptions:</w:t>
      </w:r>
      <w:r>
        <w:t xml:space="preserve"> </w:t>
      </w:r>
      <w:r>
        <w:rPr>
          <w:rStyle w:val="VerbatimChar"/>
        </w:rPr>
        <w:t xml:space="preserve">PriceProjection_Method_v0.5.md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1"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(engineer model, generation costs and electricity prices, v1.05-v1.07),</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2023-2040,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1"/>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1"/>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1"/>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1"/>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w:t>
      </w:r>
      <w:r>
        <w:t xml:space="preserve"> </w:t>
      </w:r>
      <w:r>
        <w:rPr>
          <w:rStyle w:val="VerbatimChar"/>
        </w:rPr>
        <w:t xml:space="preserve">nce</w:t>
      </w:r>
      <w:r>
        <w:t xml:space="preserve"> </w:t>
      </w:r>
      <w:r>
        <w:t xml:space="preserve">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1"/>
        </w:numPr>
        <w:pStyle w:val="Compact"/>
      </w:pPr>
      <w:r>
        <w:rPr>
          <w:bCs/>
          <w:b/>
        </w:rPr>
        <w:t xml:space="preserve">ETS (v1.02,</w:t>
      </w:r>
      <w:r>
        <w:rPr>
          <w:bCs/>
          <w:b/>
        </w:rPr>
        <w:t xml:space="preserve"> </w:t>
      </w:r>
      <w:r>
        <w:rPr>
          <w:rStyle w:val="VerbatimChar"/>
          <w:bCs/>
          <w:b/>
        </w:rPr>
        <w:t xml:space="preserve">ETS_Method_v0_1.md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ets_goalseek_v0_1.py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1"/>
        </w:numPr>
        <w:pStyle w:val="Compact"/>
      </w:pPr>
      <w:r>
        <w:rPr>
          <w:bCs/>
          <w:b/>
        </w:rPr>
        <w:t xml:space="preserve">Power prices (v1.05,</w:t>
      </w:r>
      <w:r>
        <w:rPr>
          <w:bCs/>
          <w:b/>
        </w:rPr>
        <w:t xml:space="preserve"> </w:t>
      </w:r>
      <w:r>
        <w:rPr>
          <w:rStyle w:val="VerbatimChar"/>
          <w:bCs/>
          <w:b/>
        </w:rPr>
        <w:t xml:space="preserve">PowerPrices_Method_v0_2.md</w:t>
      </w:r>
      <w:r>
        <w:rPr>
          <w:bCs/>
          <w:b/>
        </w:rPr>
        <w:t xml:space="preserve">):</w:t>
      </w:r>
      <w:r>
        <w:t xml:space="preserve"> </w:t>
      </w:r>
      <w:r>
        <w:t xml:space="preserve">section 3 keeps legacy’s sub-tables. A inputs: capex time factor</w:t>
      </w:r>
      <w:r>
        <w:t xml:space="preserve"> </w:t>
      </w:r>
      <w:r>
        <w:rPr>
          <w:rStyle w:val="VerbatimChar"/>
        </w:rPr>
        <w:t xml:space="preserve">tcf</w:t>
      </w:r>
      <w:r>
        <w:t xml:space="preserve">; INTERIM data until the engineer model: generation shares</w:t>
      </w:r>
      <w:r>
        <w:t xml:space="preserve"> </w:t>
      </w:r>
      <w:r>
        <w:rPr>
          <w:rStyle w:val="VerbatimChar"/>
        </w:rPr>
        <w:t xml:space="preserve">gns</w:t>
      </w:r>
      <w:r>
        <w:t xml:space="preserve">, investment shares</w:t>
      </w:r>
      <w:r>
        <w:t xml:space="preserve"> </w:t>
      </w:r>
      <w:r>
        <w:rPr>
          <w:rStyle w:val="VerbatimChar"/>
        </w:rPr>
        <w:t xml:space="preserve">phi</w:t>
      </w:r>
      <w:r>
        <w:t xml:space="preserve">, consumption</w:t>
      </w:r>
      <w:r>
        <w:t xml:space="preserve"> </w:t>
      </w:r>
      <w:r>
        <w:rPr>
          <w:rStyle w:val="VerbatimChar"/>
        </w:rPr>
        <w:t xml:space="preserve">cons</w:t>
      </w:r>
      <w:r>
        <w:t xml:space="preserve"> </w:t>
      </w:r>
      <w:r>
        <w:t xml:space="preserve">(legacy baseline run, orange italic); storage cost paths. B:</w:t>
      </w:r>
      <w:r>
        <w:t xml:space="preserve"> </w:t>
      </w:r>
      <w:r>
        <w:rPr>
          <w:rStyle w:val="VerbatimChar"/>
        </w:rPr>
        <w:t xml:space="preserve">cax</w:t>
      </w:r>
      <w:r>
        <w:t xml:space="preserve">, vintage averages</w:t>
      </w:r>
      <w:r>
        <w:t xml:space="preserve"> </w:t>
      </w:r>
      <w:r>
        <w:rPr>
          <w:rStyle w:val="VerbatimChar"/>
        </w:rPr>
        <w:t xml:space="preserve">caxav</w:t>
      </w:r>
      <w:r>
        <w:t xml:space="preserve">,</w:t>
      </w:r>
      <w:r>
        <w:t xml:space="preserve"> </w:t>
      </w:r>
      <w:r>
        <w:rPr>
          <w:rStyle w:val="VerbatimChar"/>
        </w:rPr>
        <w:t xml:space="preserve">stoav</w:t>
      </w:r>
      <w:r>
        <w:t xml:space="preserve"> </w:t>
      </w:r>
      <w:r>
        <w:t xml:space="preserve">(last year’s investment share), amortised fixed cost</w:t>
      </w:r>
      <w:r>
        <w:t xml:space="preserve"> </w:t>
      </w:r>
      <w:r>
        <w:rPr>
          <w:rStyle w:val="VerbatimChar"/>
        </w:rPr>
        <w:t xml:space="preserve">fix</w:t>
      </w:r>
      <w:r>
        <w:t xml:space="preserve"> </w:t>
      </w:r>
      <w:r>
        <w:t xml:space="preserve">= caxav x acap + afix + stoav (legacy B3-B8 in one row). C: levelised fixed cost</w:t>
      </w:r>
      <w:r>
        <w:t xml:space="preserve"> </w:t>
      </w:r>
      <w:r>
        <w:rPr>
          <w:rStyle w:val="VerbatimChar"/>
        </w:rPr>
        <w:t xml:space="preserve">lfx</w:t>
      </w:r>
      <w:r>
        <w:t xml:space="preserve"> </w:t>
      </w:r>
      <w:r>
        <w:t xml:space="preserve">of new plants (investment only). D: variable cost</w:t>
      </w:r>
      <w:r>
        <w:t xml:space="preserve"> </w:t>
      </w:r>
      <w:r>
        <w:rPr>
          <w:rStyle w:val="VerbatimChar"/>
        </w:rPr>
        <w:t xml:space="preserve">vbc</w:t>
      </w:r>
      <w:r>
        <w:t xml:space="preserve"> </w:t>
      </w:r>
      <w:r>
        <w:t xml:space="preserve">= O&amp;M + section-2 fuel price x 0.0036/efficiency (spot prices; legacy uses a 5-year moving average); new policy cost per kWh</w:t>
      </w:r>
      <w:r>
        <w:t xml:space="preserve"> </w:t>
      </w:r>
      <w:r>
        <w:rPr>
          <w:rStyle w:val="VerbatimChar"/>
        </w:rPr>
        <w:t xml:space="preserve">ccp</w:t>
      </w:r>
      <w:r>
        <w:t xml:space="preserve"> </w:t>
      </w:r>
      <w:r>
        <w:t xml:space="preserve">(carbon tax, ETS, fuel price reform on power fuels). E: generation cost</w:t>
      </w:r>
      <w:r>
        <w:t xml:space="preserve"> </w:t>
      </w:r>
      <w:r>
        <w:rPr>
          <w:rStyle w:val="VerbatimChar"/>
        </w:rPr>
        <w:t xml:space="preserve">gnc</w:t>
      </w:r>
      <w:r>
        <w:t xml:space="preserve"> </w:t>
      </w:r>
      <w:r>
        <w:t xml:space="preserve">= fix + vbc, averages</w:t>
      </w:r>
      <w:r>
        <w:t xml:space="preserve"> </w:t>
      </w:r>
      <w:r>
        <w:rPr>
          <w:rStyle w:val="VerbatimChar"/>
        </w:rPr>
        <w:t xml:space="preserve">gncav</w:t>
      </w:r>
      <w:r>
        <w:t xml:space="preserve"> </w:t>
      </w:r>
      <w:r>
        <w:t xml:space="preserve">and</w:t>
      </w:r>
      <w:r>
        <w:t xml:space="preserve"> </w:t>
      </w:r>
      <w:r>
        <w:rPr>
          <w:rStyle w:val="VerbatimChar"/>
        </w:rPr>
        <w:t xml:space="preserve">ccpav</w:t>
      </w:r>
      <w:r>
        <w:t xml:space="preserve">. G (residential, industry): supply cost</w:t>
      </w:r>
      <w:r>
        <w:t xml:space="preserve"> </w:t>
      </w:r>
      <w:r>
        <w:rPr>
          <w:rStyle w:val="VerbatimChar"/>
        </w:rPr>
        <w:t xml:space="preserve">sc</w:t>
      </w:r>
      <w:r>
        <w:t xml:space="preserve"> </w:t>
      </w:r>
      <w:r>
        <w:t xml:space="preserve">= gncav of the previous year + T&amp;D; price before new policies</w:t>
      </w:r>
      <w:r>
        <w:t xml:space="preserve"> </w:t>
      </w:r>
      <w:r>
        <w:rPr>
          <w:rStyle w:val="VerbatimChar"/>
        </w:rPr>
        <w:t xml:space="preserve">rppre</w:t>
      </w:r>
      <w:r>
        <w:t xml:space="preserve"> </w:t>
      </w:r>
      <w:r>
        <w:t xml:space="preserve">= data to 2024, then + pass-through x change in sc x (1 + VAT); end-user price</w:t>
      </w:r>
      <w:r>
        <w:t xml:space="preserve"> </w:t>
      </w:r>
      <w:r>
        <w:rPr>
          <w:rStyle w:val="VerbatimChar"/>
        </w:rPr>
        <w:t xml:space="preserve">rp</w:t>
      </w:r>
      <w:r>
        <w:t xml:space="preserve"> </w:t>
      </w:r>
      <w:r>
        <w:t xml:space="preserve">= rppre + ccpav; subsidy gap</w:t>
      </w:r>
      <w:r>
        <w:t xml:space="preserve"> </w:t>
      </w:r>
      <w:r>
        <w:rPr>
          <w:rStyle w:val="VerbatimChar"/>
        </w:rPr>
        <w:t xml:space="preserve">sgap</w:t>
      </w:r>
      <w:r>
        <w:t xml:space="preserve">; revenues</w:t>
      </w:r>
      <w:r>
        <w:t xml:space="preserve"> </w:t>
      </w:r>
      <w:r>
        <w:rPr>
          <w:rStyle w:val="VerbatimChar"/>
        </w:rPr>
        <w:t xml:space="preserve">rvat</w:t>
      </w:r>
      <w:r>
        <w:t xml:space="preserve">,</w:t>
      </w:r>
      <w:r>
        <w:t xml:space="preserve"> </w:t>
      </w:r>
      <w:r>
        <w:rPr>
          <w:rStyle w:val="VerbatimChar"/>
        </w:rPr>
        <w:t xml:space="preserve">rcarb</w:t>
      </w:r>
      <w:r>
        <w:t xml:space="preserve">,</w:t>
      </w:r>
      <w:r>
        <w:t xml:space="preserve"> </w:t>
      </w:r>
      <w:r>
        <w:rPr>
          <w:rStyle w:val="VerbatimChar"/>
        </w:rPr>
        <w:t xml:space="preserve">rgap</w:t>
      </w:r>
      <w:r>
        <w:t xml:space="preserve"> </w:t>
      </w:r>
      <w:r>
        <w:t xml:space="preserve">(USD million, not yet in section 12). J: VRE share</w:t>
      </w:r>
      <w:r>
        <w:t xml:space="preserve"> </w:t>
      </w:r>
      <w:r>
        <w:rPr>
          <w:rStyle w:val="VerbatimChar"/>
        </w:rPr>
        <w:t xml:space="preserve">vre</w:t>
      </w:r>
      <w:r>
        <w:t xml:space="preserve">, storage cost per hour</w:t>
      </w:r>
      <w:r>
        <w:t xml:space="preserve"> </w:t>
      </w:r>
      <w:r>
        <w:rPr>
          <w:rStyle w:val="VerbatimChar"/>
        </w:rPr>
        <w:t xml:space="preserve">cph</w:t>
      </w:r>
      <w:r>
        <w:t xml:space="preserve">, marginal storage cost</w:t>
      </w:r>
      <w:r>
        <w:t xml:space="preserve"> </w:t>
      </w:r>
      <w:r>
        <w:rPr>
          <w:rStyle w:val="VerbatimChar"/>
        </w:rPr>
        <w:t xml:space="preserve">msc</w:t>
      </w:r>
      <w:r>
        <w:t xml:space="preserve">. Constants per type in sheet</w:t>
      </w:r>
      <w:r>
        <w:t xml:space="preserve"> </w:t>
      </w:r>
      <w:r>
        <w:rPr>
          <w:rStyle w:val="VerbatimChar"/>
        </w:rPr>
        <w:t xml:space="preserve">Inputs_power</w:t>
      </w:r>
      <w:r>
        <w:t xml:space="preserve"> </w:t>
      </w:r>
      <w:r>
        <w:t xml:space="preserve">(from data sheets</w:t>
      </w:r>
      <w:r>
        <w:t xml:space="preserve"> </w:t>
      </w:r>
      <w:r>
        <w:rPr>
          <w:rStyle w:val="VerbatimChar"/>
        </w:rPr>
        <w:t xml:space="preserve">PowerTech</w:t>
      </w:r>
      <w:r>
        <w:t xml:space="preserve">,</w:t>
      </w:r>
      <w:r>
        <w:t xml:space="preserve"> </w:t>
      </w:r>
      <w:r>
        <w:rPr>
          <w:rStyle w:val="VerbatimChar"/>
        </w:rPr>
        <w:t xml:space="preserve">PowerPaths</w:t>
      </w:r>
      <w:r>
        <w:t xml:space="preserve">,</w:t>
      </w:r>
      <w:r>
        <w:t xml:space="preserve"> </w:t>
      </w:r>
      <w:r>
        <w:rPr>
          <w:rStyle w:val="VerbatimChar"/>
        </w:rPr>
        <w:t xml:space="preserve">PowerParams</w:t>
      </w:r>
      <w:r>
        <w:t xml:space="preserve">, written by</w:t>
      </w:r>
      <w:r>
        <w:t xml:space="preserve"> </w:t>
      </w:r>
      <w:r>
        <w:rPr>
          <w:rStyle w:val="VerbatimChar"/>
        </w:rPr>
        <w:t xml:space="preserve">extract_power_v0_1.py</w:t>
      </w:r>
      <w:r>
        <w:t xml:space="preserve">). The method reproduces the cached legacy rows exactly (check 4b).</w:t>
      </w:r>
    </w:p>
    <w:p>
      <w:pPr>
        <w:numPr>
          <w:ilvl w:val="0"/>
          <w:numId w:val="1001"/>
        </w:numPr>
        <w:pStyle w:val="Compact"/>
      </w:pPr>
      <w:r>
        <w:rPr>
          <w:bCs/>
          <w:b/>
        </w:rPr>
        <w:t xml:space="preserve">Power engineer model (v1.06-v1.07,</w:t>
      </w:r>
      <w:r>
        <w:rPr>
          <w:bCs/>
          <w:b/>
        </w:rPr>
        <w:t xml:space="preserve"> </w:t>
      </w:r>
      <w:r>
        <w:rPr>
          <w:rStyle w:val="VerbatimChar"/>
          <w:bCs/>
          <w:b/>
        </w:rPr>
        <w:t xml:space="preserve">PowerModel_Method_v0_3.md</w:t>
      </w:r>
      <w:r>
        <w:rPr>
          <w:bCs/>
          <w:b/>
        </w:rPr>
        <w:t xml:space="preserve">):</w:t>
      </w:r>
      <w:r>
        <w:t xml:space="preserve"> </w:t>
      </w:r>
      <w:r>
        <w:t xml:space="preserve">section 3 continues with the legacy sub-tables H-L, year by year as legacy. H: electricity demand by subsector (15) grows with a multiple per demand group (efficiency, GDP with the income factor, last year’s electricity price); required generation = demand x balance factor. I: fixed-output types at their capacity factor, coal and gas by minima and a logit on variable cost; shares, fuel use, CO2. K: capacity carried forward, retirements, cost-based early coal retirement, capacity needed. L: investment by a logit on the levelised investment cost (C + D9) within scale-up limits, then cheapest remaining space; nameplate and USD investment; phi for the vintages. D6 shadow price and rebate, D9 levelised variable cost (look-ahead rows</w:t>
      </w:r>
      <w:r>
        <w:t xml:space="preserve"> </w:t>
      </w:r>
      <w:r>
        <w:rPr>
          <w:rStyle w:val="VerbatimChar"/>
        </w:rPr>
        <w:t xml:space="preserve">dsum</w:t>
      </w:r>
      <w:r>
        <w:t xml:space="preserve">,</w:t>
      </w:r>
      <w:r>
        <w:t xml:space="preserve"> </w:t>
      </w:r>
      <w:r>
        <w:rPr>
          <w:rStyle w:val="VerbatimChar"/>
        </w:rPr>
        <w:t xml:space="preserve">lvc</w:t>
      </w:r>
      <w:r>
        <w:t xml:space="preserve">: plain formulas), E1. Generation shares, investment shares and consumption are modelled (the v1.05 interim data are gone). Power CO2 is in section 13 (total, by fuel, ETS sector power). Aligned with legacy except ten bugs:</w:t>
      </w:r>
      <w:r>
        <w:t xml:space="preserve"> </w:t>
      </w:r>
      <w:r>
        <w:rPr>
          <w:rStyle w:val="VerbatimChar"/>
        </w:rPr>
        <w:t xml:space="preserve">power_model_ref_v0_2.py</w:t>
      </w:r>
      <w:r>
        <w:t xml:space="preserve"> </w:t>
      </w:r>
      <w:r>
        <w:t xml:space="preserve">(FIXES) reproduces 208 legacy rows of the baseline and the carbon-tax run with the bugs on;</w:t>
      </w:r>
      <w:r>
        <w:t xml:space="preserve"> </w:t>
      </w:r>
      <w:r>
        <w:rPr>
          <w:rStyle w:val="VerbatimChar"/>
        </w:rPr>
        <w:t xml:space="preserve">PowerModel_BugsAndImprovements_v1_0.docx</w:t>
      </w:r>
      <w:r>
        <w:t xml:space="preserve"> </w:t>
      </w:r>
      <w:r>
        <w:t xml:space="preserve">explains each bug and its effect. Settings C19 switches the legacy 2023-2024 demand shock on (default off, as the fuel blocks; the resulting 2023 demand jump is accepted, user decision v1.07). Planned retirement (v1.07): PowerTech</w:t>
      </w:r>
      <w:r>
        <w:t xml:space="preserve"> </w:t>
      </w:r>
      <w:r>
        <w:rPr>
          <w:rStyle w:val="VerbatimChar"/>
        </w:rPr>
        <w:t xml:space="preserve">planned_retirement</w:t>
      </w:r>
      <w:r>
        <w:t xml:space="preserve"> </w:t>
      </w:r>
      <w:r>
        <w:t xml:space="preserve">= Yes makes a type retire the data of PowerPaths</w:t>
      </w:r>
      <w:r>
        <w:t xml:space="preserve"> </w:t>
      </w:r>
      <w:r>
        <w:rPr>
          <w:rStyle w:val="VerbatimChar"/>
        </w:rPr>
        <w:t xml:space="preserve">pret|&lt;type&gt;</w:t>
      </w:r>
      <w:r>
        <w:t xml:space="preserve"> </w:t>
      </w:r>
      <w:r>
        <w:t xml:space="preserve">(nameplate MW) instead of capacity x 1/lifetime (Egypt: no data, all No). Memo lines</w:t>
      </w:r>
      <w:r>
        <w:t xml:space="preserve"> </w:t>
      </w:r>
      <w:r>
        <w:rPr>
          <w:rStyle w:val="VerbatimChar"/>
        </w:rPr>
        <w:t xml:space="preserve">eldem</w:t>
      </w:r>
      <w:r>
        <w:t xml:space="preserve"> </w:t>
      </w:r>
      <w:r>
        <w:t xml:space="preserve">(v1.07): electricity demand by subsector in each sector block and by sector in section 11, not in the fuel totals; sector policies do not act on power demand (user decision v1.07).</w:t>
      </w:r>
    </w:p>
    <w:p>
      <w:pPr>
        <w:numPr>
          <w:ilvl w:val="0"/>
          <w:numId w:val="1001"/>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1"/>
        </w:numPr>
        <w:pStyle w:val="Compact"/>
      </w:pPr>
      <w:r>
        <w:rPr>
          <w:bCs/>
          <w:b/>
        </w:rPr>
        <w:t xml:space="preserve">Multiple scenarios (v1.03,</w:t>
      </w:r>
      <w:r>
        <w:rPr>
          <w:bCs/>
          <w:b/>
        </w:rPr>
        <w:t xml:space="preserve"> </w:t>
      </w:r>
      <w:r>
        <w:rPr>
          <w:rStyle w:val="VerbatimChar"/>
          <w:bCs/>
          <w:b/>
        </w:rPr>
        <w:t xml:space="preserve">Scenarios_Method_v0_2.md</w:t>
      </w:r>
      <w:r>
        <w:rPr>
          <w:bCs/>
          <w:b/>
        </w:rPr>
        <w:t xml:space="preserve">):</w:t>
      </w:r>
      <w:r>
        <w:t xml:space="preserve"> </w:t>
      </w:r>
      <w:r>
        <w:t xml:space="preserve">MTInputs J = baseline, K = live policy scenario (Mitigation group 2), L onwards = scenario definitions (row 4 Run? = Yes/No; shipped: $20 carbon price, Package A carbon tax + feebates, Package B ETS + carbon tax elsewhere). Macro</w:t>
      </w:r>
      <w:r>
        <w:t xml:space="preserve"> </w:t>
      </w:r>
      <w:r>
        <w:rPr>
          <w:rStyle w:val="VerbatimChar"/>
        </w:rPr>
        <w:t xml:space="preserve">RunAllScenarios</w:t>
      </w:r>
      <w:r>
        <w:t xml:space="preserve"> </w:t>
      </w:r>
      <w:r>
        <w:t xml:space="preserve">(module CPATScenarios, Alt+F8) stores the baseline once, then copies each definition into K, recalculates, runs the ETS goal seek when the definition applies a new ETS, and stores the MTOutputs block as values in</w:t>
      </w:r>
      <w:r>
        <w:t xml:space="preserve"> </w:t>
      </w:r>
      <w:r>
        <w:rPr>
          <w:rStyle w:val="VerbatimChar"/>
        </w:rPr>
        <w:t xml:space="preserve">StoredResults</w:t>
      </w:r>
      <w:r>
        <w:t xml:space="preserve">; K is restored.</w:t>
      </w:r>
      <w:r>
        <w:t xml:space="preserve"> </w:t>
      </w:r>
      <w:r>
        <w:rPr>
          <w:rStyle w:val="VerbatimChar"/>
        </w:rPr>
        <w:t xml:space="preserve">ScenarioCompare</w:t>
      </w:r>
      <w:r>
        <w:t xml:space="preserve"> </w:t>
      </w:r>
      <w:r>
        <w:t xml:space="preserve">shows levels, differences and % differences vs the baseline for one year (C4) and up to 8 stored IDs. Other macros: StoreBaseline, StoreLiveScenario, SolveETSLive, ClearStoredScenarios, and CheckBatchRun (v1.04): the first-run test for Excel, reported on sheet</w:t>
      </w:r>
      <w:r>
        <w:t xml:space="preserve"> </w:t>
      </w:r>
      <w:r>
        <w:rPr>
          <w:rStyle w:val="VerbatimChar"/>
        </w:rPr>
        <w:t xml:space="preserve">MacroCheck</w:t>
      </w:r>
      <w:r>
        <w:t xml:space="preserve"> </w:t>
      </w:r>
      <w:r>
        <w:t xml:space="preserve">(see</w:t>
      </w:r>
      <w:r>
        <w:t xml:space="preserve"> </w:t>
      </w:r>
      <w:r>
        <w:rPr>
          <w:rStyle w:val="VerbatimChar"/>
        </w:rPr>
        <w:t xml:space="preserve">Scenarios_Method_v0_2.md</w:t>
      </w:r>
      <w:r>
        <w:t xml:space="preserve">, First run in Excel).</w:t>
      </w:r>
    </w:p>
    <w:p>
      <w:pPr>
        <w:numPr>
          <w:ilvl w:val="0"/>
          <w:numId w:val="1001"/>
        </w:numPr>
        <w:pStyle w:val="Compact"/>
      </w:pPr>
      <w:r>
        <w:rPr>
          <w:bCs/>
          <w:b/>
        </w:rPr>
        <w:t xml:space="preserve">MTOutputs and Charts (v1.01):</w:t>
      </w:r>
      <w:r>
        <w:t xml:space="preserve"> </w:t>
      </w:r>
      <w:r>
        <w:rPr>
          <w:rStyle w:val="VerbatimChar"/>
        </w:rPr>
        <w:t xml:space="preserve">MTOutputs</w:t>
      </w:r>
      <w:r>
        <w:t xml:space="preserve"> </w:t>
      </w:r>
      <w:r>
        <w:t xml:space="preserve">collects 51 key results (v1.07: 18 power indicators: demand total and by sector, required generation, capacity, wind and solar capacity, investment, generation shares, average policy cost, power carbon revenue)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10 line charts (CO2, fuel use, fiscal effect, carbon price; v1.07: power generation, power CO2, VRE share, residential electricity price, capacity, electricity demand), one series per scenario.</w:t>
      </w:r>
    </w:p>
    <w:p>
      <w:pPr>
        <w:numPr>
          <w:ilvl w:val="0"/>
          <w:numId w:val="1001"/>
        </w:numPr>
        <w:pStyle w:val="Compact"/>
      </w:pPr>
      <w:r>
        <w:rPr>
          <w:bCs/>
          <w:b/>
        </w:rPr>
        <w:t xml:space="preserve">Revenues (v0.12):</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 Section 12: totals by sector,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Feebates revenue-neutral; no power or electricity yet.</w:t>
      </w:r>
    </w:p>
    <w:p>
      <w:pPr>
        <w:numPr>
          <w:ilvl w:val="0"/>
          <w:numId w:val="1001"/>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by fuel, change vs scenario 1. Fuel combustion only (no power, process emissions, CH4, N2O, local pollutants yet).</w:t>
      </w:r>
    </w:p>
    <w:p>
      <w:pPr>
        <w:numPr>
          <w:ilvl w:val="0"/>
          <w:numId w:val="1001"/>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1"/>
        </w:numPr>
        <w:pStyle w:val="Compact"/>
      </w:pPr>
      <w:r>
        <w:rPr>
          <w:bCs/>
          <w:b/>
        </w:rPr>
        <w:t xml:space="preserve">Short formulas (v1.07, NORMS section 3):</w:t>
      </w:r>
      <w:r>
        <w:t xml:space="preserve"> </w:t>
      </w:r>
      <w:r>
        <w:t xml:space="preserve">every cell formula has at most 100 characters (checked). Longer logic sits in the named LAMBDAs; data lookups use defined names for the data tables (</w:t>
      </w:r>
      <w:r>
        <w:rPr>
          <w:rStyle w:val="VerbatimChar"/>
        </w:rPr>
        <w:t xml:space="preserve">WEOVal</w:t>
      </w:r>
      <w:r>
        <w:t xml:space="preserve">,</w:t>
      </w:r>
      <w:r>
        <w:t xml:space="preserve"> </w:t>
      </w:r>
      <w:r>
        <w:rPr>
          <w:rStyle w:val="VerbatimChar"/>
        </w:rPr>
        <w:t xml:space="preserve">PDomVal</w:t>
      </w:r>
      <w:r>
        <w:t xml:space="preserve">,</w:t>
      </w:r>
      <w:r>
        <w:t xml:space="preserve"> </w:t>
      </w:r>
      <w:r>
        <w:rPr>
          <w:rStyle w:val="VerbatimChar"/>
        </w:rPr>
        <w:t xml:space="preserve">PPathVal</w:t>
      </w:r>
      <w:r>
        <w:t xml:space="preserve">,</w:t>
      </w:r>
      <w:r>
        <w:t xml:space="preserve"> </w:t>
      </w:r>
      <w:r>
        <w:rPr>
          <w:rStyle w:val="VerbatimChar"/>
        </w:rPr>
        <w:t xml:space="preserve">PTechVal</w:t>
      </w:r>
      <w:r>
        <w:t xml:space="preserve">,</w:t>
      </w:r>
      <w:r>
        <w:t xml:space="preserve"> </w:t>
      </w:r>
      <w:r>
        <w:rPr>
          <w:rStyle w:val="VerbatimChar"/>
        </w:rPr>
        <w:t xml:space="preserve">VarKey</w:t>
      </w:r>
      <w:r>
        <w:t xml:space="preserve">, …); multi-step formulas show their steps in helper rows (section 1:</w:t>
      </w:r>
      <w:r>
        <w:t xml:space="preserve"> </w:t>
      </w:r>
      <w:r>
        <w:rPr>
          <w:rStyle w:val="VerbatimChar"/>
        </w:rPr>
        <w:t xml:space="preserve">cp.t</w:t>
      </w:r>
      <w:r>
        <w:t xml:space="preserve">,</w:t>
      </w:r>
      <w:r>
        <w:t xml:space="preserve"> </w:t>
      </w:r>
      <w:r>
        <w:rPr>
          <w:rStyle w:val="VerbatimChar"/>
        </w:rPr>
        <w:t xml:space="preserve">cp.nom</w:t>
      </w:r>
      <w:r>
        <w:t xml:space="preserve">,</w:t>
      </w:r>
      <w:r>
        <w:t xml:space="preserve"> </w:t>
      </w:r>
      <w:r>
        <w:rPr>
          <w:rStyle w:val="VerbatimChar"/>
        </w:rPr>
        <w:t xml:space="preserve">ets.on</w:t>
      </w:r>
      <w:r>
        <w:t xml:space="preserve">,</w:t>
      </w:r>
      <w:r>
        <w:t xml:space="preserve"> </w:t>
      </w:r>
      <w:r>
        <w:rPr>
          <w:rStyle w:val="VerbatimChar"/>
        </w:rPr>
        <w:t xml:space="preserve">ets.vol</w:t>
      </w:r>
      <w:r>
        <w:t xml:space="preserve">,</w:t>
      </w:r>
      <w:r>
        <w:t xml:space="preserve"> </w:t>
      </w:r>
      <w:r>
        <w:rPr>
          <w:rStyle w:val="VerbatimChar"/>
        </w:rPr>
        <w:t xml:space="preserve">ets.imp</w:t>
      </w:r>
      <w:r>
        <w:t xml:space="preserve">,</w:t>
      </w:r>
      <w:r>
        <w:t xml:space="preserve"> </w:t>
      </w:r>
      <w:r>
        <w:rPr>
          <w:rStyle w:val="VerbatimChar"/>
        </w:rPr>
        <w:t xml:space="preserve">ets.chg</w:t>
      </w:r>
      <w:r>
        <w:t xml:space="preserve">, policy rates by sector</w:t>
      </w:r>
      <w:r>
        <w:t xml:space="preserve"> </w:t>
      </w:r>
      <w:r>
        <w:rPr>
          <w:rStyle w:val="VerbatimChar"/>
        </w:rPr>
        <w:t xml:space="preserve">ctr</w:t>
      </w:r>
      <w:r>
        <w:t xml:space="preserve">,</w:t>
      </w:r>
      <w:r>
        <w:t xml:space="preserve"> </w:t>
      </w:r>
      <w:r>
        <w:rPr>
          <w:rStyle w:val="VerbatimChar"/>
        </w:rPr>
        <w:t xml:space="preserve">etr</w:t>
      </w:r>
      <w:r>
        <w:t xml:space="preserve">,</w:t>
      </w:r>
      <w:r>
        <w:t xml:space="preserve"> </w:t>
      </w:r>
      <w:r>
        <w:rPr>
          <w:rStyle w:val="VerbatimChar"/>
        </w:rPr>
        <w:t xml:space="preserve">shpx</w:t>
      </w:r>
      <w:r>
        <w:t xml:space="preserve">; section 2:</w:t>
      </w:r>
      <w:r>
        <w:t xml:space="preserve"> </w:t>
      </w:r>
      <w:r>
        <w:rPr>
          <w:rStyle w:val="VerbatimChar"/>
        </w:rPr>
        <w:t xml:space="preserve">gp.src</w:t>
      </w:r>
      <w:r>
        <w:t xml:space="preserve">,</w:t>
      </w:r>
      <w:r>
        <w:t xml:space="preserve"> </w:t>
      </w:r>
      <w:r>
        <w:rPr>
          <w:rStyle w:val="VerbatimChar"/>
        </w:rPr>
        <w:t xml:space="preserve">gp.adj</w:t>
      </w:r>
      <w:r>
        <w:t xml:space="preserve">,</w:t>
      </w:r>
      <w:r>
        <w:t xml:space="preserve"> </w:t>
      </w:r>
      <w:r>
        <w:rPr>
          <w:rStyle w:val="VerbatimChar"/>
        </w:rPr>
        <w:t xml:space="preserve">gpn</w:t>
      </w:r>
      <w:r>
        <w:t xml:space="preserve">,</w:t>
      </w:r>
      <w:r>
        <w:t xml:space="preserve"> </w:t>
      </w:r>
      <w:r>
        <w:rPr>
          <w:rStyle w:val="VerbatimChar"/>
        </w:rPr>
        <w:t xml:space="preserve">txf</w:t>
      </w:r>
      <w:r>
        <w:t xml:space="preserve">; section 3:</w:t>
      </w:r>
      <w:r>
        <w:t xml:space="preserve"> </w:t>
      </w:r>
      <w:r>
        <w:rPr>
          <w:rStyle w:val="VerbatimChar"/>
        </w:rPr>
        <w:t xml:space="preserve">ecmin</w:t>
      </w:r>
      <w:r>
        <w:t xml:space="preserve">,</w:t>
      </w:r>
      <w:r>
        <w:t xml:space="preserve"> </w:t>
      </w:r>
      <w:r>
        <w:rPr>
          <w:rStyle w:val="VerbatimChar"/>
        </w:rPr>
        <w:t xml:space="preserve">ecshr</w:t>
      </w:r>
      <w:r>
        <w:t xml:space="preserve">; section 13:</w:t>
      </w:r>
      <w:r>
        <w:t xml:space="preserve"> </w:t>
      </w:r>
      <w:r>
        <w:rPr>
          <w:rStyle w:val="VerbatimChar"/>
        </w:rPr>
        <w:t xml:space="preserve">ets.lr</w:t>
      </w:r>
      <w:r>
        <w:t xml:space="preserve">) or helper columns (Inputs_prices by year, MTOutputs, ScenarioCompare). Fuel-use parameters: G = AEEI factor (1/(1+alpha))^(1+eps_U), F = efficiency exponent eps_F x (1+eps_U) (Inputs). Column H reads the member labels (sector | fuel) from a table on Mapping (v1.08).</w:t>
      </w:r>
    </w:p>
    <w:p>
      <w:pPr>
        <w:numPr>
          <w:ilvl w:val="0"/>
          <w:numId w:val="1001"/>
        </w:numPr>
        <w:pStyle w:val="Compact"/>
      </w:pPr>
      <w:r>
        <w:rPr>
          <w:bCs/>
          <w:b/>
        </w:rPr>
        <w:t xml:space="preserve">Copy-pasteable, no LAMBDA needed (v1.08):</w:t>
      </w:r>
      <w:r>
        <w:t xml:space="preserve"> </w:t>
      </w:r>
      <w:r>
        <w:t xml:space="preserve">every variable has one formula (relative R1C1) per column block across all subsectors, fuels and scenarios, the right column (2040) included, so the workbook calculates in any Excel from 2019 (MINIFS) and in LibreOffice (the check recalculates it there with zero errors). Supply cost and taxes have separate history (2022-2024, data) and projection blocks without IF. The 84 named LAMBDAs (Name Manager) are an optional library: sheet</w:t>
      </w:r>
      <w:r>
        <w:t xml:space="preserve"> </w:t>
      </w:r>
      <w:r>
        <w:rPr>
          <w:rStyle w:val="VerbatimChar"/>
        </w:rPr>
        <w:t xml:space="preserve">Lambdas</w:t>
      </w:r>
      <w:r>
        <w:t xml:space="preserve"> </w:t>
      </w:r>
      <w:r>
        <w:t xml:space="preserve">gives, for every calculated row, the LAMBDA formula that can replace its plain formulas (it holds the IF between history and projection where needed); the check copies each over its whole row and gets the same results.</w:t>
      </w:r>
    </w:p>
    <w:p>
      <w:pPr>
        <w:numPr>
          <w:ilvl w:val="0"/>
          <w:numId w:val="1001"/>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1"/>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1"/>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1"/>
    <w:bookmarkStart w:id="22"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CPAT-AI-Mitigation-MVP-v1.08.xlsm</w:t>
            </w:r>
          </w:p>
        </w:tc>
        <w:tc>
          <w:tcPr/>
          <w:p>
            <w:pPr>
              <w:pStyle w:val="Compact"/>
              <w:jc w:val="left"/>
            </w:pPr>
            <w:r>
              <w:t xml:space="preserve">Workbook (macro-enabled; formulas recalculate on open; StoredResults holds values, filled at build by a Python emulation of RunAllScenarios)</w:t>
            </w:r>
          </w:p>
        </w:tc>
      </w:tr>
      <w:tr>
        <w:tc>
          <w:tcPr/>
          <w:p>
            <w:pPr>
              <w:pStyle w:val="Compact"/>
              <w:jc w:val="left"/>
            </w:pPr>
            <w:r>
              <w:rPr>
                <w:rStyle w:val="VerbatimChar"/>
              </w:rPr>
              <w:t xml:space="preserve">build_v1_08.py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 emulates the batch run for StoredResults; embeds the VBA module</w:t>
            </w:r>
          </w:p>
        </w:tc>
      </w:tr>
      <w:tr>
        <w:tc>
          <w:tcPr/>
          <w:p>
            <w:pPr>
              <w:pStyle w:val="Compact"/>
              <w:jc w:val="left"/>
            </w:pPr>
            <w:r>
              <w:rPr>
                <w:rStyle w:val="VerbatimChar"/>
              </w:rPr>
              <w:t xml:space="preserve">CPATScenarios_v0_2.bas</w:t>
            </w:r>
          </w:p>
        </w:tc>
        <w:tc>
          <w:tcPr/>
          <w:p>
            <w:pPr>
              <w:pStyle w:val="Compact"/>
              <w:jc w:val="left"/>
            </w:pPr>
            <w:r>
              <w:t xml:space="preserve">VBA module (batch run, ETS goal seek, store / clear results, first-run test CheckBatchRun); embedded in the .xlsm, also for import by hand</w:t>
            </w:r>
          </w:p>
        </w:tc>
      </w:tr>
      <w:tr>
        <w:tc>
          <w:tcPr/>
          <w:p>
            <w:pPr>
              <w:pStyle w:val="Compact"/>
              <w:jc w:val="left"/>
            </w:pPr>
            <w:r>
              <w:rPr>
                <w:rStyle w:val="VerbatimChar"/>
              </w:rPr>
              <w:t xml:space="preserve">vba_project_v0_1.py</w:t>
            </w:r>
          </w:p>
        </w:tc>
        <w:tc>
          <w:tcPr/>
          <w:p>
            <w:pPr>
              <w:pStyle w:val="Compact"/>
              <w:jc w:val="left"/>
            </w:pPr>
            <w:r>
              <w:t xml:space="preserve">Writes</w:t>
            </w:r>
            <w:r>
              <w:t xml:space="preserve"> </w:t>
            </w:r>
            <w:r>
              <w:rPr>
                <w:rStyle w:val="VerbatimChar"/>
              </w:rPr>
              <w:t xml:space="preserve">xl/vbaProject.bin</w:t>
            </w:r>
            <w:r>
              <w:t xml:space="preserve"> </w:t>
            </w:r>
            <w:r>
              <w:t xml:space="preserve">from VBA source without Excel (MS-OVBA compression, dir and PROJECT streams, compound file) and turns the .xlsx into an .xlsm</w:t>
            </w:r>
          </w:p>
        </w:tc>
      </w:tr>
      <w:tr>
        <w:tc>
          <w:tcPr/>
          <w:p>
            <w:pPr>
              <w:pStyle w:val="Compact"/>
              <w:jc w:val="left"/>
            </w:pPr>
            <w:r>
              <w:rPr>
                <w:rStyle w:val="VerbatimChar"/>
              </w:rPr>
              <w:t xml:space="preserve">lo_run_macro_v0_1.py</w:t>
            </w:r>
          </w:p>
        </w:tc>
        <w:tc>
          <w:tcPr/>
          <w:p>
            <w:pPr>
              <w:pStyle w:val="Compact"/>
              <w:jc w:val="left"/>
            </w:pPr>
            <w:r>
              <w:t xml:space="preserve">Runs a macro of an .xlsm in headless LibreOffice (used by the check)</w:t>
            </w:r>
          </w:p>
        </w:tc>
      </w:tr>
      <w:tr>
        <w:tc>
          <w:tcPr/>
          <w:p>
            <w:pPr>
              <w:pStyle w:val="Compact"/>
              <w:jc w:val="left"/>
            </w:pPr>
            <w:r>
              <w:rPr>
                <w:rStyle w:val="VerbatimChar"/>
              </w:rPr>
              <w:t xml:space="preserve">Scenarios_Method_v0_2.md</w:t>
            </w:r>
          </w:p>
        </w:tc>
        <w:tc>
          <w:tcPr/>
          <w:p>
            <w:pPr>
              <w:pStyle w:val="Compact"/>
              <w:jc w:val="left"/>
            </w:pPr>
            <w:r>
              <w:t xml:space="preserve">Scenario definitions, macros, StoredResults and ScenarioCompare</w:t>
            </w:r>
          </w:p>
        </w:tc>
      </w:tr>
      <w:tr>
        <w:tc>
          <w:tcPr/>
          <w:p>
            <w:pPr>
              <w:pStyle w:val="Compact"/>
              <w:jc w:val="left"/>
            </w:pPr>
            <w:r>
              <w:rPr>
                <w:rStyle w:val="VerbatimChar"/>
              </w:rPr>
              <w:t xml:space="preserve">ets_goalseek_v0_3.py</w:t>
            </w:r>
          </w:p>
        </w:tc>
        <w:tc>
          <w:tcPr/>
          <w:p>
            <w:pPr>
              <w:pStyle w:val="Compact"/>
              <w:jc w:val="left"/>
            </w:pPr>
            <w:r>
              <w:t xml:space="preserve">ETS goal seek in Python (same algorithm as the macro’s SolveETS;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CPAT-AI-Mitigation-MVP_Documentation_v1.08.docx</w:t>
            </w:r>
            <w:r>
              <w:t xml:space="preserve">,</w:t>
            </w:r>
            <w:r>
              <w:t xml:space="preserve"> </w:t>
            </w:r>
            <w:r>
              <w:rPr>
                <w:rStyle w:val="VerbatimChar"/>
              </w:rPr>
              <w:t xml:space="preserve">make_docs_v1_08.py</w:t>
            </w:r>
          </w:p>
        </w:tc>
        <w:tc>
          <w:tcPr/>
          <w:p>
            <w:pPr>
              <w:pStyle w:val="Compact"/>
              <w:jc w:val="left"/>
            </w:pPr>
            <w:r>
              <w:t xml:space="preserve">Word documentation (overview, price method, ETS method, multiple scenarios, power prices, power engineer model; appendices: differences with legacy CPAT and version log read from the workbook, verification summary from the check report, presentations), assembled from the Markdown notes with pandoc</w:t>
            </w:r>
          </w:p>
        </w:tc>
      </w:tr>
      <w:tr>
        <w:tc>
          <w:tcPr/>
          <w:p>
            <w:pPr>
              <w:pStyle w:val="Compact"/>
              <w:jc w:val="left"/>
            </w:pPr>
            <w:r>
              <w:rPr>
                <w:rStyle w:val="VerbatimChar"/>
              </w:rPr>
              <w:t xml:space="preserve">ETS_Method_v0_1.md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extract_power_v0_3.py</w:t>
            </w:r>
            <w:r>
              <w:t xml:space="preserve">,</w:t>
            </w:r>
            <w:r>
              <w:t xml:space="preserve"> </w:t>
            </w:r>
            <w:r>
              <w:rPr>
                <w:rStyle w:val="VerbatimChar"/>
              </w:rPr>
              <w:t xml:space="preserve">PowerPrices_Method_v0_2.md</w:t>
            </w:r>
            <w:r>
              <w:t xml:space="preserve">,</w:t>
            </w:r>
            <w:r>
              <w:t xml:space="preserve"> </w:t>
            </w:r>
            <w:r>
              <w:rPr>
                <w:rStyle w:val="VerbatimChar"/>
              </w:rPr>
              <w:t xml:space="preserve">PowerModel_Method_v0_3.md</w:t>
            </w:r>
          </w:p>
        </w:tc>
        <w:tc>
          <w:tcPr/>
          <w:p>
            <w:pPr>
              <w:pStyle w:val="Compact"/>
              <w:jc w:val="left"/>
            </w:pPr>
            <w:r>
              <w:t xml:space="preserve">Power data from the legacy workbook (rows located by table id and label):</w:t>
            </w:r>
            <w:r>
              <w:t xml:space="preserve"> </w:t>
            </w:r>
            <w:r>
              <w:rPr>
                <w:rStyle w:val="VerbatimChar"/>
              </w:rPr>
              <w:t xml:space="preserve">data/power_tech.csv</w:t>
            </w:r>
            <w:r>
              <w:t xml:space="preserve"> </w:t>
            </w:r>
            <w:r>
              <w:t xml:space="preserve">(incl. capacity, base generation, retirement, investment permissions and scale-up rates),</w:t>
            </w:r>
            <w:r>
              <w:t xml:space="preserve"> </w:t>
            </w:r>
            <w:r>
              <w:rPr>
                <w:rStyle w:val="VerbatimChar"/>
              </w:rPr>
              <w:t xml:space="preserve">power_paths.csv</w:t>
            </w:r>
            <w:r>
              <w:t xml:space="preserve">,</w:t>
            </w:r>
            <w:r>
              <w:t xml:space="preserve"> </w:t>
            </w:r>
            <w:r>
              <w:rPr>
                <w:rStyle w:val="VerbatimChar"/>
              </w:rPr>
              <w:t xml:space="preserve">power_params.csv</w:t>
            </w:r>
            <w:r>
              <w:t xml:space="preserve">,</w:t>
            </w:r>
            <w:r>
              <w:t xml:space="preserve"> </w:t>
            </w:r>
            <w:r>
              <w:rPr>
                <w:rStyle w:val="VerbatimChar"/>
              </w:rPr>
              <w:t xml:space="preserve">power_demand.csv</w:t>
            </w:r>
            <w:r>
              <w:t xml:space="preserve">, and</w:t>
            </w:r>
            <w:r>
              <w:t xml:space="preserve"> </w:t>
            </w:r>
            <w:r>
              <w:rPr>
                <w:rStyle w:val="VerbatimChar"/>
              </w:rPr>
              <w:t xml:space="preserve">legacy_power_reference.csv</w:t>
            </w:r>
            <w:r>
              <w:t xml:space="preserve">,</w:t>
            </w:r>
            <w:r>
              <w:t xml:space="preserve"> </w:t>
            </w:r>
            <w:r>
              <w:rPr>
                <w:rStyle w:val="VerbatimChar"/>
              </w:rPr>
              <w:t xml:space="preserve">legacy_engineer_reference.csv</w:t>
            </w:r>
            <w:r>
              <w:t xml:space="preserve"> </w:t>
            </w:r>
            <w:r>
              <w:t xml:space="preserve">(cached legacy inputs and results of the baseline and the carbon-tax run, used only by the method tests); method notes</w:t>
            </w:r>
          </w:p>
        </w:tc>
      </w:tr>
      <w:tr>
        <w:tc>
          <w:tcPr/>
          <w:p>
            <w:pPr>
              <w:pStyle w:val="Compact"/>
              <w:jc w:val="left"/>
            </w:pPr>
            <w:r>
              <w:rPr>
                <w:rStyle w:val="VerbatimChar"/>
              </w:rPr>
              <w:t xml:space="preserve">power_model_ref_v0_2.py</w:t>
            </w:r>
          </w:p>
        </w:tc>
        <w:tc>
          <w:tcPr/>
          <w:p>
            <w:pPr>
              <w:pStyle w:val="Compact"/>
              <w:jc w:val="left"/>
            </w:pPr>
            <w:r>
              <w:t xml:space="preserve">Python reference of the engineer power model; switches for the ten legacy bugs (FIXES); planned retirement (v0.2); legacy test</w:t>
            </w:r>
          </w:p>
        </w:tc>
      </w:tr>
      <w:tr>
        <w:tc>
          <w:tcPr/>
          <w:p>
            <w:pPr>
              <w:pStyle w:val="Compact"/>
              <w:jc w:val="left"/>
            </w:pPr>
            <w:r>
              <w:rPr>
                <w:rStyle w:val="VerbatimChar"/>
              </w:rPr>
              <w:t xml:space="preserve">PowerModel_BugsAndImprovements_v1_0.docx</w:t>
            </w:r>
            <w:r>
              <w:t xml:space="preserve">,</w:t>
            </w:r>
            <w:r>
              <w:t xml:space="preserve"> </w:t>
            </w:r>
            <w:r>
              <w:rPr>
                <w:rStyle w:val="VerbatimChar"/>
              </w:rPr>
              <w:t xml:space="preserve">make_bugs_doc_v1_0.py</w:t>
            </w:r>
            <w:r>
              <w:t xml:space="preserve">,</w:t>
            </w:r>
            <w:r>
              <w:t xml:space="preserve"> </w:t>
            </w:r>
            <w:r>
              <w:rPr>
                <w:rStyle w:val="VerbatimChar"/>
              </w:rPr>
              <w:t xml:space="preserve">render_docx_v1_0.js</w:t>
            </w:r>
          </w:p>
        </w:tc>
        <w:tc>
          <w:tcPr/>
          <w:p>
            <w:pPr>
              <w:pStyle w:val="Compact"/>
              <w:jc w:val="left"/>
            </w:pPr>
            <w:r>
              <w:t xml:space="preserve">Word report: legacy bugs found, their effect on Egypt, improvements (numbers computed by the reference when the report is built)</w:t>
            </w:r>
          </w:p>
        </w:tc>
      </w:tr>
      <w:tr>
        <w:tc>
          <w:tcPr/>
          <w:p>
            <w:pPr>
              <w:pStyle w:val="Compact"/>
              <w:jc w:val="left"/>
            </w:pPr>
            <w:r>
              <w:rPr>
                <w:rStyle w:val="VerbatimChar"/>
              </w:rPr>
              <w:t xml:space="preserve">extract_data_v0_2.py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update_prices_egypt_v0_1.py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legacy_compare_v0_2.py</w:t>
            </w:r>
            <w:r>
              <w:t xml:space="preserve">,</w:t>
            </w:r>
            <w:r>
              <w:t xml:space="preserve"> </w:t>
            </w:r>
            <w:r>
              <w:rPr>
                <w:rStyle w:val="VerbatimChar"/>
              </w:rPr>
              <w:t xml:space="preserve">legacy_comparison_v0_1.md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ETS_Cap_Design_Options_v0_1.md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ETS_Legacy_Algorithm_v0_1.md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presentation/CPAT-AI-Mitigation-MVP_v2.0.pptx</w:t>
            </w:r>
          </w:p>
        </w:tc>
        <w:tc>
          <w:tcPr/>
          <w:p>
            <w:pPr>
              <w:pStyle w:val="Compact"/>
              <w:jc w:val="left"/>
            </w:pPr>
            <w:r>
              <w:t xml:space="preserve">The combined deck of the whole MVP (11 slides: what it is, what changes, layout, rows, formulas, many scenarios, results, power sector, quality, getting started); built by</w:t>
            </w:r>
            <w:r>
              <w:t xml:space="preserve"> </w:t>
            </w:r>
            <w:r>
              <w:rPr>
                <w:rStyle w:val="VerbatimChar"/>
              </w:rPr>
              <w:t xml:space="preserve">presentation/build_deck_v2_0.js</w:t>
            </w:r>
            <w:r>
              <w:t xml:space="preserve"> </w:t>
            </w:r>
            <w:r>
              <w:t xml:space="preserve">(pptxgenjs) from screenshots and chart data that</w:t>
            </w:r>
            <w:r>
              <w:t xml:space="preserve"> </w:t>
            </w:r>
            <w:r>
              <w:rPr>
                <w:rStyle w:val="VerbatimChar"/>
              </w:rPr>
              <w:t xml:space="preserve">presentation/make_screenshots_v2_0.py</w:t>
            </w:r>
            <w:r>
              <w:t xml:space="preserve"> </w:t>
            </w:r>
            <w:r>
              <w:t xml:space="preserve">renders from the v1.08 workbook (</w:t>
            </w:r>
            <w:r>
              <w:rPr>
                <w:rStyle w:val="VerbatimChar"/>
              </w:rPr>
              <w:t xml:space="preserve">presentation/img/v2_*</w:t>
            </w:r>
            <w:r>
              <w:t xml:space="preserve">). Earlier decks (Overview v1.0, Advanced features v1.0-v1.1) and their scripts in</w:t>
            </w:r>
            <w:r>
              <w:t xml:space="preserve"> </w:t>
            </w:r>
            <w:r>
              <w:rPr>
                <w:rStyle w:val="VerbatimChar"/>
              </w:rPr>
              <w:t xml:space="preserve">presentation/Old/</w:t>
            </w:r>
          </w:p>
        </w:tc>
      </w:tr>
      <w:tr>
        <w:tc>
          <w:tcPr/>
          <w:p>
            <w:pPr>
              <w:pStyle w:val="Compact"/>
              <w:jc w:val="left"/>
            </w:pPr>
            <w:r>
              <w:rPr>
                <w:rStyle w:val="VerbatimChar"/>
              </w:rPr>
              <w:t xml:space="preserve">PriceProjection_Method_v0.5.md</w:t>
            </w:r>
          </w:p>
        </w:tc>
        <w:tc>
          <w:tcPr/>
          <w:p>
            <w:pPr>
              <w:pStyle w:val="Compact"/>
              <w:jc w:val="left"/>
            </w:pPr>
            <w:r>
              <w:t xml:space="preserve">Price projection method as implemented, with the holistic real/nominal assumptions (A1-A11) and existing taxes and subsidies</w:t>
            </w:r>
          </w:p>
        </w:tc>
      </w:tr>
      <w:tr>
        <w:tc>
          <w:tcPr/>
          <w:p>
            <w:pPr>
              <w:pStyle w:val="Compact"/>
              <w:jc w:val="left"/>
            </w:pPr>
            <w:r>
              <w:rPr>
                <w:rStyle w:val="VerbatimChar"/>
              </w:rPr>
              <w:t xml:space="preserve">check_v1_08.py</w:t>
            </w:r>
          </w:p>
        </w:tc>
        <w:tc>
          <w:tcPr/>
          <w:p>
            <w:pPr>
              <w:pStyle w:val="Compact"/>
              <w:jc w:val="left"/>
            </w:pPr>
            <w:r>
              <w:t xml:space="preserve">LibreOffice checks: v1.08: no cell calls a LAMBDA, the shipped file recalculates in LibreOffice with zero errors in every sheet, values vs Python as shipped and with the LAMBDA library copied over every row, regression vs v1.07; v1.07: every cell formula at most 100 characters, LAMBDAs expanded in every variant (ROWLABEL in column H), planned retirement switched on for gas and oil vs power_model_ref_v0_2, electricity demand memo lines, regression vs v1.06 on every shared code (no intended change); v1.06: power engineer model = legacy (power_model_ref_v0_1 with the bugs on reproduces 208 legacy rows of two runs), effect of each bug fix, workbook = Python with all fixes in every scenario test, power properties (generation = required generation, capacity balance, investment = need), power CO2 in section 13, regression vs v1.05 apart from the intended power and CO2 changes; v1.05: power method = legacy (Python reference with legacy inputs reproduces 80 cached legacy rows), workbook power block = Python for every scenario test, one formula per power block, power outline and codes, power properties (no policy cost in the baseline, price difference = policy cost, lag of the supply cost);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the previous version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 v1.03: scenario definitions, VBA module = .bas and document modules = sheet code names, StoredResults vs the recalculated workbook and the independent Python recomputation (incl. the ETS package at its stored prices), ScenarioCompare vs StoredResults, and the embedded macro run in LibreOffice reproducing StoredResults with column K restored; v1.04: CheckBatchRun run in LibreOffice (Result PASS) and a negative test with a broken lookup (Result FAIL)</w:t>
            </w:r>
          </w:p>
        </w:tc>
      </w:tr>
      <w:tr>
        <w:tc>
          <w:tcPr/>
          <w:p>
            <w:pPr>
              <w:pStyle w:val="Compact"/>
              <w:jc w:val="left"/>
            </w:pPr>
            <w:r>
              <w:rPr>
                <w:rStyle w:val="VerbatimChar"/>
              </w:rPr>
              <w:t xml:space="preserve">check_report_v1.08.md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v0.1-v0.16 workbooks (CPAT_Mitigation_CopyPaste_v0.x) and v1.00-v1.03, builders, check scripts and reports; method notes v0.1-v0.3; extract_data_v0_1</w:t>
            </w:r>
          </w:p>
        </w:tc>
      </w:tr>
    </w:tbl>
    <w:p>
      <w:pPr>
        <w:pStyle w:val="BodyText"/>
      </w:pPr>
      <w:r>
        <w:t xml:space="preserve">Rebuild:</w:t>
      </w:r>
      <w:r>
        <w:t xml:space="preserve"> </w:t>
      </w:r>
      <w:r>
        <w:rPr>
          <w:rStyle w:val="VerbatimChar"/>
        </w:rPr>
        <w:t xml:space="preserve">python extract_data_v0_2.py</w:t>
      </w:r>
      <w:r>
        <w:t xml:space="preserve"> </w:t>
      </w:r>
      <w:r>
        <w:t xml:space="preserve">(only if sources change),</w:t>
      </w:r>
      <w:r>
        <w:t xml:space="preserve"> </w:t>
      </w:r>
      <w:r>
        <w:rPr>
          <w:rStyle w:val="VerbatimChar"/>
        </w:rPr>
        <w:t xml:space="preserve">python update_prices_egypt_v0_1.py</w:t>
      </w:r>
      <w:r>
        <w:t xml:space="preserve"> </w:t>
      </w:r>
      <w:r>
        <w:t xml:space="preserve">(only if the Egypt block changes),</w:t>
      </w:r>
      <w:r>
        <w:t xml:space="preserve"> </w:t>
      </w:r>
      <w:r>
        <w:rPr>
          <w:rStyle w:val="VerbatimChar"/>
        </w:rPr>
        <w:t xml:space="preserve">python extract_power_v0_3.py</w:t>
      </w:r>
      <w:r>
        <w:t xml:space="preserve"> </w:t>
      </w:r>
      <w:r>
        <w:t xml:space="preserve">(only if the legacy power data change),</w:t>
      </w:r>
      <w:r>
        <w:t xml:space="preserve"> </w:t>
      </w:r>
      <w:r>
        <w:rPr>
          <w:rStyle w:val="VerbatimChar"/>
        </w:rPr>
        <w:t xml:space="preserve">python build_v1_08.py</w:t>
      </w:r>
      <w:r>
        <w:t xml:space="preserve">,</w:t>
      </w:r>
      <w:r>
        <w:t xml:space="preserve"> </w:t>
      </w:r>
      <w:r>
        <w:rPr>
          <w:rStyle w:val="VerbatimChar"/>
        </w:rPr>
        <w:t xml:space="preserve">python check_v1_08.py</w:t>
      </w:r>
      <w:r>
        <w:t xml:space="preserve">,</w:t>
      </w:r>
      <w:r>
        <w:t xml:space="preserve"> </w:t>
      </w:r>
      <w:r>
        <w:rPr>
          <w:rStyle w:val="VerbatimChar"/>
        </w:rPr>
        <w:t xml:space="preserve">python make_docs_v1_08.py</w:t>
      </w:r>
      <w:r>
        <w:t xml:space="preserve">,</w:t>
      </w:r>
      <w:r>
        <w:t xml:space="preserve"> </w:t>
      </w:r>
      <w:r>
        <w:rPr>
          <w:rStyle w:val="VerbatimChar"/>
        </w:rPr>
        <w:t xml:space="preserve">python presentation/make_screenshots_v2_0.py</w:t>
      </w:r>
      <w:r>
        <w:t xml:space="preserve">,</w:t>
      </w:r>
      <w:r>
        <w:t xml:space="preserve"> </w:t>
      </w:r>
      <w:r>
        <w:rPr>
          <w:rStyle w:val="VerbatimChar"/>
        </w:rPr>
        <w:t xml:space="preserve">node presentation/build_deck_v2_0.js</w:t>
      </w:r>
      <w:r>
        <w:t xml:space="preserve">,</w:t>
      </w:r>
      <w:r>
        <w:t xml:space="preserve"> </w:t>
      </w:r>
      <w:r>
        <w:rPr>
          <w:rStyle w:val="VerbatimChar"/>
        </w:rPr>
        <w:t xml:space="preserve">python make_bugs_doc_v1_0.py</w:t>
      </w:r>
      <w:r>
        <w:t xml:space="preserve">.</w:t>
      </w:r>
    </w:p>
    <w:bookmarkEnd w:id="22"/>
    <w:bookmarkStart w:id="23" w:name="add-a-scenario"/>
    <w:p>
      <w:pPr>
        <w:pStyle w:val="Heading3"/>
      </w:pPr>
      <w:r>
        <w:t xml:space="preserve">Add a scenario</w:t>
      </w:r>
    </w:p>
    <w:p>
      <w:pPr>
        <w:pStyle w:val="FirstParagraph"/>
      </w:pPr>
      <w:r>
        <w:rPr>
          <w:bCs/>
          <w:b/>
        </w:rPr>
        <w:t xml:space="preserve">Batch (v1.03, recommended):</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its inputs and name (row 6), set row 4 Run? = Yes, then run the macro</w:t>
      </w:r>
      <w:r>
        <w:t xml:space="preserve"> </w:t>
      </w:r>
      <w:r>
        <w:rPr>
          <w:rStyle w:val="VerbatimChar"/>
        </w:rPr>
        <w:t xml:space="preserve">RunAllScenarios</w:t>
      </w:r>
      <w:r>
        <w:t xml:space="preserve"> </w:t>
      </w:r>
      <w:r>
        <w:t xml:space="preserve">(enable macros; Alt+F8). Results are stored as values in</w:t>
      </w:r>
      <w:r>
        <w:t xml:space="preserve"> </w:t>
      </w:r>
      <w:r>
        <w:rPr>
          <w:rStyle w:val="VerbatimChar"/>
        </w:rPr>
        <w:t xml:space="preserve">StoredResults</w:t>
      </w:r>
      <w:r>
        <w:t xml:space="preserve"> </w:t>
      </w:r>
      <w:r>
        <w:t xml:space="preserve">and compared in</w:t>
      </w:r>
      <w:r>
        <w:t xml:space="preserve"> </w:t>
      </w:r>
      <w:r>
        <w:rPr>
          <w:rStyle w:val="VerbatimChar"/>
        </w:rPr>
        <w:t xml:space="preserve">ScenarioCompare</w:t>
      </w:r>
      <w:r>
        <w:t xml:space="preserve">.</w:t>
      </w:r>
    </w:p>
    <w:p>
      <w:pPr>
        <w:pStyle w:val="BodyText"/>
      </w:pPr>
      <w:r>
        <w:rPr>
          <w:bCs/>
          <w:b/>
        </w:rPr>
        <w:t xml:space="preserve">Side by side:</w:t>
      </w:r>
      <w:r>
        <w:t xml:space="preserve"> </w:t>
      </w:r>
      <w:r>
        <w:t xml:space="preserve">a definition column is also a regular scenario column.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AF:AZ</w:t>
      </w:r>
      <w:r>
        <w:t xml:space="preserve">: code column, years 2022-2040 and the blank spacer column) and paste at</w:t>
      </w:r>
      <w:r>
        <w:t xml:space="preserve"> </w:t>
      </w:r>
      <w:r>
        <w:rPr>
          <w:rStyle w:val="VerbatimChar"/>
        </w:rPr>
        <w:t xml:space="preserve">BA</w:t>
      </w:r>
      <w:r>
        <w:t xml:space="preserve">; it calculates the next scenario number (3 = the first definition, column L). Scenario numbers, names, codes and the carbon price update by themselves.</w:t>
      </w:r>
    </w:p>
    <w:bookmarkEnd w:id="23"/>
    <w:bookmarkStart w:id="24" w:name="roadmap-buckets"/>
    <w:p>
      <w:pPr>
        <w:pStyle w:val="Heading3"/>
      </w:pPr>
      <w:r>
        <w:t xml:space="preserve">Roadmap (buckets)</w:t>
      </w:r>
    </w:p>
    <w:p>
      <w:pPr>
        <w:numPr>
          <w:ilvl w:val="0"/>
          <w:numId w:val="1002"/>
        </w:numPr>
        <w:pStyle w:val="Compact"/>
      </w:pPr>
      <w:r>
        <w:t xml:space="preserve">Goal and spec (done, 2026-10-08).</w:t>
      </w:r>
    </w:p>
    <w:p>
      <w:pPr>
        <w:numPr>
          <w:ilvl w:val="0"/>
          <w:numId w:val="1002"/>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2"/>
        </w:numPr>
        <w:pStyle w:val="Compact"/>
      </w:pPr>
      <w:r>
        <w:t xml:space="preserve">Copy-paste stress test: add a fuel, a subsector and a scenario by dragging; fix what breaks.</w:t>
      </w:r>
    </w:p>
    <w:p>
      <w:pPr>
        <w:numPr>
          <w:ilvl w:val="0"/>
          <w:numId w:val="1002"/>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multiple scenarios with stored results, VBA batch run and scenario comparison (v1.03); first-run test macro for Excel (v1.04); power generation costs and electricity prices (v1.05); power engineer model with power CO2 and ten legacy bugs fixed (v1.06); short formulas, planned retirement, electricity demand memo lines, power indicators (v1.07); works without LAMBDA support, combined deck v2.0 (v1.08). Next: other GHGs and local pollutants (electricity stays out of the sector fuel blocks: user decision v1.07). Next: ETS, regulations as shadow prices, subsidy phase-out.</w:t>
      </w:r>
    </w:p>
    <w:p>
      <w:pPr>
        <w:numPr>
          <w:ilvl w:val="0"/>
          <w:numId w:val="1002"/>
        </w:numPr>
        <w:pStyle w:val="Compact"/>
      </w:pPr>
      <w:r>
        <w:t xml:space="preserve">Numerical check against legacy CPAT for Egypt.</w:t>
      </w:r>
    </w:p>
    <w:p>
      <w:pPr>
        <w:numPr>
          <w:ilvl w:val="0"/>
          <w:numId w:val="1002"/>
        </w:numPr>
        <w:pStyle w:val="Compact"/>
      </w:pPr>
      <w:r>
        <w:t xml:space="preserve">Later: emissions, power, revenue/macro links, Python port.</w:t>
      </w:r>
    </w:p>
    <w:bookmarkEnd w:id="24"/>
    <w:bookmarkEnd w:id="25"/>
    <w:bookmarkStart w:id="35" w:name="domestic-energy-prices"/>
    <w:p>
      <w:pPr>
        <w:pStyle w:val="Heading1"/>
      </w:pPr>
      <w:r>
        <w:t xml:space="preserve">Domestic energy prices</w:t>
      </w:r>
    </w:p>
    <w:p>
      <w:pPr>
        <w:pStyle w:val="FirstParagraph"/>
      </w:pPr>
      <w:r>
        <w:rPr>
          <w:iCs/>
          <w:i/>
        </w:rPr>
        <w:t xml:space="preserve">Source:</w:t>
      </w:r>
      <w:r>
        <w:rPr>
          <w:iCs/>
          <w:i/>
        </w:rPr>
        <w:t xml:space="preserve"> </w:t>
      </w:r>
      <w:r>
        <w:rPr>
          <w:rStyle w:val="VerbatimChar"/>
          <w:iCs/>
          <w:i/>
        </w:rPr>
        <w:t xml:space="preserve">PriceProjection_Method_v0.5.md</w:t>
      </w:r>
      <w:r>
        <w:rPr>
          <w:iCs/>
          <w:i/>
        </w:rPr>
        <w:t xml:space="preserve">.</w:t>
      </w:r>
    </w:p>
    <w:p>
      <w:pPr>
        <w:pStyle w:val="BodyText"/>
      </w:pPr>
      <w:r>
        <w:t xml:space="preserve">Method note for section 2 of</w:t>
      </w:r>
      <w:r>
        <w:t xml:space="preserve"> </w:t>
      </w:r>
      <w:r>
        <w:rPr>
          <w:rStyle w:val="VerbatimChar"/>
        </w:rPr>
        <w:t xml:space="preserve">CPAT_Mitigation_CopyPaste_v0.11.xlsx</w:t>
      </w:r>
      <w:r>
        <w:t xml:space="preserve">. It describes how legacy CPAT projects energy prices, cut down to the basics, and how the workbook implements it. It leaves out subsidy phase-outs, price liberalisation, existing carbon prices and ETS, and electricity prices (the power module covers those). v0.1 (method only), v0.2 (v0.9, pure legacy rules) and v0.3 (v0.10)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6"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2031-2040 columns compute (horizon 2040 since v0.11),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26"/>
    <w:bookmarkStart w:id="27" w:name="dimensions-and-units"/>
    <w:p>
      <w:pPr>
        <w:pStyle w:val="Heading3"/>
      </w:pPr>
      <w:r>
        <w:t xml:space="preserve">1. Dimensions and units</w:t>
      </w:r>
    </w:p>
    <w:p>
      <w:pPr>
        <w:numPr>
          <w:ilvl w:val="0"/>
          <w:numId w:val="1003"/>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3"/>
        </w:numPr>
        <w:pStyle w:val="Compact"/>
      </w:pPr>
      <w:r>
        <w:t xml:space="preserve">All in real $/GJ of the results year (A1-A3).</w:t>
      </w:r>
    </w:p>
    <w:bookmarkEnd w:id="27"/>
    <w:bookmarkStart w:id="28"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4"/>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4"/>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4"/>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8"/>
    <w:bookmarkStart w:id="29"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29"/>
    <w:bookmarkStart w:id="30"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5"/>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5"/>
        </w:numPr>
        <w:pStyle w:val="Compact"/>
      </w:pPr>
      <w:r>
        <w:t xml:space="preserve">Historical</w:t>
      </w:r>
      <w:r>
        <w:t xml:space="preserve"> </w:t>
      </w:r>
      <w:r>
        <w:rPr>
          <w:rStyle w:val="VerbatimChar"/>
        </w:rPr>
        <w:t xml:space="preserve">txo</w:t>
      </w:r>
      <w:r>
        <w:t xml:space="preserve"> </w:t>
      </w:r>
      <w:r>
        <w:t xml:space="preserve">(as legacy):</w:t>
      </w:r>
    </w:p>
    <w:p>
      <w:pPr>
        <w:numPr>
          <w:ilvl w:val="1"/>
          <w:numId w:val="1006"/>
        </w:numPr>
        <w:pStyle w:val="Compact"/>
      </w:pPr>
      <w:r>
        <w:t xml:space="preserve">coal, gas and biomass:</w:t>
      </w:r>
      <w:r>
        <w:t xml:space="preserve"> </w:t>
      </w:r>
      <w:r>
        <w:rPr>
          <w:rStyle w:val="VerbatimChar"/>
        </w:rPr>
        <w:t xml:space="preserve">rp / (1 + vr) - sp</w:t>
      </w:r>
      <w:r>
        <w:t xml:space="preserve">;</w:t>
      </w:r>
    </w:p>
    <w:p>
      <w:pPr>
        <w:numPr>
          <w:ilvl w:val="1"/>
          <w:numId w:val="1006"/>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5"/>
        </w:numPr>
        <w:pStyle w:val="Compact"/>
      </w:pPr>
      <w:r>
        <w:t xml:space="preserve">Projected, with L = last historical year:</w:t>
      </w:r>
    </w:p>
    <w:p>
      <w:pPr>
        <w:numPr>
          <w:ilvl w:val="1"/>
          <w:numId w:val="1007"/>
        </w:numPr>
        <w:pStyle w:val="Compact"/>
      </w:pPr>
      <w:r>
        <w:rPr>
          <w:rStyle w:val="VerbatimChar"/>
        </w:rPr>
        <w:t xml:space="preserve">txo_t = txo_L x pcc + cs_t</w:t>
      </w:r>
      <w:r>
        <w:t xml:space="preserve">;</w:t>
      </w:r>
    </w:p>
    <w:p>
      <w:pPr>
        <w:numPr>
          <w:ilvl w:val="1"/>
          <w:numId w:val="1007"/>
        </w:numPr>
        <w:pStyle w:val="Compact"/>
      </w:pPr>
      <w:r>
        <w:rPr>
          <w:rStyle w:val="VerbatimChar"/>
        </w:rPr>
        <w:t xml:space="preserve">cs_t = (sp_L - sp_t + txo_L(1 - pcc)) x (1 - pcc)</w:t>
      </w:r>
      <w:r>
        <w:t xml:space="preserve">;</w:t>
      </w:r>
    </w:p>
    <w:p>
      <w:pPr>
        <w:numPr>
          <w:ilvl w:val="1"/>
          <w:numId w:val="1007"/>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5"/>
        </w:numPr>
        <w:pStyle w:val="Compact"/>
      </w:pPr>
      <w:r>
        <w:t xml:space="preserve">pcc = 1: supply-cost changes are passed on in full. pcc = 0: the retail price before new policies stays at its value in L, and the floating subsidy absorbs the change.</w:t>
      </w:r>
    </w:p>
    <w:bookmarkEnd w:id="30"/>
    <w:bookmarkStart w:id="31"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x (1 + vr), 0.01)</w:t>
      </w:r>
      <w:r>
        <w:t xml:space="preserve">. New policies (</w:t>
      </w:r>
      <w:r>
        <w:rPr>
          <w:rStyle w:val="VerbatimChar"/>
        </w:rPr>
        <w:t xml:space="preserve">nce</w:t>
      </w:r>
      <w:r>
        <w:t xml:space="preserve"> </w:t>
      </w:r>
      <w:r>
        <w:t xml:space="preserve">= new carbon tax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 The 0.01 floor is legacy’s.</w:t>
      </w:r>
    </w:p>
    <w:bookmarkEnd w:id="31"/>
    <w:bookmarkStart w:id="32"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 next step) = fuel use x (etx + vat - esub) for existing taxes, plus new carbon tax, new excise, ETS x auctioned share and VAT on new policies.</w:t>
      </w:r>
    </w:p>
    <w:bookmarkEnd w:id="32"/>
    <w:bookmarkStart w:id="33"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atp, shp, ener</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(2025-2039), each with one plain formula and no IF. The right column (2040) holds the projection formula, like every projection year, so the workbook needs no LAMBDA support. The optional LAMBDAs (</w:t>
      </w:r>
      <w:r>
        <w:rPr>
          <w:rStyle w:val="VerbatimChar"/>
        </w:rPr>
        <w:t xml:space="preserve">SUPPLYCOST</w:t>
      </w:r>
      <w:r>
        <w:t xml:space="preserve">,</w:t>
      </w:r>
      <w:r>
        <w:t xml:space="preserve"> </w:t>
      </w:r>
      <w:r>
        <w:rPr>
          <w:rStyle w:val="VerbatimChar"/>
        </w:rPr>
        <w:t xml:space="preserve">OTHERTAX</w:t>
      </w:r>
      <w:r>
        <w:t xml:space="preserve">; sheet</w:t>
      </w:r>
      <w:r>
        <w:t xml:space="preserve"> </w:t>
      </w:r>
      <w:r>
        <w:rPr>
          <w:rStyle w:val="VerbatimChar"/>
        </w:rPr>
        <w:t xml:space="preserve">Lambdas</w:t>
      </w:r>
      <w:r>
        <w:t xml:space="preserve">) hold the IF between history and projection, so one of them can be copied over the whole row. The data step is the</w:t>
      </w:r>
      <w:r>
        <w:t xml:space="preserve"> </w:t>
      </w:r>
      <w:r>
        <w:rPr>
          <w:rStyle w:val="VerbatimChar"/>
        </w:rPr>
        <w:t xml:space="preserve">Inputs_prices</w:t>
      </w:r>
      <w:r>
        <w:t xml:space="preserve"> </w:t>
      </w:r>
      <w:r>
        <w:t xml:space="preserve">sheet (one row per price fuel).</w:t>
      </w:r>
    </w:p>
    <w:bookmarkEnd w:id="33"/>
    <w:bookmarkStart w:id="34" w:name="left-out-later-steps"/>
    <w:p>
      <w:pPr>
        <w:pStyle w:val="Heading3"/>
      </w:pPr>
      <w:r>
        <w:t xml:space="preserve">8. Left out (later steps)</w:t>
      </w:r>
    </w:p>
    <w:p>
      <w:pPr>
        <w:numPr>
          <w:ilvl w:val="0"/>
          <w:numId w:val="1008"/>
        </w:numPr>
        <w:pStyle w:val="Compact"/>
      </w:pPr>
      <w:r>
        <w:t xml:space="preserve">Producer and consumer subsidy phase-outs, and the price-control phase-out (phase-out factors = 1).</w:t>
      </w:r>
    </w:p>
    <w:p>
      <w:pPr>
        <w:numPr>
          <w:ilvl w:val="0"/>
          <w:numId w:val="1008"/>
        </w:numPr>
        <w:pStyle w:val="Compact"/>
      </w:pPr>
      <w:r>
        <w:t xml:space="preserve">Existing carbon taxes and ETS (none for Egypt).</w:t>
      </w:r>
    </w:p>
    <w:p>
      <w:pPr>
        <w:numPr>
          <w:ilvl w:val="0"/>
          <w:numId w:val="1008"/>
        </w:numPr>
        <w:pStyle w:val="Compact"/>
      </w:pPr>
      <w:r>
        <w:t xml:space="preserve">The Europe shift to LNG.</w:t>
      </w:r>
    </w:p>
    <w:p>
      <w:pPr>
        <w:numPr>
          <w:ilvl w:val="0"/>
          <w:numId w:val="1008"/>
        </w:numPr>
        <w:pStyle w:val="Compact"/>
      </w:pPr>
      <w:r>
        <w:t xml:space="preserve">Ad-valorem baseline taxes (Egypt: Fixed).</w:t>
      </w:r>
    </w:p>
    <w:p>
      <w:pPr>
        <w:numPr>
          <w:ilvl w:val="0"/>
          <w:numId w:val="1008"/>
        </w:numPr>
        <w:pStyle w:val="Compact"/>
      </w:pPr>
      <w:r>
        <w:t xml:space="preserve">The oil-product share in the VAT of transport fuels (share = 1 assumed).</w:t>
      </w:r>
    </w:p>
    <w:p>
      <w:pPr>
        <w:numPr>
          <w:ilvl w:val="0"/>
          <w:numId w:val="1008"/>
        </w:numPr>
        <w:pStyle w:val="Compact"/>
      </w:pPr>
      <w:r>
        <w:t xml:space="preserve">Electricity prices.</w:t>
      </w:r>
    </w:p>
    <w:bookmarkEnd w:id="34"/>
    <w:bookmarkEnd w:id="35"/>
    <w:bookmarkStart w:id="42"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ETS_Method_v0_1.md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ETS_Legacy_Algorithm_v0_1.md</w:t>
      </w:r>
      <w:r>
        <w:t xml:space="preserve"> </w:t>
      </w:r>
      <w:r>
        <w:t xml:space="preserve">and</w:t>
      </w:r>
      <w:r>
        <w:t xml:space="preserve"> </w:t>
      </w:r>
      <w:r>
        <w:rPr>
          <w:rStyle w:val="VerbatimChar"/>
        </w:rPr>
        <w:t xml:space="preserve">ETS_Cap_Design_Options_v0_1.md</w:t>
      </w:r>
      <w:r>
        <w:t xml:space="preserve">. Row names are the variable codes in column A of the Mitigation sheet. Section 1 holds the inputs and the price; the sector sections hold the per-fuel wedges; section 13 holds the cap check.</w:t>
      </w:r>
    </w:p>
    <w:bookmarkStart w:id="36"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36"/>
    <w:bookmarkStart w:id="37" w:name="price"/>
    <w:p>
      <w:pPr>
        <w:pStyle w:val="Heading3"/>
      </w:pPr>
      <w:r>
        <w:t xml:space="preserve">Price</w:t>
      </w:r>
    </w:p>
    <w:p>
      <w:pPr>
        <w:numPr>
          <w:ilvl w:val="0"/>
          <w:numId w:val="1009"/>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09"/>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09"/>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09"/>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09"/>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09"/>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09"/>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09"/>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09"/>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37"/>
    <w:bookmarkStart w:id="38"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0"/>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0"/>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38"/>
    <w:bookmarkStart w:id="39"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39"/>
    <w:bookmarkStart w:id="40"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1"/>
        </w:numPr>
        <w:pStyle w:val="Compact"/>
      </w:pPr>
      <w:r>
        <w:rPr>
          <w:rStyle w:val="VerbatimChar"/>
        </w:rPr>
        <w:t xml:space="preserve">co2.sec</w:t>
      </w:r>
      <w:r>
        <w:t xml:space="preserve">: CO2 by ETS sector;</w:t>
      </w:r>
    </w:p>
    <w:p>
      <w:pPr>
        <w:numPr>
          <w:ilvl w:val="0"/>
          <w:numId w:val="1011"/>
        </w:numPr>
        <w:pStyle w:val="Compact"/>
      </w:pPr>
      <w:r>
        <w:rPr>
          <w:rStyle w:val="VerbatimChar"/>
        </w:rPr>
        <w:t xml:space="preserve">co2.ets</w:t>
      </w:r>
      <w:r>
        <w:t xml:space="preserve">: covered emissions;</w:t>
      </w:r>
    </w:p>
    <w:p>
      <w:pPr>
        <w:numPr>
          <w:ilvl w:val="0"/>
          <w:numId w:val="1011"/>
        </w:numPr>
        <w:pStyle w:val="Compact"/>
      </w:pPr>
      <w:r>
        <w:rPr>
          <w:rStyle w:val="VerbatimChar"/>
        </w:rPr>
        <w:t xml:space="preserve">co2.cap</w:t>
      </w:r>
      <w:r>
        <w:t xml:space="preserve">: the cap;</w:t>
      </w:r>
    </w:p>
    <w:p>
      <w:pPr>
        <w:numPr>
          <w:ilvl w:val="0"/>
          <w:numId w:val="1011"/>
        </w:numPr>
        <w:pStyle w:val="Compact"/>
      </w:pPr>
      <w:r>
        <w:rPr>
          <w:rStyle w:val="VerbatimChar"/>
        </w:rPr>
        <w:t xml:space="preserve">co2.gap</w:t>
      </w:r>
      <w:r>
        <w:t xml:space="preserve">: covered / cap − 1;</w:t>
      </w:r>
    </w:p>
    <w:p>
      <w:pPr>
        <w:numPr>
          <w:ilvl w:val="0"/>
          <w:numId w:val="1011"/>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2"/>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2"/>
        </w:numPr>
        <w:pStyle w:val="Compact"/>
      </w:pPr>
      <w:r>
        <w:t xml:space="preserve">run</w:t>
      </w:r>
      <w:r>
        <w:t xml:space="preserve"> </w:t>
      </w:r>
      <w:r>
        <w:rPr>
          <w:rStyle w:val="VerbatimChar"/>
        </w:rPr>
        <w:t xml:space="preserve">python ets_goalseek_v0_2.py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0"/>
    <w:bookmarkStart w:id="41" w:name="limits"/>
    <w:p>
      <w:pPr>
        <w:pStyle w:val="Heading3"/>
      </w:pPr>
      <w:r>
        <w:t xml:space="preserve">Limits</w:t>
      </w:r>
    </w:p>
    <w:p>
      <w:pPr>
        <w:numPr>
          <w:ilvl w:val="0"/>
          <w:numId w:val="1013"/>
        </w:numPr>
        <w:pStyle w:val="Compact"/>
      </w:pPr>
      <w:r>
        <w:t xml:space="preserve">Power is not modelled, so covered power emissions are 0. The cap applies to the covered end-use sectors only.</w:t>
      </w:r>
    </w:p>
    <w:p>
      <w:pPr>
        <w:numPr>
          <w:ilvl w:val="0"/>
          <w:numId w:val="1013"/>
        </w:numPr>
        <w:pStyle w:val="Compact"/>
      </w:pPr>
      <w:r>
        <w:t xml:space="preserve">Benchmarks are relative to current emission intensity, and output is proxied by fuel use. Free allocation therefore moves with emissions, and the OBR share equals the benchmark.</w:t>
      </w:r>
    </w:p>
    <w:p>
      <w:pPr>
        <w:numPr>
          <w:ilvl w:val="0"/>
          <w:numId w:val="1013"/>
        </w:numPr>
        <w:pStyle w:val="Compact"/>
      </w:pPr>
      <w:r>
        <w:t xml:space="preserve">The volatility adjustment scales behaviour (the tax-equivalent price), not the permit price. VAT on new policies is levied on the tax-equivalent ETS cost.</w:t>
      </w:r>
    </w:p>
    <w:p>
      <w:pPr>
        <w:numPr>
          <w:ilvl w:val="0"/>
          <w:numId w:val="1013"/>
        </w:numPr>
        <w:pStyle w:val="Compact"/>
      </w:pPr>
      <w:r>
        <w:t xml:space="preserve">No banking, borrowing, price floors or ceilings, and no CBAM process emissions.</w:t>
      </w:r>
    </w:p>
    <w:bookmarkEnd w:id="41"/>
    <w:bookmarkEnd w:id="42"/>
    <w:bookmarkStart w:id="50" w:name="multiple-scenarios-and-stored-results"/>
    <w:p>
      <w:pPr>
        <w:pStyle w:val="Heading1"/>
      </w:pPr>
      <w:r>
        <w:t xml:space="preserve">Multiple scenarios and stored results</w:t>
      </w:r>
    </w:p>
    <w:p>
      <w:pPr>
        <w:pStyle w:val="FirstParagraph"/>
      </w:pPr>
      <w:r>
        <w:rPr>
          <w:iCs/>
          <w:i/>
        </w:rPr>
        <w:t xml:space="preserve">Source:</w:t>
      </w:r>
      <w:r>
        <w:rPr>
          <w:iCs/>
          <w:i/>
        </w:rPr>
        <w:t xml:space="preserve"> </w:t>
      </w:r>
      <w:r>
        <w:rPr>
          <w:rStyle w:val="VerbatimChar"/>
          <w:iCs/>
          <w:i/>
        </w:rPr>
        <w:t xml:space="preserve">Scenarios_Method_v0_2.md</w:t>
      </w:r>
      <w:r>
        <w:rPr>
          <w:iCs/>
          <w:i/>
        </w:rPr>
        <w:t xml:space="preserve">.</w:t>
      </w:r>
    </w:p>
    <w:p>
      <w:pPr>
        <w:pStyle w:val="BodyText"/>
      </w:pPr>
      <w:r>
        <w:t xml:space="preserve">How CPAT-AI-Mitigation-MVP runs many scenarios. Each run uses two calculated scenarios: the baseline and one live policy scenario. Results are stored as values and compared afterwards. This follows legacy CPAT’s approach, where a macro copies each scenario column into the column used for calculation and stores the outputs.</w:t>
      </w:r>
    </w:p>
    <w:bookmarkStart w:id="43" w:name="where-things-are"/>
    <w:p>
      <w:pPr>
        <w:pStyle w:val="Heading3"/>
      </w:pPr>
      <w:r>
        <w:t xml:space="preserve">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MTInputs column J</w:t>
            </w:r>
          </w:p>
        </w:tc>
        <w:tc>
          <w:tcPr/>
          <w:p>
            <w:pPr>
              <w:pStyle w:val="Compact"/>
              <w:jc w:val="left"/>
            </w:pPr>
            <w:r>
              <w:t xml:space="preserve">Scenario 1, the</w:t>
            </w:r>
            <w:r>
              <w:t xml:space="preserve"> </w:t>
            </w:r>
            <w:r>
              <w:rPr>
                <w:bCs/>
                <w:b/>
              </w:rPr>
              <w:t xml:space="preserve">baseline</w:t>
            </w:r>
            <w:r>
              <w:t xml:space="preserve"> </w:t>
            </w:r>
            <w:r>
              <w:t xml:space="preserve">(Mitigation group 1). Row 4:</w:t>
            </w:r>
            <w:r>
              <w:t xml:space="preserve"> </w:t>
            </w:r>
            <w:r>
              <w:t xml:space="preserve">“</w:t>
            </w:r>
            <w:r>
              <w:t xml:space="preserve">Baseline (stored once)</w:t>
            </w:r>
            <w:r>
              <w:t xml:space="preserve">”</w:t>
            </w:r>
            <w:r>
              <w:t xml:space="preserve">.</w:t>
            </w:r>
          </w:p>
        </w:tc>
      </w:tr>
      <w:tr>
        <w:tc>
          <w:tcPr/>
          <w:p>
            <w:pPr>
              <w:pStyle w:val="Compact"/>
              <w:jc w:val="left"/>
            </w:pPr>
            <w:r>
              <w:t xml:space="preserve">MTInputs column K</w:t>
            </w:r>
          </w:p>
        </w:tc>
        <w:tc>
          <w:tcPr/>
          <w:p>
            <w:pPr>
              <w:pStyle w:val="Compact"/>
              <w:jc w:val="left"/>
            </w:pPr>
            <w:r>
              <w:t xml:space="preserve">Scenario 2, the</w:t>
            </w:r>
            <w:r>
              <w:t xml:space="preserve"> </w:t>
            </w:r>
            <w:r>
              <w:rPr>
                <w:bCs/>
                <w:b/>
              </w:rPr>
              <w:t xml:space="preserve">live policy scenario</w:t>
            </w:r>
            <w:r>
              <w:t xml:space="preserve"> </w:t>
            </w:r>
            <w:r>
              <w:t xml:space="preserve">(Mitigation group 2). Row 4:</w:t>
            </w:r>
            <w:r>
              <w:t xml:space="preserve"> </w:t>
            </w:r>
            <w:r>
              <w:t xml:space="preserve">“</w:t>
            </w:r>
            <w:r>
              <w:t xml:space="preserve">Live (batch target)</w:t>
            </w:r>
            <w:r>
              <w:t xml:space="preserve">”</w:t>
            </w:r>
            <w:r>
              <w:t xml:space="preserve">. The batch run overwrites it with each definition and restores it at the end.</w:t>
            </w:r>
          </w:p>
        </w:tc>
      </w:tr>
      <w:tr>
        <w:tc>
          <w:tcPr/>
          <w:p>
            <w:pPr>
              <w:pStyle w:val="Compact"/>
              <w:jc w:val="left"/>
            </w:pPr>
            <w:r>
              <w:t xml:space="preserve">MTInputs columns L onwards</w:t>
            </w:r>
          </w:p>
        </w:tc>
        <w:tc>
          <w:tcPr/>
          <w:p>
            <w:pPr>
              <w:pStyle w:val="Compact"/>
              <w:jc w:val="left"/>
            </w:pPr>
            <w:r>
              <w:rPr>
                <w:bCs/>
                <w:b/>
              </w:rPr>
              <w:t xml:space="preserve">Scenario definitions</w:t>
            </w:r>
            <w:r>
              <w:t xml:space="preserve">, one full MTInputs column each: row 4 Run? (Yes/No), row 5 number (previous + 1), row 6 name, rows 8-415 the inputs. Red cells differ from the template. To add one, copy the last definition one column to the right and edit it.</w:t>
            </w:r>
          </w:p>
        </w:tc>
      </w:tr>
      <w:tr>
        <w:tc>
          <w:tcPr/>
          <w:p>
            <w:pPr>
              <w:pStyle w:val="Compact"/>
              <w:jc w:val="left"/>
            </w:pPr>
            <w:r>
              <w:t xml:space="preserve">StoredResults</w:t>
            </w:r>
          </w:p>
        </w:tc>
        <w:tc>
          <w:tcPr/>
          <w:p>
            <w:pPr>
              <w:pStyle w:val="Compact"/>
              <w:jc w:val="left"/>
            </w:pPr>
            <w:r>
              <w:t xml:space="preserve">Results as</w:t>
            </w:r>
            <w:r>
              <w:t xml:space="preserve"> </w:t>
            </w:r>
            <w:r>
              <w:rPr>
                <w:bCs/>
                <w:b/>
              </w:rPr>
              <w:t xml:space="preserve">values only</w:t>
            </w:r>
            <w:r>
              <w:t xml:space="preserve">: one block of the 25 MTOutputs rows per scenario, under its ID. ID 1 is the baseline; a definition keeps its MTInputs number. Columns: ID, name, code stem, output code, description, unit, time stored, then 2022-2040.</w:t>
            </w:r>
          </w:p>
        </w:tc>
      </w:tr>
      <w:tr>
        <w:tc>
          <w:tcPr/>
          <w:p>
            <w:pPr>
              <w:pStyle w:val="Compact"/>
              <w:jc w:val="left"/>
            </w:pPr>
            <w:r>
              <w:t xml:space="preserve">ScenarioCompare</w:t>
            </w:r>
          </w:p>
        </w:tc>
        <w:tc>
          <w:tcPr/>
          <w:p>
            <w:pPr>
              <w:pStyle w:val="Compact"/>
              <w:jc w:val="left"/>
            </w:pPr>
            <w:r>
              <w:t xml:space="preserve">Key results for</w:t>
            </w:r>
            <w:r>
              <w:t xml:space="preserve"> </w:t>
            </w:r>
            <w:r>
              <w:rPr>
                <w:bCs/>
                <w:b/>
              </w:rPr>
              <w:t xml:space="preserve">one year</w:t>
            </w:r>
            <w:r>
              <w:t xml:space="preserve"> </w:t>
            </w:r>
            <w:r>
              <w:t xml:space="preserve">(C4) of the baseline and up to 8 stored scenarios (IDs in row 6): levels, differences from the baseline, and % differences. Its formulas read StoredResults only.</w:t>
            </w:r>
          </w:p>
        </w:tc>
      </w:tr>
      <w:tr>
        <w:tc>
          <w:tcPr/>
          <w:p>
            <w:pPr>
              <w:pStyle w:val="Compact"/>
              <w:jc w:val="left"/>
            </w:pPr>
            <w:r>
              <w:t xml:space="preserve">VBA module CPATScenarios</w:t>
            </w:r>
          </w:p>
        </w:tc>
        <w:tc>
          <w:tcPr/>
          <w:p>
            <w:pPr>
              <w:pStyle w:val="Compact"/>
              <w:jc w:val="left"/>
            </w:pPr>
            <w:r>
              <w:t xml:space="preserve">The macros below (Alt+F8). The workbook is an .xlsm; the source is also in</w:t>
            </w:r>
            <w:r>
              <w:t xml:space="preserve"> </w:t>
            </w:r>
            <w:r>
              <w:rPr>
                <w:rStyle w:val="VerbatimChar"/>
              </w:rPr>
              <w:t xml:space="preserve">CPATScenarios_v0_2.bas</w:t>
            </w:r>
            <w:r>
              <w:t xml:space="preserve">.</w:t>
            </w:r>
          </w:p>
        </w:tc>
      </w:tr>
      <w:tr>
        <w:tc>
          <w:tcPr/>
          <w:p>
            <w:pPr>
              <w:pStyle w:val="Compact"/>
              <w:jc w:val="left"/>
            </w:pPr>
            <w:r>
              <w:t xml:space="preserve">MacroCheck</w:t>
            </w:r>
          </w:p>
        </w:tc>
        <w:tc>
          <w:tcPr/>
          <w:p>
            <w:pPr>
              <w:pStyle w:val="Compact"/>
              <w:jc w:val="left"/>
            </w:pPr>
            <w:r>
              <w:t xml:space="preserve">Report of the first-run test macro CheckBatchRun: one row per check, Result in row 6.</w:t>
            </w:r>
          </w:p>
        </w:tc>
      </w:tr>
    </w:tbl>
    <w:bookmarkEnd w:id="43"/>
    <w:bookmarkStart w:id="44" w:name="shipped-definitions"/>
    <w:p>
      <w:pPr>
        <w:pStyle w:val="Heading3"/>
      </w:pPr>
      <w:r>
        <w:t xml:space="preserve">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MTInputs switch, and feebates continue linearly.</w:t>
      </w:r>
    </w:p>
    <w:bookmarkEnd w:id="44"/>
    <w:bookmarkStart w:id="45" w:name="macros"/>
    <w:p>
      <w:pPr>
        <w:pStyle w:val="Heading3"/>
      </w:pPr>
      <w:r>
        <w:t xml:space="preserve">Macros</w:t>
      </w:r>
    </w:p>
    <w:p>
      <w:pPr>
        <w:numPr>
          <w:ilvl w:val="0"/>
          <w:numId w:val="1014"/>
        </w:numPr>
        <w:pStyle w:val="Compact"/>
      </w:pPr>
      <w:r>
        <w:rPr>
          <w:bCs/>
          <w:b/>
        </w:rPr>
        <w:t xml:space="preserve">RunAllScenarios</w:t>
      </w:r>
    </w:p>
    <w:p>
      <w:pPr>
        <w:numPr>
          <w:ilvl w:val="1"/>
          <w:numId w:val="1015"/>
        </w:numPr>
        <w:pStyle w:val="Compact"/>
      </w:pPr>
      <w:r>
        <w:t xml:space="preserve">Stores the baseline under ID 1, but only if no baseline is stored yet.</w:t>
      </w:r>
    </w:p>
    <w:p>
      <w:pPr>
        <w:numPr>
          <w:ilvl w:val="1"/>
          <w:numId w:val="1015"/>
        </w:numPr>
        <w:pStyle w:val="Compact"/>
      </w:pPr>
      <w:r>
        <w:t xml:space="preserve">For every definition with Run? = Yes:</w:t>
      </w:r>
    </w:p>
    <w:p>
      <w:pPr>
        <w:numPr>
          <w:ilvl w:val="2"/>
          <w:numId w:val="1016"/>
        </w:numPr>
        <w:pStyle w:val="Compact"/>
      </w:pPr>
      <w:r>
        <w:t xml:space="preserve">copies its rows 8-415 into column K, except the formula rows 10 and 12, and copies its name;</w:t>
      </w:r>
    </w:p>
    <w:p>
      <w:pPr>
        <w:numPr>
          <w:ilvl w:val="2"/>
          <w:numId w:val="1016"/>
        </w:numPr>
        <w:pStyle w:val="Compact"/>
      </w:pPr>
      <w:r>
        <w:t xml:space="preserve">clears the ETS override row of group 2 and recalculates;</w:t>
      </w:r>
    </w:p>
    <w:p>
      <w:pPr>
        <w:numPr>
          <w:ilvl w:val="2"/>
          <w:numId w:val="1016"/>
        </w:numPr>
        <w:pStyle w:val="Compact"/>
      </w:pPr>
      <w:r>
        <w:t xml:space="preserve">runs the ETS goal seek if the definition applies a new ETS and does not set</w:t>
      </w:r>
      <w:r>
        <w:t xml:space="preserve"> </w:t>
      </w:r>
      <w:r>
        <w:t xml:space="preserve">“</w:t>
      </w:r>
      <w:r>
        <w:t xml:space="preserve">Override ETS price</w:t>
      </w:r>
      <w:r>
        <w:t xml:space="preserve">”</w:t>
      </w:r>
      <w:r>
        <w:t xml:space="preserve"> </w:t>
      </w:r>
      <w:r>
        <w:t xml:space="preserve">= Yes;</w:t>
      </w:r>
    </w:p>
    <w:p>
      <w:pPr>
        <w:numPr>
          <w:ilvl w:val="2"/>
          <w:numId w:val="1016"/>
        </w:numPr>
        <w:pStyle w:val="Compact"/>
      </w:pPr>
      <w:r>
        <w:t xml:space="preserve">stores the MTOutputs block of scenario 2 as values, under the definition’s number and name. An existing block with that ID is overwritten.</w:t>
      </w:r>
    </w:p>
    <w:p>
      <w:pPr>
        <w:numPr>
          <w:ilvl w:val="1"/>
          <w:numId w:val="1015"/>
        </w:numPr>
        <w:pStyle w:val="Compact"/>
      </w:pPr>
      <w:r>
        <w:t xml:space="preserve">Restores column K and the override row, and recalculates.</w:t>
      </w:r>
    </w:p>
    <w:p>
      <w:pPr>
        <w:numPr>
          <w:ilvl w:val="0"/>
          <w:numId w:val="1014"/>
        </w:numPr>
        <w:pStyle w:val="Compact"/>
      </w:pPr>
      <w:r>
        <w:rPr>
          <w:bCs/>
          <w:b/>
        </w:rPr>
        <w:t xml:space="preserve">StoreBaseline:</w:t>
      </w:r>
      <w:r>
        <w:t xml:space="preserve"> </w:t>
      </w:r>
      <w:r>
        <w:t xml:space="preserve">replaces the stored baseline with the current scenario 1 results, after a confirmation.</w:t>
      </w:r>
    </w:p>
    <w:p>
      <w:pPr>
        <w:numPr>
          <w:ilvl w:val="0"/>
          <w:numId w:val="1014"/>
        </w:numPr>
        <w:pStyle w:val="Compact"/>
      </w:pPr>
      <w:r>
        <w:rPr>
          <w:bCs/>
          <w:b/>
        </w:rPr>
        <w:t xml:space="preserve">StoreLiveScenario:</w:t>
      </w:r>
      <w:r>
        <w:t xml:space="preserve"> </w:t>
      </w:r>
      <w:r>
        <w:t xml:space="preserve">stores the live scenario 2 as it stands, under an ID you choose (the default is the next free ID from 100).</w:t>
      </w:r>
    </w:p>
    <w:p>
      <w:pPr>
        <w:numPr>
          <w:ilvl w:val="0"/>
          <w:numId w:val="1014"/>
        </w:numPr>
        <w:pStyle w:val="Compact"/>
      </w:pPr>
      <w:r>
        <w:rPr>
          <w:bCs/>
          <w:b/>
        </w:rPr>
        <w:t xml:space="preserve">SolveETSLive:</w:t>
      </w:r>
      <w:r>
        <w:t xml:space="preserve"> </w:t>
      </w:r>
      <w:r>
        <w:t xml:space="preserve">ETS goal seek for the live scenario only. It fills the override row</w:t>
      </w:r>
      <w:r>
        <w:t xml:space="preserve"> </w:t>
      </w:r>
      <w:r>
        <w:rPr>
          <w:rStyle w:val="VerbatimChar"/>
        </w:rPr>
        <w:t xml:space="preserve">ets.ovr</w:t>
      </w:r>
      <w:r>
        <w:t xml:space="preserve"> </w:t>
      </w:r>
      <w:r>
        <w:t xml:space="preserve">and sets the override switch in column K.</w:t>
      </w:r>
    </w:p>
    <w:p>
      <w:pPr>
        <w:numPr>
          <w:ilvl w:val="0"/>
          <w:numId w:val="1014"/>
        </w:numPr>
        <w:pStyle w:val="Compact"/>
      </w:pPr>
      <w:r>
        <w:rPr>
          <w:bCs/>
          <w:b/>
        </w:rPr>
        <w:t xml:space="preserve">ClearStoredScenarios:</w:t>
      </w:r>
      <w:r>
        <w:t xml:space="preserve"> </w:t>
      </w:r>
      <w:r>
        <w:t xml:space="preserve">deletes every stored scenario except the baseline.</w:t>
      </w:r>
    </w:p>
    <w:p>
      <w:pPr>
        <w:numPr>
          <w:ilvl w:val="0"/>
          <w:numId w:val="1014"/>
        </w:numPr>
        <w:pStyle w:val="Compact"/>
      </w:pPr>
      <w:r>
        <w:rPr>
          <w:bCs/>
          <w:b/>
        </w:rPr>
        <w:t xml:space="preserve">CheckBatchRun:</w:t>
      </w:r>
      <w:r>
        <w:t xml:space="preserve"> </w:t>
      </w:r>
      <w:r>
        <w:t xml:space="preserve">the first-run test (see below).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ets_goalseek_v0_2.py</w:t>
      </w:r>
      <w:r>
        <w:t xml:space="preserve">:</w:t>
      </w:r>
      <w:r>
        <w:t xml:space="preserve"> </w:t>
      </w:r>
      <w:r>
        <w:t xml:space="preserve">- It starts from the override row, or from the fast estimate if the row is empty.</w:t>
      </w:r>
      <w:r>
        <w:t xml:space="preserve"> </w:t>
      </w:r>
      <w:r>
        <w:t xml:space="preserve">- Each step is p × (</w:t>
      </w:r>
      <w:r>
        <w:rPr>
          <w:rStyle w:val="VerbatimChar"/>
        </w:rPr>
        <w:t xml:space="preserve">ets.next</w:t>
      </w:r>
      <w:r>
        <w:t xml:space="preserve"> </w:t>
      </w:r>
      <w:r>
        <w:t xml:space="preserve">/ p) ^ alpha, mixed 0.3 with the previous iterate, with 5% smoothing.</w:t>
      </w:r>
      <w:r>
        <w:t xml:space="preserve"> </w:t>
      </w:r>
      <w:r>
        <w:t xml:space="preserve">- Alpha adapts: it halves when the error grows (minimum 0.0625) and rises ×1.2 when the error more than halves (maximum 1).</w:t>
      </w:r>
      <w:r>
        <w:t xml:space="preserve"> </w:t>
      </w:r>
      <w:r>
        <w:t xml:space="preserve">- It stops when the worst |covered / cap − 1| is below 0.5%, or after 20 iterations.</w:t>
      </w:r>
    </w:p>
    <w:bookmarkEnd w:id="45"/>
    <w:bookmarkStart w:id="46" w:name="first-run-in-excel"/>
    <w:p>
      <w:pPr>
        <w:pStyle w:val="Heading3"/>
      </w:pPr>
      <w:r>
        <w:t xml:space="preserve">First run in Excel</w:t>
      </w:r>
    </w:p>
    <w:p>
      <w:pPr>
        <w:pStyle w:val="FirstParagraph"/>
      </w:pPr>
      <w:r>
        <w:t xml:space="preserve">The VBA project and the stored results were produced without Excel. They are tested in LibreOffice: the module loads, the macros reproduce the Python emulation, and CheckBatchRun passes. To confirm the same in Excel:</w:t>
      </w:r>
    </w:p>
    <w:p>
      <w:pPr>
        <w:numPr>
          <w:ilvl w:val="0"/>
          <w:numId w:val="1017"/>
        </w:numPr>
        <w:pStyle w:val="Compact"/>
      </w:pPr>
      <w:r>
        <w:t xml:space="preserve">If the file was downloaded, unblock it first (file Properties &gt; Unblock), or Excel opens it with macros disabled.</w:t>
      </w:r>
    </w:p>
    <w:p>
      <w:pPr>
        <w:numPr>
          <w:ilvl w:val="0"/>
          <w:numId w:val="1017"/>
        </w:numPr>
        <w:pStyle w:val="Compact"/>
      </w:pPr>
      <w:r>
        <w:t xml:space="preserve">Open it and choose Enable Content.</w:t>
      </w:r>
    </w:p>
    <w:p>
      <w:pPr>
        <w:numPr>
          <w:ilvl w:val="0"/>
          <w:numId w:val="1017"/>
        </w:numPr>
        <w:pStyle w:val="Compact"/>
      </w:pPr>
      <w:r>
        <w:t xml:space="preserve">Run the macro</w:t>
      </w:r>
      <w:r>
        <w:t xml:space="preserve"> </w:t>
      </w:r>
      <w:r>
        <w:rPr>
          <w:bCs/>
          <w:b/>
        </w:rPr>
        <w:t xml:space="preserve">CheckBatchRun</w:t>
      </w:r>
      <w:r>
        <w:t xml:space="preserve"> </w:t>
      </w:r>
      <w:r>
        <w:t xml:space="preserve">(Alt+F8). It takes a minute or two. It:</w:t>
      </w:r>
    </w:p>
    <w:p>
      <w:pPr>
        <w:numPr>
          <w:ilvl w:val="1"/>
          <w:numId w:val="1018"/>
        </w:numPr>
        <w:pStyle w:val="Compact"/>
      </w:pPr>
      <w:r>
        <w:t xml:space="preserve">checks the 12 lookups the macros rely on (sheets, rows by code, scenario columns, MTOutputs blocks);</w:t>
      </w:r>
    </w:p>
    <w:p>
      <w:pPr>
        <w:numPr>
          <w:ilvl w:val="1"/>
          <w:numId w:val="1018"/>
        </w:numPr>
        <w:pStyle w:val="Compact"/>
      </w:pPr>
      <w:r>
        <w:t xml:space="preserve">compares Excel’s own recalculation of the baseline with the stored baseline (the workbook has plain formulas only, so Excel and LibreOffice calculate it the same way);</w:t>
      </w:r>
    </w:p>
    <w:p>
      <w:pPr>
        <w:numPr>
          <w:ilvl w:val="1"/>
          <w:numId w:val="1018"/>
        </w:numPr>
        <w:pStyle w:val="Compact"/>
      </w:pPr>
      <w:r>
        <w:t xml:space="preserve">reruns RunAllScenarios, including the ETS goal seek, and compares every stored value with the value stored before the run.</w:t>
      </w:r>
    </w:p>
    <w:p>
      <w:pPr>
        <w:numPr>
          <w:ilvl w:val="0"/>
          <w:numId w:val="1017"/>
        </w:numPr>
        <w:pStyle w:val="Compact"/>
      </w:pPr>
      <w:r>
        <w:t xml:space="preserve">Sheet 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017"/>
        </w:numPr>
        <w:pStyle w:val="Compact"/>
      </w:pPr>
      <w:r>
        <w:t xml:space="preserve">If Excel reports that it cannot load the VBA project, or Alt+F8 lists no macros:</w:t>
      </w:r>
    </w:p>
    <w:p>
      <w:pPr>
        <w:numPr>
          <w:ilvl w:val="1"/>
          <w:numId w:val="1019"/>
        </w:numPr>
        <w:pStyle w:val="Compact"/>
      </w:pPr>
      <w:r>
        <w:t xml:space="preserve">remove the project if one is listed;</w:t>
      </w:r>
    </w:p>
    <w:p>
      <w:pPr>
        <w:numPr>
          <w:ilvl w:val="1"/>
          <w:numId w:val="1019"/>
        </w:numPr>
        <w:pStyle w:val="Compact"/>
      </w:pPr>
      <w:r>
        <w:t xml:space="preserve">import</w:t>
      </w:r>
      <w:r>
        <w:t xml:space="preserve"> </w:t>
      </w:r>
      <w:r>
        <w:rPr>
          <w:rStyle w:val="VerbatimChar"/>
        </w:rPr>
        <w:t xml:space="preserve">CPATScenarios_v0_2.bas</w:t>
      </w:r>
      <w:r>
        <w:t xml:space="preserve"> </w:t>
      </w:r>
      <w:r>
        <w:t xml:space="preserve">(Alt+F11 &gt; File &gt; Import);</w:t>
      </w:r>
    </w:p>
    <w:p>
      <w:pPr>
        <w:numPr>
          <w:ilvl w:val="1"/>
          <w:numId w:val="1019"/>
        </w:numPr>
        <w:pStyle w:val="Compact"/>
      </w:pPr>
      <w:r>
        <w:t xml:space="preserve">save as .xlsm and run CheckBatchRun again.</w:t>
      </w:r>
    </w:p>
    <w:bookmarkEnd w:id="46"/>
    <w:bookmarkStart w:id="47" w:name="comparing-scenarios"/>
    <w:p>
      <w:pPr>
        <w:pStyle w:val="Heading3"/>
      </w:pPr>
      <w:r>
        <w:t xml:space="preserve">Comparing scenarios</w:t>
      </w:r>
    </w:p>
    <w:p>
      <w:pPr>
        <w:numPr>
          <w:ilvl w:val="0"/>
          <w:numId w:val="1020"/>
        </w:numPr>
        <w:pStyle w:val="Compact"/>
      </w:pPr>
      <w:r>
        <w:t xml:space="preserve">Choose the year in ScenarioCompare C4 and the scenario IDs in row 6.</w:t>
      </w:r>
    </w:p>
    <w:p>
      <w:pPr>
        <w:numPr>
          <w:ilvl w:val="0"/>
          <w:numId w:val="1020"/>
        </w:numPr>
        <w:pStyle w:val="Compact"/>
      </w:pPr>
      <w:r>
        <w:t xml:space="preserve">Each value is a SUMIFS on StoredResults by ID and code stem, in the column of the chosen year. A blank cell means the ID or stem is not stored.</w:t>
      </w:r>
    </w:p>
    <w:p>
      <w:pPr>
        <w:numPr>
          <w:ilvl w:val="0"/>
          <w:numId w:val="1020"/>
        </w:numPr>
        <w:pStyle w:val="Compact"/>
      </w:pPr>
      <w:r>
        <w:t xml:space="preserve">The change rows that are already relative to scenario 1 (fuel use %, CO2 change, revenue change) are left out; the difference blocks take their place.</w:t>
      </w:r>
    </w:p>
    <w:bookmarkEnd w:id="47"/>
    <w:bookmarkStart w:id="48" w:name="keeping-results"/>
    <w:p>
      <w:pPr>
        <w:pStyle w:val="Heading3"/>
      </w:pPr>
      <w:r>
        <w:t xml:space="preserve">Keeping results</w:t>
      </w:r>
    </w:p>
    <w:p>
      <w:pPr>
        <w:numPr>
          <w:ilvl w:val="0"/>
          <w:numId w:val="1021"/>
        </w:numPr>
        <w:pStyle w:val="Compact"/>
      </w:pPr>
      <w:r>
        <w:t xml:space="preserve">StoredResults holds values only, so results from other files can be pasted in as values under new IDs.</w:t>
      </w:r>
    </w:p>
    <w:p>
      <w:pPr>
        <w:numPr>
          <w:ilvl w:val="0"/>
          <w:numId w:val="1021"/>
        </w:numPr>
        <w:pStyle w:val="Compact"/>
      </w:pPr>
      <w:r>
        <w:t xml:space="preserve">The baseline does not change unless StoreBaseline is run.</w:t>
      </w:r>
    </w:p>
    <w:p>
      <w:pPr>
        <w:numPr>
          <w:ilvl w:val="0"/>
          <w:numId w:val="1021"/>
        </w:numPr>
        <w:pStyle w:val="Compact"/>
      </w:pPr>
      <w:r>
        <w:t xml:space="preserve">ScenarioCompare finds pasted rows as long as the column layout is kept (ID in A, stem in C, years from H).</w:t>
      </w:r>
    </w:p>
    <w:bookmarkEnd w:id="48"/>
    <w:bookmarkStart w:id="49" w:name="limits-1"/>
    <w:p>
      <w:pPr>
        <w:pStyle w:val="Heading3"/>
      </w:pPr>
      <w:r>
        <w:t xml:space="preserve">Limits</w:t>
      </w:r>
    </w:p>
    <w:p>
      <w:pPr>
        <w:numPr>
          <w:ilvl w:val="0"/>
          <w:numId w:val="1022"/>
        </w:numPr>
        <w:pStyle w:val="Compact"/>
      </w:pPr>
      <w:r>
        <w:t xml:space="preserve">The batch run calculates one policy scenario at a time. Mitigation scenario groups 3+ (copied groups) are still possible, but the macros do not use them.</w:t>
      </w:r>
    </w:p>
    <w:p>
      <w:pPr>
        <w:numPr>
          <w:ilvl w:val="0"/>
          <w:numId w:val="1022"/>
        </w:numPr>
        <w:pStyle w:val="Compact"/>
      </w:pPr>
      <w:r>
        <w:t xml:space="preserve">MTOutputs (25 indicators) defines what is stored. To store more, add rows to the MTOutputs blocks first.</w:t>
      </w:r>
    </w:p>
    <w:p>
      <w:pPr>
        <w:numPr>
          <w:ilvl w:val="0"/>
          <w:numId w:val="1022"/>
        </w:numPr>
        <w:pStyle w:val="Compact"/>
      </w:pPr>
      <w:r>
        <w:t xml:space="preserve">The VBA project is written by</w:t>
      </w:r>
      <w:r>
        <w:t xml:space="preserve"> </w:t>
      </w:r>
      <w:r>
        <w:rPr>
          <w:rStyle w:val="VerbatimChar"/>
        </w:rPr>
        <w:t xml:space="preserve">vba_project_v0_1.py</w:t>
      </w:r>
      <w:r>
        <w:t xml:space="preserve"> </w:t>
      </w:r>
      <w:r>
        <w:t xml:space="preserve">without Excel. It is tested in LibreOffice: the module loads and the macro reproduces the Python emulation. CheckBatchRun is the test for its first run in Excel. If Excel does not accept the project, import</w:t>
      </w:r>
      <w:r>
        <w:t xml:space="preserve"> </w:t>
      </w:r>
      <w:r>
        <w:rPr>
          <w:rStyle w:val="VerbatimChar"/>
        </w:rPr>
        <w:t xml:space="preserve">CPATScenarios_v0_2.bas</w:t>
      </w:r>
      <w:r>
        <w:t xml:space="preserve"> </w:t>
      </w:r>
      <w:r>
        <w:t xml:space="preserve">(Alt+F11 &gt; File &gt; Import) and save as .xlsm.</w:t>
      </w:r>
    </w:p>
    <w:bookmarkEnd w:id="49"/>
    <w:bookmarkEnd w:id="50"/>
    <w:bookmarkStart w:id="68" w:name="Xadbdfa488e4ee90dcb764375f760642773e8ce9"/>
    <w:p>
      <w:pPr>
        <w:pStyle w:val="Heading1"/>
      </w:pPr>
      <w:r>
        <w:t xml:space="preserve">Power generation costs and electricity prices</w:t>
      </w:r>
    </w:p>
    <w:p>
      <w:pPr>
        <w:pStyle w:val="FirstParagraph"/>
      </w:pPr>
      <w:r>
        <w:rPr>
          <w:iCs/>
          <w:i/>
        </w:rPr>
        <w:t xml:space="preserve">Source:</w:t>
      </w:r>
      <w:r>
        <w:rPr>
          <w:iCs/>
          <w:i/>
        </w:rPr>
        <w:t xml:space="preserve"> </w:t>
      </w:r>
      <w:r>
        <w:rPr>
          <w:rStyle w:val="VerbatimChar"/>
          <w:iCs/>
          <w:i/>
        </w:rPr>
        <w:t xml:space="preserve">PowerPrices_Method_v0_2.md</w:t>
      </w:r>
      <w:r>
        <w:rPr>
          <w:iCs/>
          <w:i/>
        </w:rPr>
        <w:t xml:space="preserve">.</w:t>
      </w:r>
    </w:p>
    <w:p>
      <w:pPr>
        <w:pStyle w:val="BodyText"/>
      </w:pPr>
      <w:r>
        <w:rPr>
          <w:bCs/>
          <w:b/>
        </w:rPr>
        <w:t xml:space="preserve">Note (v1.06).</w:t>
      </w:r>
      <w:r>
        <w:t xml:space="preserve"> </w:t>
      </w:r>
      <w:r>
        <w:t xml:space="preserve">The quantities are now modelled (</w:t>
      </w:r>
      <w:r>
        <w:rPr>
          <w:rStyle w:val="VerbatimChar"/>
        </w:rPr>
        <w:t xml:space="preserve">PowerModel_Method_v0_1.md</w:t>
      </w:r>
      <w:r>
        <w:t xml:space="preserve">): the interim data rows of sections 5-6 below are replaced by the engineer model, and three corrections are marked below (VAT on the policy term, long-term storage allocation, VRE share).</w:t>
      </w:r>
    </w:p>
    <w:p>
      <w:pPr>
        <w:pStyle w:val="BodyText"/>
      </w:pPr>
      <w:r>
        <w:rPr>
          <w:bCs/>
          <w:b/>
        </w:rPr>
        <w:t xml:space="preserve">Scope.</w:t>
      </w:r>
      <w:r>
        <w:t xml:space="preserve"> </w:t>
      </w:r>
      <w:r>
        <w:t xml:space="preserve">This note covers the price side of the power sector:</w:t>
      </w:r>
      <w:r>
        <w:t xml:space="preserve"> </w:t>
      </w:r>
      <w:r>
        <w:t xml:space="preserve">- what each generation type costs per kWh;</w:t>
      </w:r>
      <w:r>
        <w:t xml:space="preserve"> </w:t>
      </w:r>
      <w:r>
        <w:t xml:space="preserve">- what the generation mix costs on average;</w:t>
      </w:r>
      <w:r>
        <w:t xml:space="preserve"> </w:t>
      </w:r>
      <w:r>
        <w:t xml:space="preserve">- the end-user electricity prices for residential and industrial users;</w:t>
      </w:r>
      <w:r>
        <w:t xml:space="preserve"> </w:t>
      </w:r>
      <w:r>
        <w:t xml:space="preserve">- the power-sector carbon cost and its revenue.</w:t>
      </w:r>
    </w:p>
    <w:p>
      <w:pPr>
        <w:pStyle w:val="BodyText"/>
      </w:pPr>
      <w:r>
        <w:t xml:space="preserve">It follows legacy CPAT section 4 (</w:t>
      </w:r>
      <w:r>
        <w:t xml:space="preserve">“</w:t>
      </w:r>
      <w:r>
        <w:t xml:space="preserve">Technoeconomic (</w:t>
      </w:r>
      <w:r>
        <w:t xml:space="preserve">‘</w:t>
      </w:r>
      <w:r>
        <w:t xml:space="preserve">engineer</w:t>
      </w:r>
      <w:r>
        <w:t xml:space="preserve">’</w:t>
      </w:r>
      <w:r>
        <w:t xml:space="preserve">) power model</w:t>
      </w:r>
      <w:r>
        <w:t xml:space="preserve">”</w:t>
      </w:r>
      <w:r>
        <w:t xml:space="preserve">, Mitigation rows 2954-3672 and 3867-3927) and documentation chapter 3, sections 3.4.1 and 3.4.2.5, keeping legacy’s sub-table letters (A Inputs, B Amortised costs, C Levelised costs, D Variable costs, E Total costs, F Memos, G End-user prices, J Storage). Quantities (dispatch, capacity, investment: legacy tables H, I, K, L) are the next bucket. Until it exists, the two quantities this block needs from it are</w:t>
      </w:r>
      <w:r>
        <w:t xml:space="preserve"> </w:t>
      </w:r>
      <w:r>
        <w:rPr>
          <w:bCs/>
          <w:b/>
        </w:rPr>
        <w:t xml:space="preserve">interim data rows</w:t>
      </w:r>
      <w:r>
        <w:t xml:space="preserve"> </w:t>
      </w:r>
      <w:r>
        <w:t xml:space="preserve">(section 6).</w:t>
      </w:r>
    </w:p>
    <w:p>
      <w:pPr>
        <w:pStyle w:val="BodyText"/>
      </w:pPr>
      <w:r>
        <w:t xml:space="preserve">Units: real US dollars of the results year (2026) per kWh, unless stated. Generation types</w:t>
      </w:r>
      <w:r>
        <w:t xml:space="preserve"> </w:t>
      </w:r>
      <w:r>
        <w:rPr>
          <w:iCs/>
          <w:i/>
        </w:rPr>
        <w:t xml:space="preserve">f</w:t>
      </w:r>
      <w:r>
        <w:t xml:space="preserve">: coal, natural gas, oil, nuclear, wind, solar, hydro, other renewables, biomass (legacy order).</w:t>
      </w:r>
    </w:p>
    <w:bookmarkStart w:id="51" w:name="interactions"/>
    <w:p>
      <w:pPr>
        <w:pStyle w:val="Heading3"/>
      </w:pPr>
      <w:r>
        <w:t xml:space="preserve">1. Interactions</w:t>
      </w:r>
    </w:p>
    <w:p>
      <w:pPr>
        <w:pStyle w:val="FirstParagraph"/>
      </w:pPr>
      <w:r>
        <w:t xml:space="preserve">The price block is mostly a one-way chain. Six links connect it with the rest of the model; the table lists each one and how legacy keeps it free of circular references.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flows</w:t>
            </w:r>
          </w:p>
        </w:tc>
        <w:tc>
          <w:tcPr/>
          <w:p>
            <w:pPr>
              <w:pStyle w:val="Compact"/>
              <w:jc w:val="left"/>
            </w:pPr>
            <w:r>
              <w:t xml:space="preserve">How the loop is broken (legacy)</w:t>
            </w:r>
          </w:p>
        </w:tc>
        <w:tc>
          <w:tcPr/>
          <w:p>
            <w:pPr>
              <w:pStyle w:val="Compact"/>
              <w:jc w:val="left"/>
            </w:pPr>
            <w:r>
              <w:t xml:space="preserve">MVP now</w:t>
            </w:r>
          </w:p>
        </w:tc>
      </w:tr>
      <w:tr>
        <w:tc>
          <w:tcPr/>
          <w:p>
            <w:pPr>
              <w:pStyle w:val="Compact"/>
              <w:jc w:val="left"/>
            </w:pPr>
            <w:r>
              <w:t xml:space="preserve">I1</w:t>
            </w:r>
          </w:p>
        </w:tc>
        <w:tc>
          <w:tcPr/>
          <w:p>
            <w:pPr>
              <w:pStyle w:val="Compact"/>
              <w:jc w:val="left"/>
            </w:pPr>
            <w:r>
              <w:t xml:space="preserve">Section 2 prices (coal and gas for power, oil, biomass)</w:t>
            </w:r>
          </w:p>
        </w:tc>
        <w:tc>
          <w:tcPr/>
          <w:p>
            <w:pPr>
              <w:pStyle w:val="Compact"/>
              <w:jc w:val="left"/>
            </w:pPr>
            <w:r>
              <w:t xml:space="preserve">D Variable costs</w:t>
            </w:r>
          </w:p>
        </w:tc>
        <w:tc>
          <w:tcPr/>
          <w:p>
            <w:pPr>
              <w:pStyle w:val="Compact"/>
              <w:jc w:val="left"/>
            </w:pPr>
            <w:r>
              <w:t xml:space="preserve">Fuel price before new policies ($/GJ, $/bbl)</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I2</w:t>
            </w:r>
          </w:p>
        </w:tc>
        <w:tc>
          <w:tcPr/>
          <w:p>
            <w:pPr>
              <w:pStyle w:val="Compact"/>
              <w:jc w:val="left"/>
            </w:pPr>
            <w:r>
              <w:t xml:space="preserve">Section 1 policies (carbon price, ETS power coverage, fuel price reform)</w:t>
            </w:r>
          </w:p>
        </w:tc>
        <w:tc>
          <w:tcPr/>
          <w:p>
            <w:pPr>
              <w:pStyle w:val="Compact"/>
              <w:jc w:val="left"/>
            </w:pPr>
            <w:r>
              <w:t xml:space="preserve">D Carbon cost; G end-user prices; revenues</w:t>
            </w:r>
          </w:p>
        </w:tc>
        <w:tc>
          <w:tcPr/>
          <w:p>
            <w:pPr>
              <w:pStyle w:val="Compact"/>
              <w:jc w:val="left"/>
            </w:pPr>
            <w:r>
              <w:t xml:space="preserve">Carbon cost per kWh by generation type</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I3</w:t>
            </w:r>
          </w:p>
        </w:tc>
        <w:tc>
          <w:tcPr/>
          <w:p>
            <w:pPr>
              <w:pStyle w:val="Compact"/>
              <w:jc w:val="left"/>
            </w:pPr>
            <w:r>
              <w:t xml:space="preserve">Generation mix (dispatch and investment, engineer model)</w:t>
            </w:r>
          </w:p>
        </w:tc>
        <w:tc>
          <w:tcPr/>
          <w:p>
            <w:pPr>
              <w:pStyle w:val="Compact"/>
              <w:jc w:val="left"/>
            </w:pPr>
            <w:r>
              <w:t xml:space="preserve">E average generation cost; J storage (via the VRE share)</w:t>
            </w:r>
          </w:p>
        </w:tc>
        <w:tc>
          <w:tcPr/>
          <w:p>
            <w:pPr>
              <w:pStyle w:val="Compact"/>
              <w:jc w:val="left"/>
            </w:pPr>
            <w:r>
              <w:t xml:space="preserve">Generation shares by type</w:t>
            </w:r>
          </w:p>
        </w:tc>
        <w:tc>
          <w:tcPr/>
          <w:p>
            <w:pPr>
              <w:pStyle w:val="Compact"/>
              <w:jc w:val="left"/>
            </w:pPr>
            <w:r>
              <w:t xml:space="preserve">Dispatch uses current variable costs, which do not depend on the average cost; prices use last year’s average cost (I5)</w:t>
            </w:r>
          </w:p>
        </w:tc>
        <w:tc>
          <w:tcPr/>
          <w:p>
            <w:pPr>
              <w:pStyle w:val="Compact"/>
              <w:jc w:val="left"/>
            </w:pPr>
            <w:r>
              <w:t xml:space="preserve">Interim data (legacy baseline run)</w:t>
            </w:r>
          </w:p>
        </w:tc>
      </w:tr>
      <w:tr>
        <w:tc>
          <w:tcPr/>
          <w:p>
            <w:pPr>
              <w:pStyle w:val="Compact"/>
              <w:jc w:val="left"/>
            </w:pPr>
            <w:r>
              <w:t xml:space="preserve">I4</w:t>
            </w:r>
          </w:p>
        </w:tc>
        <w:tc>
          <w:tcPr/>
          <w:p>
            <w:pPr>
              <w:pStyle w:val="Compact"/>
              <w:jc w:val="left"/>
            </w:pPr>
            <w:r>
              <w:t xml:space="preserve">Investment (engineer model)</w:t>
            </w:r>
          </w:p>
        </w:tc>
        <w:tc>
          <w:tcPr/>
          <w:p>
            <w:pPr>
              <w:pStyle w:val="Compact"/>
              <w:jc w:val="left"/>
            </w:pPr>
            <w:r>
              <w:t xml:space="preserve">B weighted average capex and storage cost of vintages</w:t>
            </w:r>
          </w:p>
        </w:tc>
        <w:tc>
          <w:tcPr/>
          <w:p>
            <w:pPr>
              <w:pStyle w:val="Compact"/>
              <w:jc w:val="left"/>
            </w:pPr>
            <w:r>
              <w:t xml:space="preserve">New investment as a share of remaining capacity Φ</w:t>
            </w:r>
          </w:p>
        </w:tc>
        <w:tc>
          <w:tcPr/>
          <w:p>
            <w:pPr>
              <w:pStyle w:val="Compact"/>
              <w:jc w:val="left"/>
            </w:pPr>
            <w:r>
              <w:t xml:space="preserve">B uses last year’s Φ (verified: exact match with last year’s Φ, see 3.2)</w:t>
            </w:r>
          </w:p>
        </w:tc>
        <w:tc>
          <w:tcPr/>
          <w:p>
            <w:pPr>
              <w:pStyle w:val="Compact"/>
              <w:jc w:val="left"/>
            </w:pPr>
            <w:r>
              <w:t xml:space="preserve">Interim data (legacy baseline run)</w:t>
            </w:r>
          </w:p>
        </w:tc>
      </w:tr>
      <w:tr>
        <w:tc>
          <w:tcPr/>
          <w:p>
            <w:pPr>
              <w:pStyle w:val="Compact"/>
              <w:jc w:val="left"/>
            </w:pPr>
            <w:r>
              <w:t xml:space="preserve">I5</w:t>
            </w:r>
          </w:p>
        </w:tc>
        <w:tc>
          <w:tcPr/>
          <w:p>
            <w:pPr>
              <w:pStyle w:val="Compact"/>
              <w:jc w:val="left"/>
            </w:pPr>
            <w:r>
              <w:t xml:space="preserve">E average generation cost</w:t>
            </w:r>
          </w:p>
        </w:tc>
        <w:tc>
          <w:tcPr/>
          <w:p>
            <w:pPr>
              <w:pStyle w:val="Compact"/>
              <w:jc w:val="left"/>
            </w:pPr>
            <w:r>
              <w:t xml:space="preserve">G end-user prices</w:t>
            </w:r>
          </w:p>
        </w:tc>
        <w:tc>
          <w:tcPr/>
          <w:p>
            <w:pPr>
              <w:pStyle w:val="Compact"/>
              <w:jc w:val="left"/>
            </w:pPr>
            <w:r>
              <w:t xml:space="preserve">Supply cost = average generation cost + transmission</w:t>
            </w:r>
          </w:p>
        </w:tc>
        <w:tc>
          <w:tcPr/>
          <w:p>
            <w:pPr>
              <w:pStyle w:val="Compact"/>
              <w:jc w:val="left"/>
            </w:pPr>
            <w:r>
              <w:rPr>
                <w:bCs/>
                <w:b/>
              </w:rPr>
              <w:t xml:space="preserve">Deliberately lagged one year</w:t>
            </w:r>
            <w:r>
              <w:t xml:space="preserve">: the price in</w:t>
            </w:r>
            <w:r>
              <w:t xml:space="preserve"> </w:t>
            </w:r>
            <w:r>
              <w:rPr>
                <w:iCs/>
                <w:i/>
              </w:rPr>
              <w:t xml:space="preserve">t</w:t>
            </w:r>
            <w:r>
              <w:t xml:space="preserve"> </w:t>
            </w:r>
            <w:r>
              <w:t xml:space="preserve">uses the cost of</w:t>
            </w:r>
            <w:r>
              <w:t xml:space="preserve"> </w:t>
            </w:r>
            <w:r>
              <w:rPr>
                <w:iCs/>
                <w:i/>
              </w:rPr>
              <w:t xml:space="preserve">t</w:t>
            </w:r>
            <w:r>
              <w:t xml:space="preserve">−1</w:t>
            </w:r>
          </w:p>
        </w:tc>
        <w:tc>
          <w:tcPr/>
          <w:p>
            <w:pPr>
              <w:pStyle w:val="Compact"/>
              <w:jc w:val="left"/>
            </w:pPr>
            <w:r>
              <w:t xml:space="preserve">Implemented</w:t>
            </w:r>
          </w:p>
        </w:tc>
      </w:tr>
      <w:tr>
        <w:tc>
          <w:tcPr/>
          <w:p>
            <w:pPr>
              <w:pStyle w:val="Compact"/>
              <w:jc w:val="left"/>
            </w:pPr>
            <w:r>
              <w:t xml:space="preserve">I6</w:t>
            </w:r>
          </w:p>
        </w:tc>
        <w:tc>
          <w:tcPr/>
          <w:p>
            <w:pPr>
              <w:pStyle w:val="Compact"/>
              <w:jc w:val="left"/>
            </w:pPr>
            <w:r>
              <w:t xml:space="preserve">G end-user prices</w:t>
            </w:r>
          </w:p>
        </w:tc>
        <w:tc>
          <w:tcPr/>
          <w:p>
            <w:pPr>
              <w:pStyle w:val="Compact"/>
              <w:jc w:val="left"/>
            </w:pPr>
            <w:r>
              <w:t xml:space="preserve">Electricity demand (sector fuel use) → generation → I3</w:t>
            </w:r>
          </w:p>
        </w:tc>
        <w:tc>
          <w:tcPr/>
          <w:p>
            <w:pPr>
              <w:pStyle w:val="Compact"/>
              <w:jc w:val="left"/>
            </w:pPr>
            <w:r>
              <w:t xml:space="preserve">Residential and industrial electricity prices</w:t>
            </w:r>
          </w:p>
        </w:tc>
        <w:tc>
          <w:tcPr/>
          <w:p>
            <w:pPr>
              <w:pStyle w:val="Compact"/>
              <w:jc w:val="left"/>
            </w:pPr>
            <w:r>
              <w:t xml:space="preserve">Through I5’s lag</w:t>
            </w:r>
          </w:p>
        </w:tc>
        <w:tc>
          <w:tcPr/>
          <w:p>
            <w:pPr>
              <w:pStyle w:val="Compact"/>
              <w:jc w:val="left"/>
            </w:pPr>
            <w:r>
              <w:t xml:space="preserve">Electricity is not yet a fuel in the sector blocks: prices are computed and reported, demand is interim data</w:t>
            </w:r>
          </w:p>
        </w:tc>
      </w:tr>
      <w:tr>
        <w:tc>
          <w:tcPr/>
          <w:p>
            <w:pPr>
              <w:pStyle w:val="Compact"/>
              <w:jc w:val="left"/>
            </w:pPr>
            <w:r>
              <w:t xml:space="preserve">I7</w:t>
            </w:r>
          </w:p>
        </w:tc>
        <w:tc>
          <w:tcPr/>
          <w:p>
            <w:pPr>
              <w:pStyle w:val="Compact"/>
              <w:jc w:val="left"/>
            </w:pPr>
            <w:r>
              <w:t xml:space="preserve">J storage (systems cost of renewables)</w:t>
            </w:r>
          </w:p>
        </w:tc>
        <w:tc>
          <w:tcPr/>
          <w:p>
            <w:pPr>
              <w:pStyle w:val="Compact"/>
              <w:jc w:val="left"/>
            </w:pPr>
            <w:r>
              <w:t xml:space="preserve">B (vintage storage cost) and C (levelised, for investment)</w:t>
            </w:r>
          </w:p>
        </w:tc>
        <w:tc>
          <w:tcPr/>
          <w:p>
            <w:pPr>
              <w:pStyle w:val="Compact"/>
              <w:jc w:val="left"/>
            </w:pPr>
            <w:r>
              <w:t xml:space="preserve">Marginal storage cost of wind, solar, other renewables</w:t>
            </w:r>
          </w:p>
        </w:tc>
        <w:tc>
          <w:tcPr/>
          <w:p>
            <w:pPr>
              <w:pStyle w:val="Compact"/>
              <w:jc w:val="left"/>
            </w:pPr>
            <w:r>
              <w:t xml:space="preserve">Uses the current VRE share from dispatch</w:t>
            </w:r>
          </w:p>
        </w:tc>
        <w:tc>
          <w:tcPr/>
          <w:p>
            <w:pPr>
              <w:pStyle w:val="Compact"/>
              <w:jc w:val="left"/>
            </w:pPr>
            <w:r>
              <w:t xml:space="preserve">Live link from the interim shares</w:t>
            </w:r>
          </w:p>
        </w:tc>
      </w:tr>
      <w:tr>
        <w:tc>
          <w:tcPr/>
          <w:p>
            <w:pPr>
              <w:pStyle w:val="Compact"/>
              <w:jc w:val="left"/>
            </w:pPr>
            <w:r>
              <w:t xml:space="preserve">I8</w:t>
            </w:r>
          </w:p>
        </w:tc>
        <w:tc>
          <w:tcPr/>
          <w:p>
            <w:pPr>
              <w:pStyle w:val="Compact"/>
              <w:jc w:val="left"/>
            </w:pPr>
            <w:r>
              <w:t xml:space="preserve">C levelised costs, D9 levelised variable costs</w:t>
            </w:r>
          </w:p>
        </w:tc>
        <w:tc>
          <w:tcPr/>
          <w:p>
            <w:pPr>
              <w:pStyle w:val="Compact"/>
              <w:jc w:val="left"/>
            </w:pPr>
            <w:r>
              <w:t xml:space="preserve">Investment logit (engineer model); F7 switching carbon prices</w:t>
            </w:r>
          </w:p>
        </w:tc>
        <w:tc>
          <w:tcPr/>
          <w:p>
            <w:pPr>
              <w:pStyle w:val="Compact"/>
              <w:jc w:val="left"/>
            </w:pPr>
            <w:r>
              <w:t xml:space="preserve">Levelised total investment cost by type</w:t>
            </w:r>
          </w:p>
        </w:tc>
        <w:tc>
          <w:tcPr/>
          <w:p>
            <w:pPr>
              <w:pStyle w:val="Compact"/>
              <w:jc w:val="left"/>
            </w:pPr>
            <w:r>
              <w:t xml:space="preserve">Investment only: they do not enter end-user prices</w:t>
            </w:r>
          </w:p>
        </w:tc>
        <w:tc>
          <w:tcPr/>
          <w:p>
            <w:pPr>
              <w:pStyle w:val="Compact"/>
              <w:jc w:val="left"/>
            </w:pPr>
            <w:r>
              <w:t xml:space="preserve">Levelised fixed cost built; levelised variable cost and the investment cost wait for the engineer model</w:t>
            </w:r>
          </w:p>
        </w:tc>
      </w:tr>
    </w:tbl>
    <w:p>
      <w:pPr>
        <w:pStyle w:val="BodyText"/>
      </w:pPr>
      <w:r>
        <w:t xml:space="preserve">Two consequences shape the design:</w:t>
      </w:r>
      <w:r>
        <w:t xml:space="preserve"> </w:t>
      </w:r>
      <w:r>
        <w:t xml:space="preserve">1.</w:t>
      </w:r>
      <w:r>
        <w:t xml:space="preserve"> </w:t>
      </w:r>
      <w:r>
        <w:rPr>
          <w:bCs/>
          <w:b/>
        </w:rPr>
        <w:t xml:space="preserve">End-user prices depend on generation costs only through the weighted average</w:t>
      </w:r>
      <w:r>
        <w:t xml:space="preserve"> </w:t>
      </w:r>
      <w:r>
        <w:t xml:space="preserve">(E) and the transmission add-on. Variable, amortised and storage costs matter for prices only as far as they enter that average.</w:t>
      </w:r>
      <w:r>
        <w:t xml:space="preserve"> </w:t>
      </w:r>
      <w:r>
        <w:t xml:space="preserve">2.</w:t>
      </w:r>
      <w:r>
        <w:t xml:space="preserve"> </w:t>
      </w:r>
      <w:r>
        <w:rPr>
          <w:bCs/>
          <w:b/>
        </w:rPr>
        <w:t xml:space="preserve">The renewables systems cost is an interaction inside the price block.</w:t>
      </w:r>
      <w:r>
        <w:t xml:space="preserve"> </w:t>
      </w:r>
      <w:r>
        <w:t xml:space="preserve">The VRE share (from the generation mix) sets the marginal storage cost (J). This enters the cost of wind and solar in two ways:</w:t>
      </w:r>
      <w:r>
        <w:t xml:space="preserve"> </w:t>
      </w:r>
      <w:r>
        <w:t xml:space="preserve">-</w:t>
      </w:r>
      <w:r>
        <w:t xml:space="preserve"> </w:t>
      </w:r>
      <w:r>
        <w:rPr>
          <w:bCs/>
          <w:b/>
        </w:rPr>
        <w:t xml:space="preserve">amortised</w:t>
      </w:r>
      <w:r>
        <w:t xml:space="preserve">, through vintages: the cost of the existing stock (B), which goes into end-user prices;</w:t>
      </w:r>
      <w:r>
        <w:t xml:space="preserve"> </w:t>
      </w:r>
      <w:r>
        <w:t xml:space="preserve">-</w:t>
      </w:r>
      <w:r>
        <w:t xml:space="preserve"> </w:t>
      </w:r>
      <w:r>
        <w:rPr>
          <w:bCs/>
          <w:b/>
        </w:rPr>
        <w:t xml:space="preserve">levelised:</w:t>
      </w:r>
      <w:r>
        <w:t xml:space="preserve"> </w:t>
      </w:r>
      <w:r>
        <w:t xml:space="preserve">the cost of new plants (C), which goes into investment decisions.</w:t>
      </w:r>
    </w:p>
    <w:p>
      <w:pPr>
        <w:pStyle w:val="BodyText"/>
      </w:pPr>
      <w:r>
        <w:t xml:space="preserve">So a scenario that adds renewables raises their storage cost per kWh, which feeds back into the average generation cost a year later.</w:t>
      </w:r>
    </w:p>
    <w:bookmarkEnd w:id="51"/>
    <w:bookmarkStart w:id="52" w:name="simplifications-against-legacy"/>
    <w:p>
      <w:pPr>
        <w:pStyle w:val="Heading3"/>
      </w:pPr>
      <w:r>
        <w:t xml:space="preserve">2. Simplifications against legacy</w:t>
      </w:r>
    </w:p>
    <w:p>
      <w:pPr>
        <w:pStyle w:val="FirstParagraph"/>
      </w:pPr>
      <w:r>
        <w:t xml:space="preserve">Each simplification gives the same numbers as legacy (checked in the Python reference, section 7) unless the table says otherwise.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Legacy</w:t>
            </w:r>
          </w:p>
        </w:tc>
        <w:tc>
          <w:tcPr/>
          <w:p>
            <w:pPr>
              <w:pStyle w:val="Compact"/>
              <w:jc w:val="left"/>
            </w:pPr>
            <w:r>
              <w:t xml:space="preserve">MVP</w:t>
            </w:r>
          </w:p>
        </w:tc>
        <w:tc>
          <w:tcPr/>
          <w:p>
            <w:pPr>
              <w:pStyle w:val="Compact"/>
              <w:jc w:val="left"/>
            </w:pPr>
            <w:r>
              <w:t xml:space="preserve">Same numbers?</w:t>
            </w:r>
          </w:p>
        </w:tc>
      </w:tr>
      <w:tr>
        <w:tc>
          <w:tcPr/>
          <w:p>
            <w:pPr>
              <w:pStyle w:val="Compact"/>
              <w:jc w:val="left"/>
            </w:pPr>
            <w:r>
              <w:t xml:space="preserve">S1</w:t>
            </w:r>
          </w:p>
        </w:tc>
        <w:tc>
          <w:tcPr/>
          <w:p>
            <w:pPr>
              <w:pStyle w:val="Compact"/>
              <w:jc w:val="left"/>
            </w:pPr>
            <w:r>
              <w:t xml:space="preserve">Five amortised-cost tables (B3 capital, B4 interest, B5 decommissioning, B6 storage, B7 fixed O&amp;M) summed in B8</w:t>
            </w:r>
          </w:p>
        </w:tc>
        <w:tc>
          <w:tcPr/>
          <w:p>
            <w:pPr>
              <w:pStyle w:val="Compact"/>
              <w:jc w:val="left"/>
            </w:pPr>
            <w:r>
              <w:t xml:space="preserve">One row per type: fix = (cax_av × (1/life + wacc/2) + dtc/life) / (cf × 8,760) + sto_av + opf</w:t>
            </w:r>
          </w:p>
        </w:tc>
        <w:tc>
          <w:tcPr/>
          <w:p>
            <w:pPr>
              <w:pStyle w:val="Compact"/>
              <w:jc w:val="left"/>
            </w:pPr>
            <w:r>
              <w:t xml:space="preserve">Yes (algebraically identical)</w:t>
            </w:r>
          </w:p>
        </w:tc>
      </w:tr>
      <w:tr>
        <w:tc>
          <w:tcPr/>
          <w:p>
            <w:pPr>
              <w:pStyle w:val="Compact"/>
              <w:jc w:val="left"/>
            </w:pPr>
            <w:r>
              <w:t xml:space="preserve">S2</w:t>
            </w:r>
          </w:p>
        </w:tc>
        <w:tc>
          <w:tcPr/>
          <w:p>
            <w:pPr>
              <w:pStyle w:val="Compact"/>
              <w:jc w:val="left"/>
            </w:pPr>
            <w:r>
              <w:t xml:space="preserve">Six levelised tables (C1-C6) summed in C7; discount-factor tables A5, A6</w:t>
            </w:r>
          </w:p>
        </w:tc>
        <w:tc>
          <w:tcPr/>
          <w:p>
            <w:pPr>
              <w:pStyle w:val="Compact"/>
              <w:jc w:val="left"/>
            </w:pPr>
            <w:r>
              <w:t xml:space="preserve">One row per type: lfx = (cax + dtc + tcx) / (cf × 8,760 × dlf) + msc + opf + rns, with dlf in closed form (1 − (1+w)^−N) / (1 − (1+w)^−1) as a parameter</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Duplicates: A16 = B7 = C4 (fixed O&amp;M), D7 = D8 (variable cost), E1 = E4 (investment cost), F2/F3 (fuel prices and fuel cost), E2 (cost before storage), E5 (breakdown memo)</w:t>
            </w:r>
          </w:p>
        </w:tc>
        <w:tc>
          <w:tcPr/>
          <w:p>
            <w:pPr>
              <w:pStyle w:val="Compact"/>
              <w:jc w:val="left"/>
            </w:pPr>
            <w:r>
              <w:t xml:space="preserve">Dropped; each quantity once</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Residential and industrial price: supply cost + producer subsidy + other tax +</w:t>
            </w:r>
            <w:r>
              <w:t xml:space="preserve"> </w:t>
            </w:r>
            <w:r>
              <w:t xml:space="preserve">“</w:t>
            </w:r>
            <w:r>
              <w:t xml:space="preserve">over/under-estimated costs</w:t>
            </w:r>
            <w:r>
              <w:t xml:space="preserve">”</w:t>
            </w:r>
            <w:r>
              <w:t xml:space="preserve"> </w:t>
            </w:r>
            <w:r>
              <w:t xml:space="preserve">residual, the last three held at their last-historical-year values, then VAT</w:t>
            </w:r>
          </w:p>
        </w:tc>
        <w:tc>
          <w:tcPr/>
          <w:p>
            <w:pPr>
              <w:pStyle w:val="Compact"/>
              <w:jc w:val="left"/>
            </w:pPr>
            <w:r>
              <w:t xml:space="preserve">Telescoped: rp_pre(t) = rp_pre(t−1) + pass × (sc(t) − sc(t−1)) × (1 + VAT) after the last historical year; data before. The three held components cancel out of the change</w:t>
            </w:r>
          </w:p>
        </w:tc>
        <w:tc>
          <w:tcPr/>
          <w:p>
            <w:pPr>
              <w:pStyle w:val="Compact"/>
              <w:jc w:val="left"/>
            </w:pPr>
            <w:r>
              <w:t xml:space="preserve">Yes (pass-through 1, VAT constant after the last historical year, as legacy)</w:t>
            </w:r>
          </w:p>
        </w:tc>
      </w:tr>
      <w:tr>
        <w:tc>
          <w:tcPr/>
          <w:p>
            <w:pPr>
              <w:pStyle w:val="Compact"/>
              <w:jc w:val="left"/>
            </w:pPr>
            <w:r>
              <w:t xml:space="preserve">S5</w:t>
            </w:r>
          </w:p>
        </w:tc>
        <w:tc>
          <w:tcPr/>
          <w:p>
            <w:pPr>
              <w:pStyle w:val="Compact"/>
              <w:jc w:val="left"/>
            </w:pPr>
            <w:r>
              <w:t xml:space="preserve">Fuel prices for power: 5-year moving average (A18; spot prices are a dashboard option)</w:t>
            </w:r>
          </w:p>
        </w:tc>
        <w:tc>
          <w:tcPr/>
          <w:p>
            <w:pPr>
              <w:pStyle w:val="Compact"/>
              <w:jc w:val="left"/>
            </w:pPr>
            <w:r>
              <w:t xml:space="preserve">Spot prices from section 2 (the legacy option</w:t>
            </w:r>
            <w:r>
              <w:t xml:space="preserve"> </w:t>
            </w:r>
            <w:r>
              <w:t xml:space="preserve">“</w:t>
            </w:r>
            <w:r>
              <w:t xml:space="preserve">use spot fuel prices</w:t>
            </w:r>
            <w:r>
              <w:t xml:space="preserve">”</w:t>
            </w:r>
            <w:r>
              <w:t xml:space="preserve">)</w:t>
            </w:r>
          </w:p>
        </w:tc>
        <w:tc>
          <w:tcPr/>
          <w:p>
            <w:pPr>
              <w:pStyle w:val="Compact"/>
              <w:jc w:val="left"/>
            </w:pPr>
            <w:r>
              <w:rPr>
                <w:bCs/>
                <w:b/>
              </w:rPr>
              <w:t xml:space="preserve">No</w:t>
            </w:r>
            <w:r>
              <w:t xml:space="preserve">: coal and oil cost changes reach power one to four years earlier. Listed in LegacyDiff; a moving average can come later</w:t>
            </w:r>
          </w:p>
        </w:tc>
      </w:tr>
      <w:tr>
        <w:tc>
          <w:tcPr/>
          <w:p>
            <w:pPr>
              <w:pStyle w:val="Compact"/>
              <w:jc w:val="left"/>
            </w:pPr>
            <w:r>
              <w:t xml:space="preserve">S6</w:t>
            </w:r>
          </w:p>
        </w:tc>
        <w:tc>
          <w:tcPr/>
          <w:p>
            <w:pPr>
              <w:pStyle w:val="Compact"/>
              <w:jc w:val="left"/>
            </w:pPr>
            <w:r>
              <w:t xml:space="preserve">Coal implicit cost (D3) and the additional shadow price (D6)</w:t>
            </w:r>
          </w:p>
        </w:tc>
        <w:tc>
          <w:tcPr/>
          <w:p>
            <w:pPr>
              <w:pStyle w:val="Compact"/>
              <w:jc w:val="left"/>
            </w:pPr>
            <w:r>
              <w:t xml:space="preserve">Not built (both 0 in the Egypt run, no coal in Egypt’s mix)</w:t>
            </w:r>
          </w:p>
        </w:tc>
        <w:tc>
          <w:tcPr/>
          <w:p>
            <w:pPr>
              <w:pStyle w:val="Compact"/>
              <w:jc w:val="left"/>
            </w:pPr>
            <w:r>
              <w:t xml:space="preserve">Yes for Egypt</w:t>
            </w:r>
          </w:p>
        </w:tc>
      </w:tr>
      <w:tr>
        <w:tc>
          <w:tcPr/>
          <w:p>
            <w:pPr>
              <w:pStyle w:val="Compact"/>
              <w:jc w:val="left"/>
            </w:pPr>
            <w:r>
              <w:t xml:space="preserve">S7</w:t>
            </w:r>
          </w:p>
        </w:tc>
        <w:tc>
          <w:tcPr/>
          <w:p>
            <w:pPr>
              <w:pStyle w:val="Compact"/>
              <w:jc w:val="left"/>
            </w:pPr>
            <w:r>
              <w:t xml:space="preserve">Producer-side subsidies and the over/under-estimate residual as rows</w:t>
            </w:r>
          </w:p>
        </w:tc>
        <w:tc>
          <w:tcPr/>
          <w:p>
            <w:pPr>
              <w:pStyle w:val="Compact"/>
              <w:jc w:val="left"/>
            </w:pPr>
            <w:r>
              <w:t xml:space="preserve">Not needed for prices (S4). Reported as one row, the subsidy gap = supply cost − price before VAT, for revenue analysis</w:t>
            </w:r>
          </w:p>
        </w:tc>
        <w:tc>
          <w:tcPr/>
          <w:p>
            <w:pPr>
              <w:pStyle w:val="Compact"/>
              <w:jc w:val="left"/>
            </w:pPr>
            <w:r>
              <w:t xml:space="preserve">Yes for prices</w:t>
            </w:r>
          </w:p>
        </w:tc>
      </w:tr>
    </w:tbl>
    <w:p>
      <w:pPr>
        <w:pStyle w:val="BodyText"/>
      </w:pPr>
      <w:r>
        <w:t xml:space="preserve">Row count of the price chain for one scenario: legacy about 330 rows (A5-G4, J1-J3); MVP about 140 (section 4).</w:t>
      </w:r>
    </w:p>
    <w:bookmarkEnd w:id="52"/>
    <w:bookmarkStart w:id="62" w:name="method-by-legacy-sub-table"/>
    <w:p>
      <w:pPr>
        <w:pStyle w:val="Heading3"/>
      </w:pPr>
      <w:r>
        <w:t xml:space="preserve">3. Method by legacy sub-table</w:t>
      </w:r>
    </w:p>
    <w:bookmarkStart w:id="53" w:name="X84248de046d920a648c2e37703764d8e792db37"/>
    <w:p>
      <w:pPr>
        <w:pStyle w:val="Heading4"/>
      </w:pPr>
      <w:r>
        <w:t xml:space="preserve">3.1 A. Inputs (data step: sheet Inputs_power, one row per generation type, and a few year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Legacy</w:t>
            </w:r>
          </w:p>
        </w:tc>
      </w:tr>
      <w:tr>
        <w:tc>
          <w:tcPr/>
          <w:p>
            <w:pPr>
              <w:pStyle w:val="Compact"/>
              <w:jc w:val="left"/>
            </w:pPr>
            <w:r>
              <w:t xml:space="preserve">cax0, N</w:t>
            </w:r>
          </w:p>
        </w:tc>
        <w:tc>
          <w:tcPr/>
          <w:p>
            <w:pPr>
              <w:pStyle w:val="Compact"/>
              <w:jc w:val="left"/>
            </w:pPr>
            <w:r>
              <w:t xml:space="preserve">Capital cost at capex time factor 1 ($/kW; legacy base-year cost ÷ base-year factor), lifetime (years)</w:t>
            </w:r>
          </w:p>
        </w:tc>
        <w:tc>
          <w:tcPr/>
          <w:p>
            <w:pPr>
              <w:pStyle w:val="Compact"/>
              <w:jc w:val="left"/>
            </w:pPr>
            <w:r>
              <w:t xml:space="preserve">A2, B2</w:t>
            </w:r>
          </w:p>
        </w:tc>
      </w:tr>
      <w:tr>
        <w:tc>
          <w:tcPr/>
          <w:p>
            <w:pPr>
              <w:pStyle w:val="Compact"/>
              <w:jc w:val="left"/>
            </w:pPr>
            <w:r>
              <w:t xml:space="preserve">tcf(t)</w:t>
            </w:r>
          </w:p>
        </w:tc>
        <w:tc>
          <w:tcPr/>
          <w:p>
            <w:pPr>
              <w:pStyle w:val="Compact"/>
              <w:jc w:val="left"/>
            </w:pPr>
            <w:r>
              <w:t xml:space="preserve">Capex time factor (renewables fall; others 1)</w:t>
            </w:r>
          </w:p>
        </w:tc>
        <w:tc>
          <w:tcPr/>
          <w:p>
            <w:pPr>
              <w:pStyle w:val="Compact"/>
              <w:jc w:val="left"/>
            </w:pPr>
            <w:r>
              <w:t xml:space="preserve">A7</w:t>
            </w:r>
          </w:p>
        </w:tc>
      </w:tr>
      <w:tr>
        <w:tc>
          <w:tcPr/>
          <w:p>
            <w:pPr>
              <w:pStyle w:val="Compact"/>
              <w:jc w:val="left"/>
            </w:pPr>
            <w:r>
              <w:t xml:space="preserve">cax(t) = cax0 × tcf(t)</w:t>
            </w:r>
          </w:p>
        </w:tc>
        <w:tc>
          <w:tcPr/>
          <w:p>
            <w:pPr>
              <w:pStyle w:val="Compact"/>
              <w:jc w:val="left"/>
            </w:pPr>
            <w:r>
              <w:t xml:space="preserve">Capital cost path</w:t>
            </w:r>
          </w:p>
        </w:tc>
        <w:tc>
          <w:tcPr/>
          <w:p>
            <w:pPr>
              <w:pStyle w:val="Compact"/>
              <w:jc w:val="left"/>
            </w:pPr>
            <w:r>
              <w:t xml:space="preserve">A13</w:t>
            </w:r>
          </w:p>
        </w:tc>
      </w:tr>
      <w:tr>
        <w:tc>
          <w:tcPr/>
          <w:p>
            <w:pPr>
              <w:pStyle w:val="Compact"/>
              <w:jc w:val="left"/>
            </w:pPr>
            <w:r>
              <w:t xml:space="preserve">wacc</w:t>
            </w:r>
          </w:p>
        </w:tc>
        <w:tc>
          <w:tcPr/>
          <w:p>
            <w:pPr>
              <w:pStyle w:val="Compact"/>
              <w:jc w:val="left"/>
            </w:pPr>
            <w:r>
              <w:t xml:space="preserve">Country WACC + technology premium</w:t>
            </w:r>
          </w:p>
        </w:tc>
        <w:tc>
          <w:tcPr/>
          <w:p>
            <w:pPr>
              <w:pStyle w:val="Compact"/>
              <w:jc w:val="left"/>
            </w:pPr>
            <w:r>
              <w:t xml:space="preserve">A3, B4</w:t>
            </w:r>
            <w:r>
              <w:t xml:space="preserve"> </w:t>
            </w:r>
            <w:r>
              <w:t xml:space="preserve">“</w:t>
            </w:r>
            <w:r>
              <w:t xml:space="preserve">Final WACC</w:t>
            </w:r>
            <w:r>
              <w:t xml:space="preserve">”</w:t>
            </w:r>
          </w:p>
        </w:tc>
      </w:tr>
      <w:tr>
        <w:tc>
          <w:tcPr/>
          <w:p>
            <w:pPr>
              <w:pStyle w:val="Compact"/>
              <w:jc w:val="left"/>
            </w:pPr>
            <w:r>
              <w:t xml:space="preserve">cf</w:t>
            </w:r>
          </w:p>
        </w:tc>
        <w:tc>
          <w:tcPr/>
          <w:p>
            <w:pPr>
              <w:pStyle w:val="Compact"/>
              <w:jc w:val="left"/>
            </w:pPr>
            <w:r>
              <w:t xml:space="preserve">Capacity factor (constant)</w:t>
            </w:r>
          </w:p>
        </w:tc>
        <w:tc>
          <w:tcPr/>
          <w:p>
            <w:pPr>
              <w:pStyle w:val="Compact"/>
              <w:jc w:val="left"/>
            </w:pPr>
            <w:r>
              <w:t xml:space="preserve">A8</w:t>
            </w:r>
          </w:p>
        </w:tc>
      </w:tr>
      <w:tr>
        <w:tc>
          <w:tcPr/>
          <w:p>
            <w:pPr>
              <w:pStyle w:val="Compact"/>
              <w:jc w:val="left"/>
            </w:pPr>
            <w:r>
              <w:t xml:space="preserve">ν</w:t>
            </w:r>
          </w:p>
        </w:tc>
        <w:tc>
          <w:tcPr/>
          <w:p>
            <w:pPr>
              <w:pStyle w:val="Compact"/>
              <w:jc w:val="left"/>
            </w:pPr>
            <w:r>
              <w:t xml:space="preserve">Thermal efficiency, NCV (constant)</w:t>
            </w:r>
          </w:p>
        </w:tc>
        <w:tc>
          <w:tcPr/>
          <w:p>
            <w:pPr>
              <w:pStyle w:val="Compact"/>
              <w:jc w:val="left"/>
            </w:pPr>
            <w:r>
              <w:t xml:space="preserve">A9</w:t>
            </w:r>
          </w:p>
        </w:tc>
      </w:tr>
      <w:tr>
        <w:tc>
          <w:tcPr/>
          <w:p>
            <w:pPr>
              <w:pStyle w:val="Compact"/>
              <w:jc w:val="left"/>
            </w:pPr>
            <w:r>
              <w:t xml:space="preserve">dtc, tcx</w:t>
            </w:r>
          </w:p>
        </w:tc>
        <w:tc>
          <w:tcPr/>
          <w:p>
            <w:pPr>
              <w:pStyle w:val="Compact"/>
              <w:jc w:val="left"/>
            </w:pPr>
            <w:r>
              <w:t xml:space="preserve">Decommissioning cost; levelised transmission capex ($/kW)</w:t>
            </w:r>
          </w:p>
        </w:tc>
        <w:tc>
          <w:tcPr/>
          <w:p>
            <w:pPr>
              <w:pStyle w:val="Compact"/>
              <w:jc w:val="left"/>
            </w:pPr>
            <w:r>
              <w:t xml:space="preserve">A14, A15</w:t>
            </w:r>
          </w:p>
        </w:tc>
      </w:tr>
      <w:tr>
        <w:tc>
          <w:tcPr/>
          <w:p>
            <w:pPr>
              <w:pStyle w:val="Compact"/>
              <w:jc w:val="left"/>
            </w:pPr>
            <w:r>
              <w:t xml:space="preserve">opf</w:t>
            </w:r>
          </w:p>
        </w:tc>
        <w:tc>
          <w:tcPr/>
          <w:p>
            <w:pPr>
              <w:pStyle w:val="Compact"/>
              <w:jc w:val="left"/>
            </w:pPr>
            <w:r>
              <w:t xml:space="preserve">Fixed O&amp;M ($/kWh)</w:t>
            </w:r>
          </w:p>
        </w:tc>
        <w:tc>
          <w:tcPr/>
          <w:p>
            <w:pPr>
              <w:pStyle w:val="Compact"/>
              <w:jc w:val="left"/>
            </w:pPr>
            <w:r>
              <w:t xml:space="preserve">A16</w:t>
            </w:r>
          </w:p>
        </w:tc>
      </w:tr>
      <w:tr>
        <w:tc>
          <w:tcPr/>
          <w:p>
            <w:pPr>
              <w:pStyle w:val="Compact"/>
              <w:jc w:val="left"/>
            </w:pPr>
            <w:r>
              <w:t xml:space="preserve">vop</w:t>
            </w:r>
          </w:p>
        </w:tc>
        <w:tc>
          <w:tcPr/>
          <w:p>
            <w:pPr>
              <w:pStyle w:val="Compact"/>
              <w:jc w:val="left"/>
            </w:pPr>
            <w:r>
              <w:t xml:space="preserve">Variable O&amp;M ($/kWh); nuclear fuel 0.004 $/kWh included as fuel</w:t>
            </w:r>
          </w:p>
        </w:tc>
        <w:tc>
          <w:tcPr/>
          <w:p>
            <w:pPr>
              <w:pStyle w:val="Compact"/>
              <w:jc w:val="left"/>
            </w:pPr>
            <w:r>
              <w:t xml:space="preserve">D1, D2</w:t>
            </w:r>
          </w:p>
        </w:tc>
      </w:tr>
      <w:tr>
        <w:tc>
          <w:tcPr/>
          <w:p>
            <w:pPr>
              <w:pStyle w:val="Compact"/>
              <w:jc w:val="left"/>
            </w:pPr>
            <w:r>
              <w:t xml:space="preserve">rns</w:t>
            </w:r>
          </w:p>
        </w:tc>
        <w:tc>
          <w:tcPr/>
          <w:p>
            <w:pPr>
              <w:pStyle w:val="Compact"/>
              <w:jc w:val="left"/>
            </w:pPr>
            <w:r>
              <w:t xml:space="preserve">Renewable subsidy ($/kWh, negative = subsidy)</w:t>
            </w:r>
          </w:p>
        </w:tc>
        <w:tc>
          <w:tcPr/>
          <w:p>
            <w:pPr>
              <w:pStyle w:val="Compact"/>
              <w:jc w:val="left"/>
            </w:pPr>
            <w:r>
              <w:t xml:space="preserve">A17 (0)</w:t>
            </w:r>
          </w:p>
        </w:tc>
      </w:tr>
      <w:tr>
        <w:tc>
          <w:tcPr/>
          <w:p>
            <w:pPr>
              <w:pStyle w:val="Compact"/>
              <w:jc w:val="left"/>
            </w:pPr>
            <w:r>
              <w:t xml:space="preserve">dlf</w:t>
            </w:r>
          </w:p>
        </w:tc>
        <w:tc>
          <w:tcPr/>
          <w:p>
            <w:pPr>
              <w:pStyle w:val="Compact"/>
              <w:jc w:val="left"/>
            </w:pPr>
            <w:r>
              <w:t xml:space="preserve">Discounted lifetime (1 − (1+wacc)^−N) / (1 − (1+wacc)^−1)</w:t>
            </w:r>
          </w:p>
        </w:tc>
        <w:tc>
          <w:tcPr/>
          <w:p>
            <w:pPr>
              <w:pStyle w:val="Compact"/>
              <w:jc w:val="left"/>
            </w:pPr>
            <w:r>
              <w:t xml:space="preserve">A6</w:t>
            </w:r>
          </w:p>
        </w:tc>
      </w:tr>
    </w:tbl>
    <w:bookmarkEnd w:id="53"/>
    <w:bookmarkStart w:id="54" w:name="Xdbcd1e40ef4e4db5852c02edfa5b7f6061119cd"/>
    <w:p>
      <w:pPr>
        <w:pStyle w:val="Heading4"/>
      </w:pPr>
      <w:r>
        <w:t xml:space="preserve">3.2 B. Amortised (cost-recovery) fixed costs, for the cost of the existing stock</w:t>
      </w:r>
    </w:p>
    <w:p>
      <w:pPr>
        <w:numPr>
          <w:ilvl w:val="0"/>
          <w:numId w:val="1023"/>
        </w:numPr>
        <w:pStyle w:val="Compact"/>
      </w:pPr>
      <w:r>
        <w:t xml:space="preserve">Weighted average capex of the stock (verified against legacy, exact):</w:t>
      </w:r>
      <w:r>
        <w:t xml:space="preserve"> </w:t>
      </w:r>
      <w:r>
        <w:t xml:space="preserve">cax_av(t) = cax_av(t−1) × (1 − Φ(t−1)) + cax(t−1) × Φ(t−1); cax_av(base) = cax(base).</w:t>
      </w:r>
    </w:p>
    <w:p>
      <w:pPr>
        <w:numPr>
          <w:ilvl w:val="0"/>
          <w:numId w:val="1023"/>
        </w:numPr>
        <w:pStyle w:val="Compact"/>
      </w:pPr>
      <w:r>
        <w:t xml:space="preserve">Weighted average storage cost of vintages (exact; note the current-year marginal cost):</w:t>
      </w:r>
      <w:r>
        <w:t xml:space="preserve"> </w:t>
      </w:r>
      <w:r>
        <w:t xml:space="preserve">sto_av(t) = sto_av(t−1) × (1 − Φ(t−1)) + msc(t) × Φ(t−1); sto_av(base) = msc(base).</w:t>
      </w:r>
    </w:p>
    <w:p>
      <w:pPr>
        <w:numPr>
          <w:ilvl w:val="0"/>
          <w:numId w:val="1023"/>
        </w:numPr>
        <w:pStyle w:val="Compact"/>
      </w:pPr>
      <w:r>
        <w:t xml:space="preserve">Amortised fixed cost (S1): fix(t) = (cax_av × (1/N + wacc/2) + dtc/N) / (cf × 8,760) + sto_av + opf.</w:t>
      </w:r>
    </w:p>
    <w:bookmarkEnd w:id="54"/>
    <w:bookmarkStart w:id="55" w:name="X59389cf7363e5bdd09e1be1504bb7a943f14a9d"/>
    <w:p>
      <w:pPr>
        <w:pStyle w:val="Heading4"/>
      </w:pPr>
      <w:r>
        <w:t xml:space="preserve">3.3 C. Levelised (forward-looking) fixed costs, for new plants (investment)</w:t>
      </w:r>
    </w:p>
    <w:p>
      <w:pPr>
        <w:pStyle w:val="FirstParagraph"/>
      </w:pPr>
      <w:r>
        <w:t xml:space="preserve">lfx(t) = (cax(t) + dtc + tcx) / (cf × 8,760 × dlf) + msc(t) + opf + rns (S2).</w:t>
      </w:r>
    </w:p>
    <w:bookmarkEnd w:id="55"/>
    <w:bookmarkStart w:id="56" w:name="d.-current-variable-costs"/>
    <w:p>
      <w:pPr>
        <w:pStyle w:val="Heading4"/>
      </w:pPr>
      <w:r>
        <w:t xml:space="preserve">3.4 D. Current variable costs</w:t>
      </w:r>
    </w:p>
    <w:p>
      <w:pPr>
        <w:numPr>
          <w:ilvl w:val="0"/>
          <w:numId w:val="1024"/>
        </w:numPr>
        <w:pStyle w:val="Compact"/>
      </w:pPr>
      <w:r>
        <w:t xml:space="preserve">Fuel cost per kWh: fc(t) = pf(t) × 0.0036 / ν, with pf the section-2 price before new policies in $/GJ (oil: $/bbl ÷ GJ per bbl). Nuclear: 0.004 $/kWh. Renewables 0.</w:t>
      </w:r>
    </w:p>
    <w:p>
      <w:pPr>
        <w:numPr>
          <w:ilvl w:val="0"/>
          <w:numId w:val="1024"/>
        </w:numPr>
        <w:pStyle w:val="Compact"/>
      </w:pPr>
      <w:r>
        <w:t xml:space="preserve">Variable cost before carbon: vbc(t) = vop + fc(t).</w:t>
      </w:r>
    </w:p>
    <w:p>
      <w:pPr>
        <w:numPr>
          <w:ilvl w:val="0"/>
          <w:numId w:val="1024"/>
        </w:numPr>
        <w:pStyle w:val="Compact"/>
      </w:pPr>
      <w:r>
        <w:t xml:space="preserve">Carbon cost per kWh generated: ccp(t) = nce_pow(f, t) × 0.0036 / ν. nce_pow is the new policy wedge on the fuel in the power sector ($/GJ):</w:t>
      </w:r>
    </w:p>
    <w:p>
      <w:pPr>
        <w:numPr>
          <w:ilvl w:val="1"/>
          <w:numId w:val="1025"/>
        </w:numPr>
        <w:pStyle w:val="Compact"/>
      </w:pPr>
      <w:r>
        <w:t xml:space="preserve">carbon tax: carbon price × EF × fuel coverage × power coverage × (1 − ETS coverage of power);</w:t>
      </w:r>
    </w:p>
    <w:p>
      <w:pPr>
        <w:numPr>
          <w:ilvl w:val="1"/>
          <w:numId w:val="1025"/>
        </w:numPr>
        <w:pStyle w:val="Compact"/>
      </w:pPr>
      <w:r>
        <w:t xml:space="preserve">ETS: ETS tax-equivalent price × EF × ETS coverage of power × (1 − OBR share of power);</w:t>
      </w:r>
    </w:p>
    <w:p>
      <w:pPr>
        <w:numPr>
          <w:ilvl w:val="1"/>
          <w:numId w:val="1025"/>
        </w:numPr>
        <w:pStyle w:val="Compact"/>
      </w:pPr>
      <w:r>
        <w:t xml:space="preserve">fuel price reform for coal and gas in power.</w:t>
      </w:r>
    </w:p>
    <w:p>
      <w:pPr>
        <w:numPr>
          <w:ilvl w:val="0"/>
          <w:numId w:val="1024"/>
        </w:numPr>
        <w:pStyle w:val="Compact"/>
      </w:pPr>
      <w:r>
        <w:t xml:space="preserve">Total variable cost: tvc(t) = vbc(t) + ccp(t). This is used by dispatch (engineer model).</w:t>
      </w:r>
    </w:p>
    <w:bookmarkEnd w:id="56"/>
    <w:bookmarkStart w:id="57" w:name="e.-total-costs"/>
    <w:p>
      <w:pPr>
        <w:pStyle w:val="Heading4"/>
      </w:pPr>
      <w:r>
        <w:t xml:space="preserve">3.5 E. Total costs</w:t>
      </w:r>
    </w:p>
    <w:p>
      <w:pPr>
        <w:numPr>
          <w:ilvl w:val="0"/>
          <w:numId w:val="1026"/>
        </w:numPr>
        <w:pStyle w:val="Compact"/>
      </w:pPr>
      <w:r>
        <w:t xml:space="preserve">Generation cost before carbon (cost recovery): gnc(t) = fix(t) + vbc(t) (legacy E3).</w:t>
      </w:r>
    </w:p>
    <w:p>
      <w:pPr>
        <w:numPr>
          <w:ilvl w:val="0"/>
          <w:numId w:val="1026"/>
        </w:numPr>
        <w:pStyle w:val="Compact"/>
      </w:pPr>
      <w:r>
        <w:t xml:space="preserve">Average generation cost: gnc_av(t) = Σ_f gns(f, t) × gnc(f, t).</w:t>
      </w:r>
    </w:p>
    <w:p>
      <w:pPr>
        <w:numPr>
          <w:ilvl w:val="0"/>
          <w:numId w:val="1026"/>
        </w:numPr>
        <w:pStyle w:val="Compact"/>
      </w:pPr>
      <w:r>
        <w:t xml:space="preserve">Average carbon cost per kWh consumed: ccp_av(t) = Σ_f gns(f, t) × ccp(f, t) × gen/cons. Gen/cons is the ratio of generation to final consumption: losses, own use and net exports, from the base-year balance.</w:t>
      </w:r>
    </w:p>
    <w:p>
      <w:pPr>
        <w:pStyle w:val="FirstParagraph"/>
      </w:pPr>
      <w:r>
        <w:t xml:space="preserve">Carbon is kept out of gnc_av and added separately (legacy, documentation 3.4.1.7), so that a rebate can be computed against it.</w:t>
      </w:r>
    </w:p>
    <w:bookmarkEnd w:id="57"/>
    <w:bookmarkStart w:id="58" w:name="f.-memos"/>
    <w:p>
      <w:pPr>
        <w:pStyle w:val="Heading4"/>
      </w:pPr>
      <w:r>
        <w:t xml:space="preserve">3.6 F. Memos</w:t>
      </w:r>
    </w:p>
    <w:p>
      <w:pPr>
        <w:pStyle w:val="FirstParagraph"/>
      </w:pPr>
      <w:r>
        <w:t xml:space="preserve">F7 switching carbon prices, F1 system cost and F4 carbon intensity are memos. Only F4 (tCO2 per kWh = EF × 0.0036/ν) is built, as a parameter.</w:t>
      </w:r>
    </w:p>
    <w:bookmarkEnd w:id="58"/>
    <w:bookmarkStart w:id="59" w:name="X1a22306b9e6f3a6be922e8ca841166fcd9c7ad1"/>
    <w:p>
      <w:pPr>
        <w:pStyle w:val="Heading4"/>
      </w:pPr>
      <w:r>
        <w:t xml:space="preserve">3.7 J. Systems integration cost of renewables (storage)</w:t>
      </w:r>
    </w:p>
    <w:p>
      <w:pPr>
        <w:numPr>
          <w:ilvl w:val="0"/>
          <w:numId w:val="1027"/>
        </w:numPr>
        <w:pStyle w:val="Compact"/>
      </w:pPr>
      <w:r>
        <w:t xml:space="preserve">VRE share: v(t) = gns(wind) + gns(solar) + gns(other renewables) (legacy row 3851; v1.05 omitted other renewables, 0 for Egypt).</w:t>
      </w:r>
    </w:p>
    <w:p>
      <w:pPr>
        <w:numPr>
          <w:ilvl w:val="0"/>
          <w:numId w:val="1027"/>
        </w:numPr>
        <w:pStyle w:val="Compact"/>
      </w:pPr>
      <w:r>
        <w:t xml:space="preserve">Short-term storage (batteries):</w:t>
      </w:r>
    </w:p>
    <w:p>
      <w:pPr>
        <w:numPr>
          <w:ilvl w:val="1"/>
          <w:numId w:val="1028"/>
        </w:numPr>
        <w:pStyle w:val="Compact"/>
      </w:pPr>
      <w:r>
        <w:t xml:space="preserve">marginal hours: h(t) = ast × 18 × v(t), where ast = 1 is the share allocated to VRE and 18 = d(9 v²)/dv;</w:t>
      </w:r>
    </w:p>
    <w:p>
      <w:pPr>
        <w:numPr>
          <w:ilvl w:val="1"/>
          <w:numId w:val="1028"/>
        </w:numPr>
        <w:pStyle w:val="Compact"/>
      </w:pPr>
      <w:r>
        <w:t xml:space="preserve">cost per hour per kWh: cph(t) = (cbat(t) + cint(t) / r) / (dlf_ren × 8,760) + obat(t) / 8,760, where r = 2 hours kWh/kW, and cbat, cint, obat are the battery capex, interface capex and opex paths.</w:t>
      </w:r>
    </w:p>
    <w:p>
      <w:pPr>
        <w:numPr>
          <w:ilvl w:val="0"/>
          <w:numId w:val="1027"/>
        </w:numPr>
        <w:pStyle w:val="Compact"/>
      </w:pPr>
      <w:r>
        <w:t xml:space="preserve">Long-term storage (electrolysers): marginal units m(t) = 2 × max(0, v − x) / (1 − x)², with x = 0.75. Cost per unit: cel(t) = (electrolyser capex + LT storage capex) / (dlf_ren × 8,760) + fixed opex / 8,760 + variable opex.</w:t>
      </w:r>
    </w:p>
    <w:p>
      <w:pPr>
        <w:numPr>
          <w:ilvl w:val="0"/>
          <w:numId w:val="1027"/>
        </w:numPr>
        <w:pStyle w:val="Compact"/>
      </w:pPr>
      <w:r>
        <w:t xml:space="preserve">Marginal storage cost of wind, solar and other renewables: msc(t) = h(t) × cph(t) + m(t) × cel(t). It is 0 for other types.</w:t>
      </w:r>
    </w:p>
    <w:p>
      <w:pPr>
        <w:pStyle w:val="FirstParagraph"/>
      </w:pPr>
      <w:r>
        <w:t xml:space="preserve">Legacy has a 33%</w:t>
      </w:r>
      <w:r>
        <w:t xml:space="preserve"> </w:t>
      </w:r>
      <w:r>
        <w:t xml:space="preserve">“</w:t>
      </w:r>
      <w:r>
        <w:t xml:space="preserve">allocation of LT storage to VRE</w:t>
      </w:r>
      <w:r>
        <w:t xml:space="preserve">”</w:t>
      </w:r>
      <w:r>
        <w:t xml:space="preserve"> </w:t>
      </w:r>
      <w:r>
        <w:t xml:space="preserve">parameter and applies it twice (rows 3911 and 3912, a bug). From v1.06 the MVP applies it once (v1.05 left it out).</w:t>
      </w:r>
    </w:p>
    <w:bookmarkEnd w:id="59"/>
    <w:bookmarkStart w:id="60" w:name="Xea3a79cc23c2d8de503cc1bac2c5badf684787b"/>
    <w:p>
      <w:pPr>
        <w:pStyle w:val="Heading4"/>
      </w:pPr>
      <w:r>
        <w:t xml:space="preserve">3.8 G. End-user prices (residential g = res, industrial g = ind)</w:t>
      </w:r>
    </w:p>
    <w:p>
      <w:pPr>
        <w:numPr>
          <w:ilvl w:val="0"/>
          <w:numId w:val="1029"/>
        </w:numPr>
        <w:pStyle w:val="Compact"/>
      </w:pPr>
      <w:r>
        <w:t xml:space="preserve">Supply cost (I5, lagged): sc(g, t) = gnc_av(t−1) + tmc(g), with tmc = 0.040 (res) and 0.015 (ind) $/kWh. In the base year, gnc_av of the base year.</w:t>
      </w:r>
    </w:p>
    <w:p>
      <w:pPr>
        <w:numPr>
          <w:ilvl w:val="0"/>
          <w:numId w:val="1029"/>
        </w:numPr>
        <w:pStyle w:val="Compact"/>
      </w:pPr>
      <w:r>
        <w:t xml:space="preserve">Price before new policies (S4):</w:t>
      </w:r>
    </w:p>
    <w:p>
      <w:pPr>
        <w:numPr>
          <w:ilvl w:val="1"/>
          <w:numId w:val="1030"/>
        </w:numPr>
        <w:pStyle w:val="Compact"/>
      </w:pPr>
      <w:r>
        <w:t xml:space="preserve">up to the last historical year L: rp_pre(g, t) = hrp(g, t), the historical retail price including VAT from the price dataset (nominal → real with the CPI index);</w:t>
      </w:r>
    </w:p>
    <w:p>
      <w:pPr>
        <w:numPr>
          <w:ilvl w:val="1"/>
          <w:numId w:val="1030"/>
        </w:numPr>
        <w:pStyle w:val="Compact"/>
      </w:pPr>
      <w:r>
        <w:t xml:space="preserve">after L: rp_pre(g, t) = rp_pre(g, t−1) + pass × (sc(g, t) − sc(g, t−1)) × (1 + VAT(g, L)), with pass = 1 (legacy hardcode).</w:t>
      </w:r>
    </w:p>
    <w:p>
      <w:pPr>
        <w:numPr>
          <w:ilvl w:val="0"/>
          <w:numId w:val="1029"/>
        </w:numPr>
        <w:pStyle w:val="Compact"/>
      </w:pPr>
      <w:r>
        <w:t xml:space="preserve">End-user price: rp(g, t) = rp_pre(g, t) + (ccp_av(t) − reb(g, t) + pex(g, t)) × pass × (1 + VAT). The rebate (output-based rebating) and the power excise are 0 for now. As in legacy (row 3614), VAT is charged on the new policy terms (corrected in v1.06; v1.05 left VAT out, no effect for Egypt with VAT 0).</w:t>
      </w:r>
    </w:p>
    <w:p>
      <w:pPr>
        <w:numPr>
          <w:ilvl w:val="0"/>
          <w:numId w:val="1029"/>
        </w:numPr>
        <w:pStyle w:val="Compact"/>
      </w:pPr>
      <w:r>
        <w:t xml:space="preserve">Subsidy gap (S7): sgap(g, t) = sc(g, t) − rp_pre(g, t) / (1 + VAT). Positive = price below modelled supply cost.</w:t>
      </w:r>
    </w:p>
    <w:bookmarkEnd w:id="60"/>
    <w:bookmarkStart w:id="61" w:name="g4.-revenues-usd-million-real"/>
    <w:p>
      <w:pPr>
        <w:pStyle w:val="Heading4"/>
      </w:pPr>
      <w:r>
        <w:t xml:space="preserve">3.9 G4. Revenues (USD million real)</w:t>
      </w:r>
    </w:p>
    <w:p>
      <w:pPr>
        <w:numPr>
          <w:ilvl w:val="0"/>
          <w:numId w:val="1031"/>
        </w:numPr>
        <w:pStyle w:val="Compact"/>
      </w:pPr>
      <w:r>
        <w:t xml:space="preserve">VAT: rp_pre × VAT / (1 + VAT) × cons(g).</w:t>
      </w:r>
    </w:p>
    <w:p>
      <w:pPr>
        <w:numPr>
          <w:ilvl w:val="0"/>
          <w:numId w:val="1031"/>
        </w:numPr>
        <w:pStyle w:val="Compact"/>
      </w:pPr>
      <w:r>
        <w:t xml:space="preserve">Carbon revenue from power: ccp_av × cons(g). This equals the carbon cost of generation, because ccp_av is per kWh consumed.</w:t>
      </w:r>
    </w:p>
    <w:p>
      <w:pPr>
        <w:numPr>
          <w:ilvl w:val="0"/>
          <w:numId w:val="1031"/>
        </w:numPr>
        <w:pStyle w:val="Compact"/>
      </w:pPr>
      <w:r>
        <w:t xml:space="preserve">Subsidy gap: sgap × cons(g).</w:t>
      </w:r>
    </w:p>
    <w:p>
      <w:pPr>
        <w:pStyle w:val="FirstParagraph"/>
      </w:pPr>
      <w:r>
        <w:t xml:space="preserve">Here cons(g) is consumption in GWh, interim data until electricity demand is modelled (I6). Power revenues are reported separately, not yet in the section-12 totals.</w:t>
      </w:r>
    </w:p>
    <w:bookmarkEnd w:id="61"/>
    <w:bookmarkEnd w:id="62"/>
    <w:bookmarkStart w:id="63" w:name="X3531e0ca6fa3ff63bc0e14d7a92803c08828b41"/>
    <w:p>
      <w:pPr>
        <w:pStyle w:val="Heading3"/>
      </w:pPr>
      <w:r>
        <w:t xml:space="preserve">4. Pseudocode (one scenario, years base..2040, in order)</w:t>
      </w:r>
    </w:p>
    <w:p>
      <w:pPr>
        <w:pStyle w:val="SourceCode"/>
      </w:pPr>
      <w:r>
        <w:rPr>
          <w:rStyle w:val="VerbatimChar"/>
        </w:rPr>
        <w:t xml:space="preserve">inputs: tech table T[f] (cax0, N, wacc, cf, nu, dtc, tcx, opf, vop, rns, dlf, k_fuel, price_pos, ef_pow)</w:t>
      </w:r>
      <w:r>
        <w:br/>
      </w:r>
      <w:r>
        <w:rPr>
          <w:rStyle w:val="VerbatimChar"/>
        </w:rPr>
        <w:t xml:space="preserve">        year paths: tcf[f,t], cbat[t], cint[t], obat[t], cel_parts[t]</w:t>
      </w:r>
      <w:r>
        <w:br/>
      </w:r>
      <w:r>
        <w:rPr>
          <w:rStyle w:val="VerbatimChar"/>
        </w:rPr>
        <w:t xml:space="preserve">        interim (engineer model later): gns[f,t], phi[f,t], cons[g,t], gen_per_cons</w:t>
      </w:r>
      <w:r>
        <w:br/>
      </w:r>
      <w:r>
        <w:rPr>
          <w:rStyle w:val="VerbatimChar"/>
        </w:rPr>
        <w:t xml:space="preserve">        section 2: rpb[price_pos,t]  (coal/gas for power, oil, biomass; before new policies)</w:t>
      </w:r>
      <w:r>
        <w:br/>
      </w:r>
      <w:r>
        <w:rPr>
          <w:rStyle w:val="VerbatimChar"/>
        </w:rPr>
        <w:t xml:space="preserve">        section 1: cptraj[t], ets_pe[t], cover/ETS/OBR switches for power, fpr[coa.pow|nga.pow,t]</w:t>
      </w:r>
      <w:r>
        <w:br/>
      </w:r>
      <w:r>
        <w:rPr>
          <w:rStyle w:val="VerbatimChar"/>
        </w:rPr>
        <w:t xml:space="preserve">        data: hrp[g,t], vat[g,t] (t &lt;= L)</w:t>
      </w:r>
      <w:r>
        <w:br/>
      </w:r>
      <w:r>
        <w:br/>
      </w:r>
      <w:r>
        <w:rPr>
          <w:rStyle w:val="VerbatimChar"/>
        </w:rPr>
        <w:t xml:space="preserve">for t in years:</w:t>
      </w:r>
      <w:r>
        <w:br/>
      </w:r>
      <w:r>
        <w:rPr>
          <w:rStyle w:val="VerbatimChar"/>
        </w:rPr>
        <w:t xml:space="preserve">    # J storage (I3 -&gt; I7)</w:t>
      </w:r>
      <w:r>
        <w:br/>
      </w:r>
      <w:r>
        <w:rPr>
          <w:rStyle w:val="VerbatimChar"/>
        </w:rPr>
        <w:t xml:space="preserve">    v      = gns[wnd,t] + gns[sol,t] + gns[ore,t]</w:t>
      </w:r>
      <w:r>
        <w:br/>
      </w:r>
      <w:r>
        <w:rPr>
          <w:rStyle w:val="VerbatimChar"/>
        </w:rPr>
        <w:t xml:space="preserve">    cph    = (cbat[t] + cint[t]/2) / (dlf_ren*8760) + obat[t]/8760</w:t>
      </w:r>
      <w:r>
        <w:br/>
      </w:r>
      <w:r>
        <w:rPr>
          <w:rStyle w:val="VerbatimChar"/>
        </w:rPr>
        <w:t xml:space="preserve">    m_lt   = 2*max(0, v-0.75)/(0.25**2)</w:t>
      </w:r>
      <w:r>
        <w:br/>
      </w:r>
      <w:r>
        <w:rPr>
          <w:rStyle w:val="VerbatimChar"/>
        </w:rPr>
        <w:t xml:space="preserve">    msc    = 18*v*cph + m_lt*cel[t]*0.33                      # wind, solar, other renewables (v1.06: LT allocation)</w:t>
      </w:r>
      <w:r>
        <w:br/>
      </w:r>
      <w:r>
        <w:rPr>
          <w:rStyle w:val="VerbatimChar"/>
        </w:rPr>
        <w:t xml:space="preserve">    for f in types:</w:t>
      </w:r>
      <w:r>
        <w:br/>
      </w:r>
      <w:r>
        <w:rPr>
          <w:rStyle w:val="VerbatimChar"/>
        </w:rPr>
        <w:t xml:space="preserve">        cax[f]      = cax0[f]*tcf[f,t]</w:t>
      </w:r>
      <w:r>
        <w:br/>
      </w:r>
      <w:r>
        <w:rPr>
          <w:rStyle w:val="VerbatimChar"/>
        </w:rPr>
        <w:t xml:space="preserve">        # B amortised (vintages lagged one year, I4)</w:t>
      </w:r>
      <w:r>
        <w:br/>
      </w:r>
      <w:r>
        <w:rPr>
          <w:rStyle w:val="VerbatimChar"/>
        </w:rPr>
        <w:t xml:space="preserve">        if t == base: cax_av[f] = cax[f];  sto_av[f] = msc_f</w:t>
      </w:r>
      <w:r>
        <w:br/>
      </w:r>
      <w:r>
        <w:rPr>
          <w:rStyle w:val="VerbatimChar"/>
        </w:rPr>
        <w:t xml:space="preserve">        else:         cax_av[f] = cax_av_prev[f]*(1-phi[f,t-1]) + cax_prev[f]*phi[f,t-1]</w:t>
      </w:r>
      <w:r>
        <w:br/>
      </w:r>
      <w:r>
        <w:rPr>
          <w:rStyle w:val="VerbatimChar"/>
        </w:rPr>
        <w:t xml:space="preserve">                      sto_av[f] = sto_av_prev[f]*(1-phi[f,t-1]) + msc_f*phi[f,t-1]</w:t>
      </w:r>
      <w:r>
        <w:br/>
      </w:r>
      <w:r>
        <w:rPr>
          <w:rStyle w:val="VerbatimChar"/>
        </w:rPr>
        <w:t xml:space="preserve">        fix[f]  = (cax_av[f]*(1/N[f] + wacc[f]/2) + dtc[f]/N[f]) / (cf[f]*8760) + sto_av[f] + opf[f]</w:t>
      </w:r>
      <w:r>
        <w:br/>
      </w:r>
      <w:r>
        <w:rPr>
          <w:rStyle w:val="VerbatimChar"/>
        </w:rPr>
        <w:t xml:space="preserve">        # C levelised (investment only, I8)</w:t>
      </w:r>
      <w:r>
        <w:br/>
      </w:r>
      <w:r>
        <w:rPr>
          <w:rStyle w:val="VerbatimChar"/>
        </w:rPr>
        <w:t xml:space="preserve">        lfx[f]  = (cax[f] + dtc[f] + tcx[f]) / (cf[f]*8760*dlf[f]) + msc_f + opf[f] + rns[f]</w:t>
      </w:r>
      <w:r>
        <w:br/>
      </w:r>
      <w:r>
        <w:rPr>
          <w:rStyle w:val="VerbatimChar"/>
        </w:rPr>
        <w:t xml:space="preserve">        # D variable (I1, I2)</w:t>
      </w:r>
      <w:r>
        <w:br/>
      </w:r>
      <w:r>
        <w:rPr>
          <w:rStyle w:val="VerbatimChar"/>
        </w:rPr>
        <w:t xml:space="preserve">        vbc[f]  = vop[f] + rpb[price_pos[f],t]*k_fuel[f]          # k_fuel = 0.0036/nu (oil: /GJ per bbl)</w:t>
      </w:r>
      <w:r>
        <w:br/>
      </w:r>
      <w:r>
        <w:rPr>
          <w:rStyle w:val="VerbatimChar"/>
        </w:rPr>
        <w:t xml:space="preserve">        ccp[f]  = nce_pow[f,t]*0.0036/nu[f]</w:t>
      </w:r>
      <w:r>
        <w:br/>
      </w:r>
      <w:r>
        <w:rPr>
          <w:rStyle w:val="VerbatimChar"/>
        </w:rPr>
        <w:t xml:space="preserve">        # E</w:t>
      </w:r>
      <w:r>
        <w:br/>
      </w:r>
      <w:r>
        <w:rPr>
          <w:rStyle w:val="VerbatimChar"/>
        </w:rPr>
        <w:t xml:space="preserve">        gnc[f]  = fix[f] + vbc[f]</w:t>
      </w:r>
      <w:r>
        <w:br/>
      </w:r>
      <w:r>
        <w:rPr>
          <w:rStyle w:val="VerbatimChar"/>
        </w:rPr>
        <w:t xml:space="preserve">    gnc_av = sum_f gns[f,t]*gnc[f]</w:t>
      </w:r>
      <w:r>
        <w:br/>
      </w:r>
      <w:r>
        <w:rPr>
          <w:rStyle w:val="VerbatimChar"/>
        </w:rPr>
        <w:t xml:space="preserve">    ccp_av = sum_f gns[f,t]*ccp[f] * gen_per_cons</w:t>
      </w:r>
      <w:r>
        <w:br/>
      </w:r>
      <w:r>
        <w:rPr>
          <w:rStyle w:val="VerbatimChar"/>
        </w:rPr>
        <w:t xml:space="preserve">    for g in (res, ind):                                          # G (I5: lag)</w:t>
      </w:r>
      <w:r>
        <w:br/>
      </w:r>
      <w:r>
        <w:rPr>
          <w:rStyle w:val="VerbatimChar"/>
        </w:rPr>
        <w:t xml:space="preserve">        sc[g]     = (gnc_av if t == base else gnc_av_prev) + tmc[g]</w:t>
      </w:r>
      <w:r>
        <w:br/>
      </w:r>
      <w:r>
        <w:rPr>
          <w:rStyle w:val="VerbatimChar"/>
        </w:rPr>
        <w:t xml:space="preserve">        rp_pre[g] = hrp[g,t] if t &lt;= L else rp_pre_prev[g] + pass*(sc[g]-sc_prev[g])*(1+vat[g,L])   # hrp incl. VAT</w:t>
      </w:r>
      <w:r>
        <w:br/>
      </w:r>
      <w:r>
        <w:rPr>
          <w:rStyle w:val="VerbatimChar"/>
        </w:rPr>
        <w:t xml:space="preserve">        rp[g]     = rp_pre[g] + (ccp_av - reb[g] + pex[g]) * pass * (1 + vat[g])</w:t>
      </w:r>
      <w:r>
        <w:br/>
      </w:r>
      <w:r>
        <w:rPr>
          <w:rStyle w:val="VerbatimChar"/>
        </w:rPr>
        <w:t xml:space="preserve">        sgap[g]   = sc[g] - rp_pre[g]/(1+vat_used[g])</w:t>
      </w:r>
      <w:r>
        <w:br/>
      </w:r>
      <w:r>
        <w:rPr>
          <w:rStyle w:val="VerbatimChar"/>
        </w:rPr>
        <w:t xml:space="preserve">        rev_vat[g], rev_carbon[g], rev_gap[g] = ... * cons[g,t]</w:t>
      </w:r>
    </w:p>
    <w:bookmarkEnd w:id="63"/>
    <w:bookmarkStart w:id="64" w:name="X4c0d9ecddefbc630c08679ce72c47068aa7200e"/>
    <w:p>
      <w:pPr>
        <w:pStyle w:val="Heading3"/>
      </w:pPr>
      <w:r>
        <w:t xml:space="preserve">5. Workbook layout (Mitigation section 3, as legacy section 4; built in v1.05)</w:t>
      </w:r>
    </w:p>
    <w:p>
      <w:pPr>
        <w:pStyle w:val="FirstParagraph"/>
      </w:pPr>
      <w:r>
        <w:t xml:space="preserve">The power block sits in section 3,</w:t>
      </w:r>
      <w:r>
        <w:t xml:space="preserve"> </w:t>
      </w:r>
      <w:r>
        <w:t xml:space="preserve">“</w:t>
      </w:r>
      <w:r>
        <w:t xml:space="preserve">Power sector: generation costs and electricity prices</w:t>
      </w:r>
      <w:r>
        <w:t xml:space="preserve">”</w:t>
      </w:r>
      <w:r>
        <w:t xml:space="preserve">, per scenario column group, with one row per generation type (or end-user group) for each variable. Each block has one formula. Type-specific constants sit in the hidden parameter columns D:G, looked up in the data step sheet Inputs_power, which derives them from the data sheets PowerTech, PowerPaths and PowerParams. The right column has the same plain formula as the other years (no LAMBDA needed). Sub-headings carry the legacy letters, in legacy order (J last, as in legacy, although B and C use it):</w:t>
      </w:r>
    </w:p>
    <w:p>
      <w:pPr>
        <w:numPr>
          <w:ilvl w:val="0"/>
          <w:numId w:val="1032"/>
        </w:numPr>
        <w:pStyle w:val="Compact"/>
      </w:pPr>
      <w:r>
        <w:t xml:space="preserve">A: tcf (capex factor), gns (generation shares; interim), phi (investment share; interim), storage cost paths cbat, cint, obat, cel.</w:t>
      </w:r>
    </w:p>
    <w:p>
      <w:pPr>
        <w:numPr>
          <w:ilvl w:val="0"/>
          <w:numId w:val="1032"/>
        </w:numPr>
        <w:pStyle w:val="Compact"/>
      </w:pPr>
      <w:r>
        <w:t xml:space="preserve">B: cax, caxav, stoav, fix.</w:t>
      </w:r>
    </w:p>
    <w:p>
      <w:pPr>
        <w:numPr>
          <w:ilvl w:val="0"/>
          <w:numId w:val="1032"/>
        </w:numPr>
        <w:pStyle w:val="Compact"/>
      </w:pPr>
      <w:r>
        <w:t xml:space="preserve">C: lfx.</w:t>
      </w:r>
    </w:p>
    <w:p>
      <w:pPr>
        <w:numPr>
          <w:ilvl w:val="0"/>
          <w:numId w:val="1032"/>
        </w:numPr>
        <w:pStyle w:val="Compact"/>
      </w:pPr>
      <w:r>
        <w:t xml:space="preserve">D: vbc, ccp. The new policy wedge is not a separate row: ccp is computed per kWh in one step with the constants tCO2/kWh (EF × 0.0036/ν) and kWh factor of the fuel price reform (0.0036/ν ÷ GJ per price unit); both are 0 for types without a fuel.</w:t>
      </w:r>
    </w:p>
    <w:p>
      <w:pPr>
        <w:numPr>
          <w:ilvl w:val="0"/>
          <w:numId w:val="1032"/>
        </w:numPr>
        <w:pStyle w:val="Compact"/>
      </w:pPr>
      <w:r>
        <w:t xml:space="preserve">E: gnc, gncav, ccpav.</w:t>
      </w:r>
    </w:p>
    <w:p>
      <w:pPr>
        <w:numPr>
          <w:ilvl w:val="0"/>
          <w:numId w:val="1032"/>
        </w:numPr>
        <w:pStyle w:val="Compact"/>
      </w:pPr>
      <w:r>
        <w:t xml:space="preserve">G: cons (interim), sc, rppre, rp, sgap by user group; revenues rvat, rcarb, rgap.</w:t>
      </w:r>
    </w:p>
    <w:p>
      <w:pPr>
        <w:numPr>
          <w:ilvl w:val="0"/>
          <w:numId w:val="1032"/>
        </w:numPr>
        <w:pStyle w:val="Compact"/>
      </w:pPr>
      <w:r>
        <w:t xml:space="preserve">J: vre, cph, msc.</w:t>
      </w:r>
    </w:p>
    <w:p>
      <w:pPr>
        <w:pStyle w:val="FirstParagraph"/>
      </w:pPr>
      <w:r>
        <w:t xml:space="preserve">Interim rows (gns, phi, cons) are shown in orange italic, with a note naming the engineer model as their future source. When rolled up, section 3 shows the average generation cost and the two end-user prices. MTOutputs adds these three indicators.</w:t>
      </w:r>
    </w:p>
    <w:p>
      <w:pPr>
        <w:pStyle w:val="BodyText"/>
      </w:pPr>
      <w:r>
        <w:t xml:space="preserve">Optional named LAMBDAs of section 3 (sheet</w:t>
      </w:r>
      <w:r>
        <w:t xml:space="preserve"> </w:t>
      </w:r>
      <w:r>
        <w:rPr>
          <w:rStyle w:val="VerbatimChar"/>
        </w:rPr>
        <w:t xml:space="preserve">Lambdas</w:t>
      </w:r>
      <w:r>
        <w:t xml:space="preserve"> </w:t>
      </w:r>
      <w:r>
        <w:t xml:space="preserve">gives the formula for each row): CAPEX, VINTAGE (B2 and B6), AMORTISED, LEVELISED, VARCOST, GENCOST, WEIGHTED (averages and the VRE share), STORAGEHOUR, STORAGECOST, POWERSUPPLY, POWERPRICE, ENDUSERPOWER, SUBSIDYGAP, POWERREV; ccp reuses NEWPOLICY, CARBONTAX and ETSCOST of the sector sections.</w:t>
      </w:r>
    </w:p>
    <w:bookmarkEnd w:id="64"/>
    <w:bookmarkStart w:id="65" w:name="X7724368638d4acb127bd4af039ace1ecbbd0f08"/>
    <w:p>
      <w:pPr>
        <w:pStyle w:val="Heading3"/>
      </w:pPr>
      <w:r>
        <w:t xml:space="preserve">6. Interim data until the engineer model (I3, I4, I6)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Source now</w:t>
            </w:r>
          </w:p>
        </w:tc>
        <w:tc>
          <w:tcPr/>
          <w:p>
            <w:pPr>
              <w:pStyle w:val="Compact"/>
              <w:jc w:val="left"/>
            </w:pPr>
            <w:r>
              <w:t xml:space="preserve">Source later</w:t>
            </w:r>
          </w:p>
        </w:tc>
      </w:tr>
      <w:tr>
        <w:tc>
          <w:tcPr/>
          <w:p>
            <w:pPr>
              <w:pStyle w:val="Compact"/>
              <w:jc w:val="left"/>
            </w:pPr>
            <w:r>
              <w:t xml:space="preserve">gns: generation shares by type, 2022-2040</w:t>
            </w:r>
          </w:p>
        </w:tc>
        <w:tc>
          <w:tcPr/>
          <w:p>
            <w:pPr>
              <w:pStyle w:val="Compact"/>
              <w:jc w:val="left"/>
            </w:pPr>
            <w:r>
              <w:t xml:space="preserve">Legacy cached baseline (Mitigation I6 / E0)</w:t>
            </w:r>
          </w:p>
        </w:tc>
        <w:tc>
          <w:tcPr/>
          <w:p>
            <w:pPr>
              <w:pStyle w:val="Compact"/>
              <w:jc w:val="left"/>
            </w:pPr>
            <w:r>
              <w:t xml:space="preserve">Engineer model dispatch and investment</w:t>
            </w:r>
          </w:p>
        </w:tc>
      </w:tr>
      <w:tr>
        <w:tc>
          <w:tcPr/>
          <w:p>
            <w:pPr>
              <w:pStyle w:val="Compact"/>
              <w:jc w:val="left"/>
            </w:pPr>
            <w:r>
              <w:t xml:space="preserve">phi: investment as a share of remaining capacity</w:t>
            </w:r>
          </w:p>
        </w:tc>
        <w:tc>
          <w:tcPr/>
          <w:p>
            <w:pPr>
              <w:pStyle w:val="Compact"/>
              <w:jc w:val="left"/>
            </w:pPr>
            <w:r>
              <w:t xml:space="preserve">Legacy cached baseline (B1)</w:t>
            </w:r>
          </w:p>
        </w:tc>
        <w:tc>
          <w:tcPr/>
          <w:p>
            <w:pPr>
              <w:pStyle w:val="Compact"/>
              <w:jc w:val="left"/>
            </w:pPr>
            <w:r>
              <w:t xml:space="preserve">Engineer model investment</w:t>
            </w:r>
          </w:p>
        </w:tc>
      </w:tr>
      <w:tr>
        <w:tc>
          <w:tcPr/>
          <w:p>
            <w:pPr>
              <w:pStyle w:val="Compact"/>
              <w:jc w:val="left"/>
            </w:pPr>
            <w:r>
              <w:t xml:space="preserve">cons: residential and industrial consumption (GWh); generation / consumption</w:t>
            </w:r>
          </w:p>
        </w:tc>
        <w:tc>
          <w:tcPr/>
          <w:p>
            <w:pPr>
              <w:pStyle w:val="Compact"/>
              <w:jc w:val="left"/>
            </w:pPr>
            <w:r>
              <w:t xml:space="preserve">Legacy cached baseline (G1, G2, H2)</w:t>
            </w:r>
          </w:p>
        </w:tc>
        <w:tc>
          <w:tcPr/>
          <w:p>
            <w:pPr>
              <w:pStyle w:val="Compact"/>
              <w:jc w:val="left"/>
            </w:pPr>
            <w:r>
              <w:t xml:space="preserve">Electricity demand in the sector blocks plus the balance shares</w:t>
            </w:r>
          </w:p>
        </w:tc>
      </w:tr>
    </w:tbl>
    <w:p>
      <w:pPr>
        <w:pStyle w:val="BodyText"/>
      </w:pPr>
      <w:r>
        <w:t xml:space="preserve">Because these are baseline values, a policy scenario’s power prices respond to fuel and carbon costs but not to its own generation mix until the engineer model is built. This matters for high carbon prices; it is flagged in CAVEATS and LegacyDiff.</w:t>
      </w:r>
    </w:p>
    <w:bookmarkEnd w:id="65"/>
    <w:bookmarkStart w:id="66" w:name="validation"/>
    <w:p>
      <w:pPr>
        <w:pStyle w:val="Heading3"/>
      </w:pPr>
      <w:r>
        <w:t xml:space="preserve">7. Validation</w:t>
      </w:r>
    </w:p>
    <w:p>
      <w:pPr>
        <w:numPr>
          <w:ilvl w:val="0"/>
          <w:numId w:val="1033"/>
        </w:numPr>
        <w:pStyle w:val="Compact"/>
      </w:pPr>
      <w:r>
        <w:rPr>
          <w:bCs/>
          <w:b/>
        </w:rPr>
        <w:t xml:space="preserve">Method = legacy.</w:t>
      </w:r>
      <w:r>
        <w:t xml:space="preserve"> </w:t>
      </w:r>
      <w:r>
        <w:t xml:space="preserve">A Python reference feeds the legacy inputs (its fuel prices, shares, Φ, prices and VAT) into this method and reproduces the cached legacy rows: B2, B6, B8, C7, D4, E3, the weighted average, J storage, and G1/G2 supply cost and prices. The pass mark is a relative error below 1e-6.</w:t>
      </w:r>
    </w:p>
    <w:p>
      <w:pPr>
        <w:numPr>
          <w:ilvl w:val="0"/>
          <w:numId w:val="1033"/>
        </w:numPr>
        <w:pStyle w:val="Compact"/>
      </w:pPr>
      <w:r>
        <w:rPr>
          <w:bCs/>
          <w:b/>
        </w:rPr>
        <w:t xml:space="preserve">Workbook = Python</w:t>
      </w:r>
      <w:r>
        <w:t xml:space="preserve"> </w:t>
      </w:r>
      <w:r>
        <w:t xml:space="preserve">for the MVP’s own inputs (corrected Egypt prices, spot fuel prices), in the same style as the other checks.</w:t>
      </w:r>
    </w:p>
    <w:p>
      <w:pPr>
        <w:numPr>
          <w:ilvl w:val="0"/>
          <w:numId w:val="1033"/>
        </w:numPr>
        <w:pStyle w:val="Compact"/>
      </w:pPr>
      <w:r>
        <w:rPr>
          <w:bCs/>
          <w:b/>
        </w:rPr>
        <w:t xml:space="preserve">Formula uniformity</w:t>
      </w:r>
      <w:r>
        <w:t xml:space="preserve">, the optional LAMBDA library, and copy of scenario groups, as for the rest of the sheet.</w:t>
      </w:r>
    </w:p>
    <w:p>
      <w:pPr>
        <w:numPr>
          <w:ilvl w:val="0"/>
          <w:numId w:val="1033"/>
        </w:numPr>
        <w:pStyle w:val="Compact"/>
      </w:pPr>
      <w:r>
        <w:t xml:space="preserve">Regression: every existing output code is unchanged. The power block does not yet feed any other section.</w:t>
      </w:r>
    </w:p>
    <w:p>
      <w:pPr>
        <w:pStyle w:val="FirstParagraph"/>
      </w:pPr>
      <w:r>
        <w:t xml:space="preserve">Result in v1.05 (</w:t>
      </w:r>
      <w:r>
        <w:rPr>
          <w:rStyle w:val="VerbatimChar"/>
        </w:rPr>
        <w:t xml:space="preserve">check_report_v1.05.md</w:t>
      </w:r>
      <w:r>
        <w:t xml:space="preserve">, PASS): (1) 80 legacy rows reproduced, largest relative difference 5.6e-17; (2) all 28 power variables equal the Python reference in every scenario test, largest relative difference about 5e-15; (3) one formula per block, LAMBDA in every right-column cell; (4) 3,642 codes unchanged vs v1.04.</w:t>
      </w:r>
    </w:p>
    <w:bookmarkEnd w:id="66"/>
    <w:bookmarkStart w:id="67" w:name="open-decisions"/>
    <w:p>
      <w:pPr>
        <w:pStyle w:val="Heading3"/>
      </w:pPr>
      <w:r>
        <w:t xml:space="preserve">8. Open decisions</w:t>
      </w:r>
    </w:p>
    <w:p>
      <w:pPr>
        <w:numPr>
          <w:ilvl w:val="0"/>
          <w:numId w:val="1034"/>
        </w:numPr>
        <w:pStyle w:val="Compact"/>
      </w:pPr>
      <w:r>
        <w:t xml:space="preserve">Spot vs moving-average fuel prices (S5).</w:t>
      </w:r>
    </w:p>
    <w:p>
      <w:pPr>
        <w:numPr>
          <w:ilvl w:val="0"/>
          <w:numId w:val="1034"/>
        </w:numPr>
        <w:pStyle w:val="Compact"/>
      </w:pPr>
      <w:r>
        <w:t xml:space="preserve">VAT on power policy terms: legacy charges VAT (row 3614), as the MVP does for fuels; applied from v1.06.</w:t>
      </w:r>
    </w:p>
    <w:p>
      <w:pPr>
        <w:numPr>
          <w:ilvl w:val="0"/>
          <w:numId w:val="1034"/>
        </w:numPr>
        <w:pStyle w:val="Compact"/>
      </w:pPr>
      <w:r>
        <w:t xml:space="preserve">Historical electricity prices: the corrected Egypt block (residential 0.054, 0.048, 0.043 $/kWh nominal, 2022-2024) differs from legacy’s vintage (0.097 in 2022). The MVP uses the corrected block.</w:t>
      </w:r>
    </w:p>
    <w:p>
      <w:pPr>
        <w:numPr>
          <w:ilvl w:val="0"/>
          <w:numId w:val="1034"/>
        </w:numPr>
        <w:pStyle w:val="Compact"/>
      </w:pPr>
      <w:r>
        <w:t xml:space="preserve">Producer-side subsidy data: the corrected block has none for electricity (</w:t>
      </w:r>
      <w:r>
        <w:rPr>
          <w:rStyle w:val="VerbatimChar"/>
        </w:rPr>
        <w:t xml:space="preserve">mit.pros.ecy.all</w:t>
      </w:r>
      <w:r>
        <w:t xml:space="preserve"> </w:t>
      </w:r>
      <w:r>
        <w:t xml:space="preserve">= 0); legacy used −9.2 bn USD in 2022. The MVP reports the modelled subsidy gap instead (S7).</w:t>
      </w:r>
    </w:p>
    <w:bookmarkEnd w:id="67"/>
    <w:bookmarkEnd w:id="68"/>
    <w:bookmarkStart w:id="73" w:name="Xb597a57c7d5840a7ae15c685aeb9a2856919cd9"/>
    <w:p>
      <w:pPr>
        <w:pStyle w:val="Heading1"/>
      </w:pPr>
      <w:r>
        <w:t xml:space="preserve">Power engineer model: demand, dispatch, retirement, investment</w:t>
      </w:r>
    </w:p>
    <w:p>
      <w:pPr>
        <w:pStyle w:val="FirstParagraph"/>
      </w:pPr>
      <w:r>
        <w:rPr>
          <w:iCs/>
          <w:i/>
        </w:rPr>
        <w:t xml:space="preserve">Source:</w:t>
      </w:r>
      <w:r>
        <w:rPr>
          <w:iCs/>
          <w:i/>
        </w:rPr>
        <w:t xml:space="preserve"> </w:t>
      </w:r>
      <w:r>
        <w:rPr>
          <w:rStyle w:val="VerbatimChar"/>
          <w:iCs/>
          <w:i/>
        </w:rPr>
        <w:t xml:space="preserve">PowerModel_Method_v0_3.md</w:t>
      </w:r>
      <w:r>
        <w:rPr>
          <w:iCs/>
          <w:i/>
        </w:rPr>
        <w:t xml:space="preserve">.</w:t>
      </w:r>
    </w:p>
    <w:p>
      <w:pPr>
        <w:pStyle w:val="BodyText"/>
      </w:pPr>
      <w:r>
        <w:rPr>
          <w:bCs/>
          <w:b/>
        </w:rPr>
        <w:t xml:space="preserve">Scope.</w:t>
      </w:r>
      <w:r>
        <w:t xml:space="preserve"> </w:t>
      </w:r>
      <w:r>
        <w:t xml:space="preserve">This note covers the quantity side of the power sector:</w:t>
      </w:r>
      <w:r>
        <w:t xml:space="preserve"> </w:t>
      </w:r>
      <w:r>
        <w:t xml:space="preserve">- power demand (legacy table H);</w:t>
      </w:r>
      <w:r>
        <w:t xml:space="preserve"> </w:t>
      </w:r>
      <w:r>
        <w:t xml:space="preserve">- dispatch (I);</w:t>
      </w:r>
      <w:r>
        <w:t xml:space="preserve"> </w:t>
      </w:r>
      <w:r>
        <w:t xml:space="preserve">- capacity and retirement (K);</w:t>
      </w:r>
      <w:r>
        <w:t xml:space="preserve"> </w:t>
      </w:r>
      <w:r>
        <w:t xml:space="preserve">- investment (L);</w:t>
      </w:r>
      <w:r>
        <w:t xml:space="preserve"> </w:t>
      </w:r>
      <w:r>
        <w:t xml:space="preserve">- the cost rows that investment needs: the shadow price and rebate (D6), the levelised variable cost (D9) and the levelised investment cost (E1).</w:t>
      </w:r>
    </w:p>
    <w:p>
      <w:pPr>
        <w:pStyle w:val="BodyText"/>
      </w:pPr>
      <w:r>
        <w:t xml:space="preserve">It completes the price side (</w:t>
      </w:r>
      <w:r>
        <w:rPr>
          <w:rStyle w:val="VerbatimChar"/>
        </w:rPr>
        <w:t xml:space="preserve">PowerPrices_Method_v0_2.md</w:t>
      </w:r>
      <w:r>
        <w:t xml:space="preserve">). The legacy reference is Mitigation section 4 of</w:t>
      </w:r>
      <w:r>
        <w:t xml:space="preserve"> </w:t>
      </w:r>
      <w:r>
        <w:rPr>
          <w:rStyle w:val="VerbatimChar"/>
        </w:rPr>
        <w:t xml:space="preserve">CPAT 1.0pre_456_NoPropData.xlsb</w:t>
      </w:r>
      <w:r>
        <w:t xml:space="preserve">: rows 2954-4297 for the baseline, rows 9285-10628 for the carbon-tax run.</w:t>
      </w:r>
    </w:p>
    <w:p>
      <w:pPr>
        <w:pStyle w:val="BodyText"/>
      </w:pPr>
      <w:r>
        <w:rPr>
          <w:bCs/>
          <w:b/>
        </w:rPr>
        <w:t xml:space="preserve">Alignment.</w:t>
      </w:r>
      <w:r>
        <w:t xml:space="preserve"> </w:t>
      </w:r>
      <w:r>
        <w:t xml:space="preserve">The MVP follows legacy formula by formula, except for ten bugs, which are fixed. They are listed with their effects in</w:t>
      </w:r>
      <w:r>
        <w:t xml:space="preserve"> </w:t>
      </w:r>
      <w:r>
        <w:rPr>
          <w:rStyle w:val="VerbatimChar"/>
        </w:rPr>
        <w:t xml:space="preserve">PowerModel_BugsAndImprovements_v1_0.docx</w:t>
      </w:r>
      <w:r>
        <w:t xml:space="preserve">.</w:t>
      </w:r>
      <w:r>
        <w:t xml:space="preserve"> </w:t>
      </w:r>
      <w:r>
        <w:rPr>
          <w:rStyle w:val="VerbatimChar"/>
        </w:rPr>
        <w:t xml:space="preserve">power_model_ref_v0_2.py</w:t>
      </w:r>
      <w:r>
        <w:t xml:space="preserve"> </w:t>
      </w:r>
      <w:r>
        <w:t xml:space="preserve">implements the method in Python. It has one switch per bug (</w:t>
      </w:r>
      <w:r>
        <w:rPr>
          <w:rStyle w:val="VerbatimChar"/>
        </w:rPr>
        <w:t xml:space="preserve">FIXES</w:t>
      </w:r>
      <w:r>
        <w:t xml:space="preserve">), and with all switches off it reproduces 208 cached legacy rows of both runs to 1e-13. Planned retirement is available for every generation type; legacy offers it for coal only.</w:t>
      </w:r>
    </w:p>
    <w:p>
      <w:pPr>
        <w:pStyle w:val="BodyText"/>
      </w:pPr>
      <w:r>
        <w:rPr>
          <w:bCs/>
          <w:b/>
        </w:rPr>
        <w:t xml:space="preserve">Power demand and sector policies.</w:t>
      </w:r>
      <w:r>
        <w:t xml:space="preserve"> </w:t>
      </w:r>
      <w:r>
        <w:t xml:space="preserve">Power demand follows its own elasticities (H). Sector policies (carbon tax, ETS, feebates, fuel price reform on fuels) act on the fuel blocks only, not on power demand. The sector blocks and section 11 show electricity demand as memo lines; these lines are not in the fuel totals.</w:t>
      </w:r>
    </w:p>
    <w:p>
      <w:pPr>
        <w:pStyle w:val="BodyText"/>
      </w:pPr>
      <w:r>
        <w:t xml:space="preserve">Units: generation and capacity in MW / MWy; demand in ktoe; costs in real $/kWh of 2026.</w:t>
      </w:r>
    </w:p>
    <w:bookmarkStart w:id="69" w:name="order-within-a-year-and-across-years"/>
    <w:p>
      <w:pPr>
        <w:pStyle w:val="Heading3"/>
      </w:pPr>
      <w:r>
        <w:t xml:space="preserve">1. Order within a year and across years</w:t>
      </w:r>
    </w:p>
    <w:p>
      <w:pPr>
        <w:pStyle w:val="SourceCode"/>
      </w:pPr>
      <w:r>
        <w:rPr>
          <w:rStyle w:val="VerbatimChar"/>
        </w:rPr>
        <w:t xml:space="preserve">year t:  H  demand(t)        &lt;- demand(t-1), GDP(t), price(t-1)              (no circularity: price lagged)</w:t>
      </w:r>
      <w:r>
        <w:br/>
      </w:r>
      <w:r>
        <w:rPr>
          <w:rStyle w:val="VerbatimChar"/>
        </w:rPr>
        <w:t xml:space="preserve">         K1 capacity(t)      &lt;- capacity(t-1) - retirement(t-1) + investment(t-1)</w:t>
      </w:r>
      <w:r>
        <w:br/>
      </w:r>
      <w:r>
        <w:rPr>
          <w:rStyle w:val="VerbatimChar"/>
        </w:rPr>
        <w:t xml:space="preserve">         I  dispatch(t)      &lt;- capacity(t), required generation(t), variable costs(t)</w:t>
      </w:r>
      <w:r>
        <w:br/>
      </w:r>
      <w:r>
        <w:rPr>
          <w:rStyle w:val="VerbatimChar"/>
        </w:rPr>
        <w:t xml:space="preserve">            shares(t)        -&gt; J VRE share -&gt; storage cost(t) -&gt; B (vintages), C (levelised)</w:t>
      </w:r>
      <w:r>
        <w:br/>
      </w:r>
      <w:r>
        <w:rPr>
          <w:rStyle w:val="VerbatimChar"/>
        </w:rPr>
        <w:t xml:space="preserve">            shares(t)        -&gt; E average generation cost(t) -&gt; G supply cost(t+1) -&gt; price(t+1) -&gt; demand(t+2)</w:t>
      </w:r>
      <w:r>
        <w:br/>
      </w:r>
      <w:r>
        <w:rPr>
          <w:rStyle w:val="VerbatimChar"/>
        </w:rPr>
        <w:t xml:space="preserve">         K  retirement(t)    &lt;- capacity(t), early coal retirement (coal variable cost vs wind and solar costs)</w:t>
      </w:r>
      <w:r>
        <w:br/>
      </w:r>
      <w:r>
        <w:rPr>
          <w:rStyle w:val="VerbatimChar"/>
        </w:rPr>
        <w:t xml:space="preserve">         L  investment(t)    &lt;- required generation(t) - capacity after retirement(t); logit on E1(t)</w:t>
      </w:r>
      <w:r>
        <w:br/>
      </w:r>
      <w:r>
        <w:rPr>
          <w:rStyle w:val="VerbatimChar"/>
        </w:rPr>
        <w:t xml:space="preserve">                             -&gt; capacity(t+1); share in the stock phi(t) -&gt; B vintages(t+1)</w:t>
      </w:r>
    </w:p>
    <w:p>
      <w:pPr>
        <w:pStyle w:val="FirstParagraph"/>
      </w:pPr>
      <w:r>
        <w:t xml:space="preserve">The levelised variable cost D9(t) averages the variable cost from t to the end of the horizon. Variable costs depend only on prices and policies, not on the generation mix, so D9 is computed before the year loop. In the workbook it runs backwards: next year’s value enters this year’s formula.</w:t>
      </w:r>
    </w:p>
    <w:bookmarkEnd w:id="69"/>
    <w:bookmarkStart w:id="70" w:name="equations-with-fixes"/>
    <w:p>
      <w:pPr>
        <w:pStyle w:val="Heading3"/>
      </w:pPr>
      <w:r>
        <w:t xml:space="preserve">2. Equations (with fixes)</w:t>
      </w:r>
    </w:p>
    <w:p>
      <w:pPr>
        <w:pStyle w:val="FirstParagraph"/>
      </w:pPr>
      <w:r>
        <w:rPr>
          <w:bCs/>
          <w:b/>
        </w:rPr>
        <w:t xml:space="preserve">H Demand.</w:t>
      </w:r>
      <w:r>
        <w:t xml:space="preserve"> </w:t>
      </w:r>
      <w:r>
        <w:t xml:space="preserve">There are four demand groups g (transport, residential, industry, services), with electricity elasticities from sheet Elasticities: eps_Y, eps_U, eps_F, alpha.</w:t>
      </w:r>
      <w:r>
        <w:t xml:space="preserve"> </w:t>
      </w:r>
      <w:r>
        <w:t xml:space="preserve">- p_g(t) = w_g × p_res(t-1) + (1 - w_g) × p_ind(t-1), with w = 0.5 for transport, 1 for residential, 0 for industry and services.</w:t>
      </w:r>
      <w:r>
        <w:t xml:space="preserve"> </w:t>
      </w:r>
      <w:r>
        <w:t xml:space="preserve">- mult_g(t) = (1 / (1 + alpha + extra))^(1 + eps_U) × (1 + GDP growth)^(eps_Y × inc(t)) × (p_g(t) / p_g(t-1))^(eps_U + eps_F + eps_U eps_F) × (1 + shock × switch).</w:t>
      </w:r>
      <w:r>
        <w:t xml:space="preserve"> </w:t>
      </w:r>
      <w:r>
        <w:t xml:space="preserve">- dem_s(t) = dem_s(t-1) × mult_group(s)(t), for the 15 subsectors (services use the services multiple in every year).</w:t>
      </w:r>
      <w:r>
        <w:t xml:space="preserve"> </w:t>
      </w:r>
      <w:r>
        <w:t xml:space="preserve">- req(t) = Σ dem × (1 + net exports + transmission + own use + stat. diff. shares) × 11.63 × 1000 / 8760 (MWy). In the base year, req is actual generation.</w:t>
      </w:r>
      <w:r>
        <w:t xml:space="preserve"> </w:t>
      </w:r>
      <w:r>
        <w:t xml:space="preserve">- Memo lines:</w:t>
      </w:r>
      <w:r>
        <w:t xml:space="preserve"> </w:t>
      </w:r>
      <w:r>
        <w:t xml:space="preserve">- demand by demand group = Σ dem over the subsectors of the group;</w:t>
      </w:r>
      <w:r>
        <w:t xml:space="preserve"> </w:t>
      </w:r>
      <w:r>
        <w:t xml:space="preserve">- electricity demand by subsector (</w:t>
      </w:r>
      <w:r>
        <w:rPr>
          <w:rStyle w:val="VerbatimChar"/>
        </w:rPr>
        <w:t xml:space="preserve">eldem</w:t>
      </w:r>
      <w:r>
        <w:t xml:space="preserve">) in each sector block of sections 5-8, and by sector (transport, buildings, industry, other energy use) and in total in section 11.</w:t>
      </w:r>
    </w:p>
    <w:p>
      <w:pPr>
        <w:pStyle w:val="BodyText"/>
      </w:pPr>
      <w:r>
        <w:rPr>
          <w:bCs/>
          <w:b/>
        </w:rPr>
        <w:t xml:space="preserve">I Dispatch.</w:t>
      </w:r>
      <w:r>
        <w:t xml:space="preserve"> </w:t>
      </w:r>
      <w:r>
        <w:t xml:space="preserve">- Fixed-output types (wind, solar, hydro, other renewables, oil, nuclear, biomass): gen = capacity × capacity factor.</w:t>
      </w:r>
      <w:r>
        <w:t xml:space="preserve"> </w:t>
      </w:r>
      <w:r>
        <w:t xml:space="preserve">- Coal and gas:</w:t>
      </w:r>
      <w:r>
        <w:t xml:space="preserve"> </w:t>
      </w:r>
      <w:r>
        <w:t xml:space="preserve">- reqcg = MAX(req - fixed output, 0);</w:t>
      </w:r>
      <w:r>
        <w:t xml:space="preserve"> </w:t>
      </w:r>
      <w:r>
        <w:t xml:space="preserve">- each type’s minimum = MIN(MAX(reqcg - maximum of the other, 0), own maximum), where maximum = capacity × 0.9;</w:t>
      </w:r>
      <w:r>
        <w:t xml:space="preserve"> </w:t>
      </w:r>
      <w:r>
        <w:t xml:space="preserve">- the remainder is shared by a logit EXP(-2 × tvc / lowest tvc);</w:t>
      </w:r>
      <w:r>
        <w:t xml:space="preserve"> </w:t>
      </w:r>
      <w:r>
        <w:t xml:space="preserve">- gen = MIN(maximum, minimum + remainder × share).</w:t>
      </w:r>
      <w:r>
        <w:t xml:space="preserve"> </w:t>
      </w:r>
      <w:r>
        <w:t xml:space="preserve">- Generation share = gen / total.</w:t>
      </w:r>
      <w:r>
        <w:t xml:space="preserve"> </w:t>
      </w:r>
      <w:r>
        <w:t xml:space="preserve">- Fuel use = gen × 8.76 / 11.63 / efficiency (ktoe); CO2 = fuel use × PJ/ktoe × EF (power).</w:t>
      </w:r>
    </w:p>
    <w:p>
      <w:pPr>
        <w:pStyle w:val="BodyText"/>
      </w:pPr>
      <w:r>
        <w:rPr>
          <w:bCs/>
          <w:b/>
        </w:rPr>
        <w:t xml:space="preserve">K Capacity and retirement.</w:t>
      </w:r>
      <w:r>
        <w:t xml:space="preserve"> </w:t>
      </w:r>
      <w:r>
        <w:t xml:space="preserve">- Planned retirement: each type has a switch (PowerTech</w:t>
      </w:r>
      <w:r>
        <w:t xml:space="preserve"> </w:t>
      </w:r>
      <w:r>
        <w:rPr>
          <w:rStyle w:val="VerbatimChar"/>
        </w:rPr>
        <w:t xml:space="preserve">planned_retirement</w:t>
      </w:r>
      <w:r>
        <w:t xml:space="preserve">, Yes/No) and a data row of planned retirements in nameplate MW per year (PowerPaths</w:t>
      </w:r>
      <w:r>
        <w:t xml:space="preserve"> </w:t>
      </w:r>
      <w:r>
        <w:rPr>
          <w:rStyle w:val="VerbatimChar"/>
        </w:rPr>
        <w:t xml:space="preserve">pret|&lt;type&gt;</w:t>
      </w:r>
      <w:r>
        <w:t xml:space="preserve">).</w:t>
      </w:r>
      <w:r>
        <w:t xml:space="preserve"> </w:t>
      </w:r>
      <w:r>
        <w:t xml:space="preserve">- Retirement = MIN(planned retirement if the switch is Yes, else capacity × 1/lifetime; + early coal retirement for coal; capacity). Hydro has rate 0.</w:t>
      </w:r>
      <w:r>
        <w:t xml:space="preserve"> </w:t>
      </w:r>
      <w:r>
        <w:t xml:space="preserve">- For Egypt, the legacy file has no planned-retirement data, so every switch is No.</w:t>
      </w:r>
      <w:r>
        <w:t xml:space="preserve"> </w:t>
      </w:r>
      <w:r>
        <w:t xml:space="preserve">- Effective retirement = retirement × capacity factor.</w:t>
      </w:r>
      <w:r>
        <w:t xml:space="preserve"> </w:t>
      </w:r>
      <w:r>
        <w:t xml:space="preserve">- Early coal retirement:</w:t>
      </w:r>
      <w:r>
        <w:t xml:space="preserve"> </w:t>
      </w:r>
      <w:r>
        <w:t xml:space="preserve">- room = MAX(0, maximum wind and solar additions - last year’s increase in generation - last year’s non-coal effective retirements);</w:t>
      </w:r>
      <w:r>
        <w:t xml:space="preserve"> </w:t>
      </w:r>
      <w:r>
        <w:t xml:space="preserve">- early = MAX(0, MIN(0.8 × coal effective capacity, room) × (1 - coal share of a logit over coal variable cost, wind and solar investment cost)) / coal capacity factor × 0.8.</w:t>
      </w:r>
      <w:r>
        <w:t xml:space="preserve"> </w:t>
      </w:r>
      <w:r>
        <w:t xml:space="preserve">- Capacity needed = MAX(req(t) - (effective capacity - effective retirement), 0). The capacity bought in year t is available in year t+1.</w:t>
      </w:r>
    </w:p>
    <w:p>
      <w:pPr>
        <w:pStyle w:val="BodyText"/>
      </w:pPr>
      <w:r>
        <w:rPr>
          <w:bCs/>
          <w:b/>
        </w:rPr>
        <w:t xml:space="preserve">L Investment.</w:t>
      </w:r>
      <w:r>
        <w:t xml:space="preserve"> </w:t>
      </w:r>
      <w:r>
        <w:t xml:space="preserve">- First round:</w:t>
      </w:r>
      <w:r>
        <w:t xml:space="preserve"> </w:t>
      </w:r>
      <w:r>
        <w:t xml:space="preserve">- permitted types only;</w:t>
      </w:r>
      <w:r>
        <w:t xml:space="preserve"> </w:t>
      </w:r>
      <w:r>
        <w:t xml:space="preserve">- logit share = EXP(-2 × E1 / lowest permitted E1) / sum;</w:t>
      </w:r>
      <w:r>
        <w:t xml:space="preserve"> </w:t>
      </w:r>
      <w:r>
        <w:t xml:space="preserve">- first round = MIN(scale-up limit, need × share), with scale-up limit = rate × total effective capacity.</w:t>
      </w:r>
      <w:r>
        <w:t xml:space="preserve"> </w:t>
      </w:r>
      <w:r>
        <w:t xml:space="preserve">- Second round: deficit = need - Σ first round; second = MAX(0, MIN(own remaining space, deficit - space of cheaper types)).</w:t>
      </w:r>
      <w:r>
        <w:t xml:space="preserve"> </w:t>
      </w:r>
      <w:r>
        <w:t xml:space="preserve">- Nameplate investment = effective / capacity factor.</w:t>
      </w:r>
      <w:r>
        <w:t xml:space="preserve"> </w:t>
      </w:r>
      <w:r>
        <w:t xml:space="preserve">- USD = nameplate × capital cost of the year / 1000.</w:t>
      </w:r>
      <w:r>
        <w:t xml:space="preserve"> </w:t>
      </w:r>
      <w:r>
        <w:t xml:space="preserve">- phi = nameplate / (capacity + nameplate - retirement), which enters the vintage averages B2 and B6.</w:t>
      </w:r>
    </w:p>
    <w:p>
      <w:pPr>
        <w:pStyle w:val="BodyText"/>
      </w:pPr>
      <w:r>
        <w:rPr>
          <w:bCs/>
          <w:b/>
        </w:rPr>
        <w:t xml:space="preserve">D5, D6, D9, E1.</w:t>
      </w:r>
      <w:r>
        <w:t xml:space="preserve"> </w:t>
      </w:r>
      <w:r>
        <w:t xml:space="preserve">- Section 1 holds three policy rates by sector, in $/tCO2:</w:t>
      </w:r>
      <w:r>
        <w:t xml:space="preserve"> </w:t>
      </w:r>
      <w:r>
        <w:t xml:space="preserve">- carbon tax = carbon price × sector coverage × (1 - ETS coverage);</w:t>
      </w:r>
      <w:r>
        <w:t xml:space="preserve"> </w:t>
      </w:r>
      <w:r>
        <w:t xml:space="preserve">- ETS cost = ETS tax-equivalent price × ETS coverage × (1 - OBR share);</w:t>
      </w:r>
      <w:r>
        <w:t xml:space="preserve"> </w:t>
      </w:r>
      <w:r>
        <w:t xml:space="preserve">- shadow price = feebate (and regulation) rate × share impacting efficiency + ETS tax-equivalent price × ETS coverage × OBR share.</w:t>
      </w:r>
      <w:r>
        <w:t xml:space="preserve"> </w:t>
      </w:r>
      <w:r>
        <w:t xml:space="preserve">- The sector blocks and the power block use the same rates.</w:t>
      </w:r>
      <w:r>
        <w:t xml:space="preserve"> </w:t>
      </w:r>
      <w:r>
        <w:t xml:space="preserve">- New policy cost per kWh (D5) = tCO2/kWh × (carbon tax × fuel coverage + ETS cost) + fuel price reform × its kWh factor.</w:t>
      </w:r>
      <w:r>
        <w:t xml:space="preserve"> </w:t>
      </w:r>
      <w:r>
        <w:t xml:space="preserve">- Shadow price per kWh = shadow price of power × tCO2/kWh.</w:t>
      </w:r>
      <w:r>
        <w:t xml:space="preserve"> </w:t>
      </w:r>
      <w:r>
        <w:t xml:space="preserve">- Rebate = -Σ shadow × base-year share, per kWh generated.</w:t>
      </w:r>
      <w:r>
        <w:t xml:space="preserve"> </w:t>
      </w:r>
      <w:r>
        <w:t xml:space="preserve">- tvc = vbc + ccp + shadow + rebate.</w:t>
      </w:r>
      <w:r>
        <w:t xml:space="preserve"> </w:t>
      </w:r>
      <w:r>
        <w:t xml:space="preserve">- D9 = discounted average of tvc to 2040.</w:t>
      </w:r>
      <w:r>
        <w:t xml:space="preserve"> </w:t>
      </w:r>
      <w:r>
        <w:t xml:space="preserve">- E1 = MAX(lfx + D9, 0.01).</w:t>
      </w:r>
    </w:p>
    <w:bookmarkEnd w:id="70"/>
    <w:bookmarkStart w:id="71" w:name="workbook"/>
    <w:p>
      <w:pPr>
        <w:pStyle w:val="Heading3"/>
      </w:pPr>
      <w:r>
        <w:t xml:space="preserve">3. Workbook</w:t>
      </w:r>
    </w:p>
    <w:p>
      <w:pPr>
        <w:numPr>
          <w:ilvl w:val="0"/>
          <w:numId w:val="1035"/>
        </w:numPr>
        <w:pStyle w:val="Compact"/>
      </w:pPr>
      <w:r>
        <w:t xml:space="preserve">Mitigation section 3 keeps the legacy letters in the legacy order: A, B, C, D, E, G, H, I, J, K, L.</w:t>
      </w:r>
    </w:p>
    <w:p>
      <w:pPr>
        <w:numPr>
          <w:ilvl w:val="0"/>
          <w:numId w:val="1035"/>
        </w:numPr>
        <w:pStyle w:val="Compact"/>
      </w:pPr>
      <w:r>
        <w:t xml:space="preserve">Each block has one plain formula across years, types and scenarios, the right column included; no LAMBDA support is needed. The named LAMBDAs are an optional library (sheet</w:t>
      </w:r>
      <w:r>
        <w:t xml:space="preserve"> </w:t>
      </w:r>
      <w:r>
        <w:rPr>
          <w:rStyle w:val="VerbatimChar"/>
        </w:rPr>
        <w:t xml:space="preserve">Lambdas</w:t>
      </w:r>
      <w:r>
        <w:t xml:space="preserve">); data rows, sums and the look-ahead rows</w:t>
      </w:r>
      <w:r>
        <w:t xml:space="preserve"> </w:t>
      </w:r>
      <w:r>
        <w:rPr>
          <w:rStyle w:val="VerbatimChar"/>
        </w:rPr>
        <w:t xml:space="preserve">dsum</w:t>
      </w:r>
      <w:r>
        <w:t xml:space="preserve"> </w:t>
      </w:r>
      <w:r>
        <w:t xml:space="preserve">and</w:t>
      </w:r>
      <w:r>
        <w:t xml:space="preserve"> </w:t>
      </w:r>
      <w:r>
        <w:rPr>
          <w:rStyle w:val="VerbatimChar"/>
        </w:rPr>
        <w:t xml:space="preserve">lvc</w:t>
      </w:r>
      <w:r>
        <w:t xml:space="preserve"> </w:t>
      </w:r>
      <w:r>
        <w:t xml:space="preserve">have none.</w:t>
      </w:r>
    </w:p>
    <w:p>
      <w:pPr>
        <w:numPr>
          <w:ilvl w:val="0"/>
          <w:numId w:val="1035"/>
        </w:numPr>
        <w:pStyle w:val="Compact"/>
      </w:pPr>
      <w:r>
        <w:t xml:space="preserve">No cell formula is longer than 100 characters. A formula that would be longer is split into visible steps, for example</w:t>
      </w:r>
      <w:r>
        <w:t xml:space="preserve"> </w:t>
      </w:r>
      <w:r>
        <w:rPr>
          <w:rStyle w:val="VerbatimChar"/>
        </w:rPr>
        <w:t xml:space="preserve">ecmin</w:t>
      </w:r>
      <w:r>
        <w:t xml:space="preserve"> </w:t>
      </w:r>
      <w:r>
        <w:t xml:space="preserve">and</w:t>
      </w:r>
      <w:r>
        <w:t xml:space="preserve"> </w:t>
      </w:r>
      <w:r>
        <w:rPr>
          <w:rStyle w:val="VerbatimChar"/>
        </w:rPr>
        <w:t xml:space="preserve">ecshr</w:t>
      </w:r>
      <w:r>
        <w:t xml:space="preserve"> </w:t>
      </w:r>
      <w:r>
        <w:t xml:space="preserve">before</w:t>
      </w:r>
      <w:r>
        <w:t xml:space="preserve"> </w:t>
      </w:r>
      <w:r>
        <w:rPr>
          <w:rStyle w:val="VerbatimChar"/>
        </w:rPr>
        <w:t xml:space="preserve">early</w:t>
      </w:r>
      <w:r>
        <w:t xml:space="preserve">; the optional LAMBDAs may hold longer logic.</w:t>
      </w:r>
    </w:p>
    <w:p>
      <w:pPr>
        <w:numPr>
          <w:ilvl w:val="0"/>
          <w:numId w:val="1035"/>
        </w:numPr>
        <w:pStyle w:val="Compact"/>
      </w:pPr>
      <w:r>
        <w:t xml:space="preserve">Constants by type and the demand tables are in Inputs_power; the data sheets are PowerTech, PowerPaths, PowerParams and PowerDemand (</w:t>
      </w:r>
      <w:r>
        <w:rPr>
          <w:rStyle w:val="VerbatimChar"/>
        </w:rPr>
        <w:t xml:space="preserve">extract_power_v0_3.py</w:t>
      </w:r>
      <w:r>
        <w:t xml:space="preserve">).</w:t>
      </w:r>
    </w:p>
    <w:p>
      <w:pPr>
        <w:numPr>
          <w:ilvl w:val="0"/>
          <w:numId w:val="1035"/>
        </w:numPr>
        <w:pStyle w:val="Compact"/>
      </w:pPr>
      <w:r>
        <w:t xml:space="preserve">Power CO2 enters section 13: the total, by fuel and as ETS sector power. A new ETS that covers power therefore sees power emissions, and the baseline CO2 data rows include them.</w:t>
      </w:r>
    </w:p>
    <w:p>
      <w:pPr>
        <w:numPr>
          <w:ilvl w:val="0"/>
          <w:numId w:val="1035"/>
        </w:numPr>
        <w:pStyle w:val="Compact"/>
      </w:pPr>
      <w:r>
        <w:t xml:space="preserve">Settings C19 switches the legacy 2023-2024 demand shock on (default 0, as the fuel blocks).</w:t>
      </w:r>
    </w:p>
    <w:bookmarkEnd w:id="71"/>
    <w:bookmarkStart w:id="72" w:name="validation-check_report_v1.08.md"/>
    <w:p>
      <w:pPr>
        <w:pStyle w:val="Heading3"/>
      </w:pPr>
      <w:r>
        <w:t xml:space="preserve">4. Validation (</w:t>
      </w:r>
      <w:r>
        <w:rPr>
          <w:rStyle w:val="VerbatimChar"/>
        </w:rPr>
        <w:t xml:space="preserve">check_report_v1.08.md</w:t>
      </w:r>
      <w:r>
        <w:t xml:space="preserve">)</w:t>
      </w:r>
    </w:p>
    <w:p>
      <w:pPr>
        <w:numPr>
          <w:ilvl w:val="0"/>
          <w:numId w:val="1036"/>
        </w:numPr>
        <w:pStyle w:val="Compact"/>
      </w:pPr>
      <w:r>
        <w:rPr>
          <w:bCs/>
          <w:b/>
        </w:rPr>
        <w:t xml:space="preserve">Method = legacy.</w:t>
      </w:r>
      <w:r>
        <w:t xml:space="preserve"> </w:t>
      </w:r>
      <w:r>
        <w:t xml:space="preserve">The Python reference, fed with the cached legacy inputs and with the bugs switched on, reproduces 208 legacy rows of the baseline and of the carbon-tax run.</w:t>
      </w:r>
    </w:p>
    <w:p>
      <w:pPr>
        <w:numPr>
          <w:ilvl w:val="0"/>
          <w:numId w:val="1036"/>
        </w:numPr>
        <w:pStyle w:val="Compact"/>
      </w:pPr>
      <w:r>
        <w:rPr>
          <w:bCs/>
          <w:b/>
        </w:rPr>
        <w:t xml:space="preserve">Workbook = Python.</w:t>
      </w:r>
      <w:r>
        <w:t xml:space="preserve"> </w:t>
      </w:r>
      <w:r>
        <w:t xml:space="preserve">With all bugs fixed and the MVP inputs, the workbook matches the Python reference for every power row, in every scenario test.</w:t>
      </w:r>
    </w:p>
    <w:p>
      <w:pPr>
        <w:numPr>
          <w:ilvl w:val="0"/>
          <w:numId w:val="1036"/>
        </w:numPr>
        <w:pStyle w:val="Compact"/>
      </w:pPr>
      <w:r>
        <w:rPr>
          <w:bCs/>
          <w:b/>
        </w:rPr>
        <w:t xml:space="preserve">Properties:</w:t>
      </w:r>
    </w:p>
    <w:p>
      <w:pPr>
        <w:numPr>
          <w:ilvl w:val="1"/>
          <w:numId w:val="1037"/>
        </w:numPr>
        <w:pStyle w:val="Compact"/>
      </w:pPr>
      <w:r>
        <w:t xml:space="preserve">generation = required generation;</w:t>
      </w:r>
    </w:p>
    <w:p>
      <w:pPr>
        <w:numPr>
          <w:ilvl w:val="1"/>
          <w:numId w:val="1037"/>
        </w:numPr>
        <w:pStyle w:val="Compact"/>
      </w:pPr>
      <w:r>
        <w:t xml:space="preserve">the capacity balance holds;</w:t>
      </w:r>
    </w:p>
    <w:p>
      <w:pPr>
        <w:numPr>
          <w:ilvl w:val="1"/>
          <w:numId w:val="1037"/>
        </w:numPr>
        <w:pStyle w:val="Compact"/>
      </w:pPr>
      <w:r>
        <w:t xml:space="preserve">investment is at most the capacity needed (scale-up limits can leave part of it unplaced);</w:t>
      </w:r>
    </w:p>
    <w:p>
      <w:pPr>
        <w:numPr>
          <w:ilvl w:val="1"/>
          <w:numId w:val="1037"/>
        </w:numPr>
        <w:pStyle w:val="Compact"/>
      </w:pPr>
      <w:r>
        <w:t xml:space="preserve">the supply cost lag holds;</w:t>
      </w:r>
    </w:p>
    <w:p>
      <w:pPr>
        <w:numPr>
          <w:ilvl w:val="1"/>
          <w:numId w:val="1037"/>
        </w:numPr>
        <w:pStyle w:val="Compact"/>
      </w:pPr>
      <w:r>
        <w:t xml:space="preserve">a carbon price raises the VRE share and lowers power CO2.</w:t>
      </w:r>
    </w:p>
    <w:p>
      <w:pPr>
        <w:numPr>
          <w:ilvl w:val="0"/>
          <w:numId w:val="1036"/>
        </w:numPr>
        <w:pStyle w:val="Compact"/>
      </w:pPr>
      <w:r>
        <w:rPr>
          <w:bCs/>
          <w:b/>
        </w:rPr>
        <w:t xml:space="preserve">Planned retirement.</w:t>
      </w:r>
      <w:r>
        <w:t xml:space="preserve"> </w:t>
      </w:r>
      <w:r>
        <w:t xml:space="preserve">With the switch on for gas and oil and test data, the workbook matches the Python reference, and retirement equals the data.</w:t>
      </w:r>
    </w:p>
    <w:p>
      <w:pPr>
        <w:numPr>
          <w:ilvl w:val="0"/>
          <w:numId w:val="1036"/>
        </w:numPr>
        <w:pStyle w:val="Compact"/>
      </w:pPr>
      <w:r>
        <w:rPr>
          <w:bCs/>
          <w:b/>
        </w:rPr>
        <w:t xml:space="preserve">Memo lines.</w:t>
      </w:r>
      <w:r>
        <w:t xml:space="preserve"> </w:t>
      </w:r>
      <w:r>
        <w:t xml:space="preserve">The memo lines equal power demand by subsector and add up by sector and in total.</w:t>
      </w:r>
    </w:p>
    <w:bookmarkEnd w:id="72"/>
    <w:bookmarkEnd w:id="73"/>
    <w:bookmarkStart w:id="74" w:name="appendix-a.-differences-with-legacy-cpat"/>
    <w:p>
      <w:pPr>
        <w:pStyle w:val="Heading1"/>
      </w:pPr>
      <w:r>
        <w:t xml:space="preserve">Appendix A. Differences with legacy CPAT</w:t>
      </w:r>
    </w:p>
    <w:p>
      <w:pPr>
        <w:pStyle w:val="FirstParagraph"/>
      </w:pPr>
      <w:r>
        <w:rPr>
          <w:iCs/>
          <w:i/>
        </w:rPr>
        <w:t xml:space="preserve">Source: workbook sheet</w:t>
      </w:r>
      <w:r>
        <w:rPr>
          <w:iCs/>
          <w:i/>
        </w:rPr>
        <w:t xml:space="preserve"> </w:t>
      </w:r>
      <w:r>
        <w:rPr>
          <w:rStyle w:val="VerbatimChar"/>
          <w:iCs/>
          <w:i/>
        </w:rPr>
        <w:t xml:space="preserve">LegacyDiff</w:t>
      </w:r>
      <w:r>
        <w:rPr>
          <w:iCs/>
          <w:i/>
        </w:rPr>
        <w:t xml:space="preserve">. Type: Decision = user decision; Assumption = data assumption; Simplification; Not yet; Data; Method; Same.</w:t>
      </w:r>
    </w:p>
    <w:tbl>
      <w:tblPr>
        <w:tblStyle w:val="Table"/>
        <w:tblW w:type="pct" w:w="5000"/>
        <w:tblLook w:firstRow="1" w:lastRow="0" w:firstColumn="0" w:lastColumn="0" w:noHBand="0" w:noVBand="0" w:val="0020"/>
        <w:jc w:val="start"/>
      </w:tblPr>
      <w:tblGrid>
        <w:gridCol w:w="264"/>
        <w:gridCol w:w="1056"/>
        <w:gridCol w:w="1320"/>
        <w:gridCol w:w="1584"/>
        <w:gridCol w:w="1320"/>
        <w:gridCol w:w="1056"/>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Legacy CPAT</w:t>
            </w:r>
          </w:p>
        </w:tc>
        <w:tc>
          <w:tcPr/>
          <w:p>
            <w:pPr>
              <w:pStyle w:val="Compact"/>
              <w:jc w:val="left"/>
            </w:pPr>
            <w:r>
              <w:t xml:space="preserve">This model</w:t>
            </w:r>
          </w:p>
        </w:tc>
        <w:tc>
          <w:tcPr/>
          <w:p>
            <w:pPr>
              <w:pStyle w:val="Compact"/>
              <w:jc w:val="left"/>
            </w:pPr>
            <w:r>
              <w:t xml:space="preserve">Why</w:t>
            </w:r>
          </w:p>
        </w:tc>
        <w:tc>
          <w:tcPr/>
          <w:p>
            <w:pPr>
              <w:pStyle w:val="Compact"/>
              <w:jc w:val="left"/>
            </w:pPr>
            <w:r>
              <w:t xml:space="preserve">Effect</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Elasticities: food &amp; forestry</w:t>
            </w:r>
          </w:p>
        </w:tc>
        <w:tc>
          <w:tcPr/>
          <w:p>
            <w:pPr>
              <w:pStyle w:val="Compact"/>
              <w:jc w:val="left"/>
            </w:pPr>
            <w:r>
              <w:t xml:space="preserve">Industry elasticities (cpat_coded EC_SECTORS)</w:t>
            </w:r>
          </w:p>
        </w:tc>
        <w:tc>
          <w:tcPr/>
          <w:p>
            <w:pPr>
              <w:pStyle w:val="Compact"/>
              <w:jc w:val="left"/>
            </w:pPr>
            <w:r>
              <w:t xml:space="preserve">Services (buildings) elasticities</w:t>
            </w:r>
          </w:p>
        </w:tc>
        <w:tc>
          <w:tcPr/>
          <w:p>
            <w:pPr>
              <w:pStyle w:val="Compact"/>
              <w:jc w:val="left"/>
            </w:pPr>
            <w:r>
              <w:t xml:space="preserve">User decision v0.11; legacy groups food &amp; forestry with services as Commercial</w:t>
            </w:r>
          </w:p>
        </w:tc>
        <w:tc>
          <w:tcPr/>
          <w:p>
            <w:pPr>
              <w:pStyle w:val="Compact"/>
              <w:jc w:val="left"/>
            </w:pPr>
            <w:r>
              <w:t xml:space="preserve">Food &amp; forestry fuel response</w:t>
            </w:r>
          </w:p>
        </w:tc>
        <w:tc>
          <w:tcPr/>
          <w:p>
            <w:pPr>
              <w:pStyle w:val="Compact"/>
              <w:jc w:val="left"/>
            </w:pPr>
            <w:r>
              <w:t xml:space="preserve">Decision</w:t>
            </w:r>
          </w:p>
        </w:tc>
      </w:tr>
      <w:tr>
        <w:tc>
          <w:tcPr/>
          <w:p>
            <w:pPr>
              <w:pStyle w:val="Compact"/>
              <w:jc w:val="left"/>
            </w:pPr>
            <w:r>
              <w:t xml:space="preserve">2</w:t>
            </w:r>
          </w:p>
        </w:tc>
        <w:tc>
          <w:tcPr/>
          <w:p>
            <w:pPr>
              <w:pStyle w:val="Compact"/>
              <w:jc w:val="left"/>
            </w:pPr>
            <w:r>
              <w:t xml:space="preserve">Other oil products: pass-through and margin</w:t>
            </w:r>
          </w:p>
        </w:tc>
        <w:tc>
          <w:tcPr/>
          <w:p>
            <w:pPr>
              <w:pStyle w:val="Compact"/>
              <w:jc w:val="left"/>
            </w:pPr>
            <w:r>
              <w:t xml:space="preserve">Hardcoded 1 and 0</w:t>
            </w:r>
          </w:p>
        </w:tc>
        <w:tc>
          <w:tcPr/>
          <w:p>
            <w:pPr>
              <w:pStyle w:val="Compact"/>
              <w:jc w:val="left"/>
            </w:pPr>
            <w:r>
              <w:t xml:space="preserve">From the IMF dataset like the other oil products (Egypt 0 and 7.95 $/bbl)</w:t>
            </w:r>
          </w:p>
        </w:tc>
        <w:tc>
          <w:tcPr/>
          <w:p>
            <w:pPr>
              <w:pStyle w:val="Compact"/>
              <w:jc w:val="left"/>
            </w:pPr>
            <w:r>
              <w:t xml:space="preserve">User decision v0.10: the legacy rule drove the retail price to the 0.01 floor and fuel use 10x by 2030</w:t>
            </w:r>
          </w:p>
        </w:tc>
        <w:tc>
          <w:tcPr/>
          <w:p>
            <w:pPr>
              <w:pStyle w:val="Compact"/>
              <w:jc w:val="left"/>
            </w:pPr>
            <w:r>
              <w:t xml:space="preserve">Large: other oil products, total fuel use</w:t>
            </w:r>
          </w:p>
        </w:tc>
        <w:tc>
          <w:tcPr/>
          <w:p>
            <w:pPr>
              <w:pStyle w:val="Compact"/>
              <w:jc w:val="left"/>
            </w:pPr>
            <w:r>
              <w:t xml:space="preserve">Decision</w:t>
            </w:r>
          </w:p>
        </w:tc>
      </w:tr>
      <w:tr>
        <w:tc>
          <w:tcPr/>
          <w:p>
            <w:pPr>
              <w:pStyle w:val="Compact"/>
              <w:jc w:val="left"/>
            </w:pPr>
            <w:r>
              <w:t xml:space="preserve">3</w:t>
            </w:r>
          </w:p>
        </w:tc>
        <w:tc>
          <w:tcPr/>
          <w:p>
            <w:pPr>
              <w:pStyle w:val="Compact"/>
              <w:jc w:val="left"/>
            </w:pPr>
            <w:r>
              <w:t xml:space="preserve">VAT rate where the dataset is blank</w:t>
            </w:r>
          </w:p>
        </w:tc>
        <w:tc>
          <w:tcPr/>
          <w:p>
            <w:pPr>
              <w:pStyle w:val="Compact"/>
              <w:jc w:val="left"/>
            </w:pPr>
            <w:r>
              <w:t xml:space="preserve">0</w:t>
            </w:r>
          </w:p>
        </w:tc>
        <w:tc>
          <w:tcPr/>
          <w:p>
            <w:pPr>
              <w:pStyle w:val="Compact"/>
              <w:jc w:val="left"/>
            </w:pPr>
            <w:r>
              <w:t xml:space="preserve">General VAT rate VAT_WEO for residential coal and gas and all-sector oil products; 0 for power, industry, biomass. Only for blank cells (v0.14)</w:t>
            </w:r>
          </w:p>
        </w:tc>
        <w:tc>
          <w:tcPr/>
          <w:p>
            <w:pPr>
              <w:pStyle w:val="Compact"/>
              <w:jc w:val="left"/>
            </w:pPr>
            <w:r>
              <w:t xml:space="preserve">User decision v0.10</w:t>
            </w:r>
          </w:p>
        </w:tc>
        <w:tc>
          <w:tcPr/>
          <w:p>
            <w:pPr>
              <w:pStyle w:val="Compact"/>
              <w:jc w:val="left"/>
            </w:pPr>
            <w:r>
              <w:t xml:space="preserve">None for Egypt since v0.14 (corrected data fill every VAT cell)</w:t>
            </w:r>
          </w:p>
        </w:tc>
        <w:tc>
          <w:tcPr/>
          <w:p>
            <w:pPr>
              <w:pStyle w:val="Compact"/>
              <w:jc w:val="left"/>
            </w:pPr>
            <w:r>
              <w:t xml:space="preserve">Assumption</w:t>
            </w:r>
          </w:p>
        </w:tc>
      </w:tr>
      <w:tr>
        <w:tc>
          <w:tcPr/>
          <w:p>
            <w:pPr>
              <w:pStyle w:val="Compact"/>
              <w:jc w:val="left"/>
            </w:pPr>
            <w:r>
              <w:t xml:space="preserve">4</w:t>
            </w:r>
          </w:p>
        </w:tc>
        <w:tc>
          <w:tcPr/>
          <w:p>
            <w:pPr>
              <w:pStyle w:val="Compact"/>
              <w:jc w:val="left"/>
            </w:pPr>
            <w:r>
              <w:t xml:space="preserve">Egypt price data</w:t>
            </w:r>
          </w:p>
        </w:tc>
        <w:tc>
          <w:tcPr/>
          <w:p>
            <w:pPr>
              <w:pStyle w:val="Compact"/>
              <w:jc w:val="left"/>
            </w:pPr>
            <w:r>
              <w:t xml:space="preserve">Price block in the legacy release</w:t>
            </w:r>
          </w:p>
        </w:tc>
        <w:tc>
          <w:tcPr/>
          <w:p>
            <w:pPr>
              <w:pStyle w:val="Compact"/>
              <w:jc w:val="left"/>
            </w:pPr>
            <w:r>
              <w:t xml:space="preserve">Corrected Egypt block supplied by the user (2026-10-09; 291 cells, years 2019-2020 added); changed cells bright yellow in Prices_dom</w:t>
            </w:r>
          </w:p>
        </w:tc>
        <w:tc>
          <w:tcPr/>
          <w:p>
            <w:pPr>
              <w:pStyle w:val="Compact"/>
              <w:jc w:val="left"/>
            </w:pPr>
            <w:r>
              <w:t xml:space="preserve">User data correction</w:t>
            </w:r>
          </w:p>
        </w:tc>
        <w:tc>
          <w:tcPr/>
          <w:p>
            <w:pPr>
              <w:pStyle w:val="Compact"/>
              <w:jc w:val="left"/>
            </w:pPr>
            <w:r>
              <w:t xml:space="preserve">Taxes and subsidies of gas and oil products; small supply-cost changes</w:t>
            </w:r>
          </w:p>
        </w:tc>
        <w:tc>
          <w:tcPr/>
          <w:p>
            <w:pPr>
              <w:pStyle w:val="Compact"/>
              <w:jc w:val="left"/>
            </w:pPr>
            <w:r>
              <w:t xml:space="preserve">Data</w:t>
            </w:r>
          </w:p>
        </w:tc>
      </w:tr>
      <w:tr>
        <w:tc>
          <w:tcPr/>
          <w:p>
            <w:pPr>
              <w:pStyle w:val="Compact"/>
              <w:jc w:val="left"/>
            </w:pPr>
            <w:r>
              <w:t xml:space="preserve">5</w:t>
            </w:r>
          </w:p>
        </w:tc>
        <w:tc>
          <w:tcPr/>
          <w:p>
            <w:pPr>
              <w:pStyle w:val="Compact"/>
              <w:jc w:val="left"/>
            </w:pPr>
            <w:r>
              <w:t xml:space="preserve">Oil-product share in the VAT of transport fuels</w:t>
            </w:r>
          </w:p>
        </w:tc>
        <w:tc>
          <w:tcPr/>
          <w:p>
            <w:pPr>
              <w:pStyle w:val="Compact"/>
              <w:jc w:val="left"/>
            </w:pPr>
            <w:r>
              <w:t xml:space="preserve">VAT rate x oil-product share</w:t>
            </w:r>
          </w:p>
        </w:tc>
        <w:tc>
          <w:tcPr/>
          <w:p>
            <w:pPr>
              <w:pStyle w:val="Compact"/>
              <w:jc w:val="left"/>
            </w:pPr>
            <w:r>
              <w:t xml:space="preserve">Share = 1</w:t>
            </w:r>
          </w:p>
        </w:tc>
        <w:tc>
          <w:tcPr/>
          <w:p>
            <w:pPr>
              <w:pStyle w:val="Compact"/>
              <w:jc w:val="left"/>
            </w:pPr>
            <w:r>
              <w:t xml:space="preserve">Not yet extracted</w:t>
            </w:r>
          </w:p>
        </w:tc>
        <w:tc>
          <w:tcPr/>
          <w:p>
            <w:pPr>
              <w:pStyle w:val="Compact"/>
              <w:jc w:val="left"/>
            </w:pPr>
            <w:r>
              <w:t xml:space="preserve">None for Egypt today</w:t>
            </w:r>
          </w:p>
        </w:tc>
        <w:tc>
          <w:tcPr/>
          <w:p>
            <w:pPr>
              <w:pStyle w:val="Compact"/>
              <w:jc w:val="left"/>
            </w:pPr>
            <w:r>
              <w:t xml:space="preserve">Simplification</w:t>
            </w:r>
          </w:p>
        </w:tc>
      </w:tr>
      <w:tr>
        <w:tc>
          <w:tcPr/>
          <w:p>
            <w:pPr>
              <w:pStyle w:val="Compact"/>
              <w:jc w:val="left"/>
            </w:pPr>
            <w:r>
              <w:t xml:space="preserve">6</w:t>
            </w:r>
          </w:p>
        </w:tc>
        <w:tc>
          <w:tcPr/>
          <w:p>
            <w:pPr>
              <w:pStyle w:val="Compact"/>
              <w:jc w:val="left"/>
            </w:pPr>
            <w:r>
              <w:t xml:space="preserve">New ETS price</w:t>
            </w:r>
          </w:p>
        </w:tc>
        <w:tc>
          <w:tcPr/>
          <w:p>
            <w:pPr>
              <w:pStyle w:val="Compact"/>
              <w:jc w:val="left"/>
            </w:pPr>
            <w:r>
              <w:t xml:space="preserve">Cap relative to baseline; quick estimate (linear in the semi-elasticity) and a VBA goal seek on an override row</w:t>
            </w:r>
          </w:p>
        </w:tc>
        <w:tc>
          <w:tcPr/>
          <w:p>
            <w:pPr>
              <w:pStyle w:val="Compact"/>
              <w:jc w:val="left"/>
            </w:pPr>
            <w:r>
              <w:t xml:space="preserve">Same cap; fast estimate in log form LN(cap/baseline)/(semi x effectiveness x volatility adjustment); override row pasted from ets_goalseek_v0_1.py (Python, same damped log-space step, no VBA); baseline covered emissions are data from scenario 1 (bco2)</w:t>
            </w:r>
          </w:p>
        </w:tc>
        <w:tc>
          <w:tcPr/>
          <w:p>
            <w:pPr>
              <w:pStyle w:val="Compact"/>
              <w:jc w:val="left"/>
            </w:pPr>
            <w:r>
              <w:t xml:space="preserve">No circular reference; legacy note</w:t>
            </w:r>
            <w:r>
              <w:t xml:space="preserve"> </w:t>
            </w:r>
            <w:r>
              <w:t xml:space="preserve">“</w:t>
            </w:r>
            <w:r>
              <w:t xml:space="preserve">arguably exp/ln</w:t>
            </w:r>
            <w:r>
              <w:t xml:space="preserve">”</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7</w:t>
            </w:r>
          </w:p>
        </w:tc>
        <w:tc>
          <w:tcPr/>
          <w:p>
            <w:pPr>
              <w:pStyle w:val="Compact"/>
              <w:jc w:val="left"/>
            </w:pPr>
            <w:r>
              <w:t xml:space="preserve">ETS allocation</w:t>
            </w:r>
          </w:p>
        </w:tc>
        <w:tc>
          <w:tcPr/>
          <w:p>
            <w:pPr>
              <w:pStyle w:val="Compact"/>
              <w:jc w:val="left"/>
            </w:pPr>
            <w:r>
              <w:t xml:space="preserve">One auctioned proportion for all sectors (MTInputs 90-92)</w:t>
            </w:r>
          </w:p>
        </w:tc>
        <w:tc>
          <w:tcPr/>
          <w:p>
            <w:pPr>
              <w:pStyle w:val="Compact"/>
              <w:jc w:val="left"/>
            </w:pPr>
            <w:r>
              <w:t xml:space="preserve">Benchmarks by sector group (pow, tra, res, ind; typed rows); OBR share = benchmark; MTInputs 90-92 not used</w:t>
            </w:r>
          </w:p>
        </w:tc>
        <w:tc>
          <w:tcPr/>
          <w:p>
            <w:pPr>
              <w:pStyle w:val="Compact"/>
              <w:jc w:val="left"/>
            </w:pPr>
            <w:r>
              <w:t xml:space="preserve">User decision v1.02 (benchmarks); the split afterwards is as legacy</w:t>
            </w:r>
          </w:p>
        </w:tc>
        <w:tc>
          <w:tcPr/>
          <w:p>
            <w:pPr>
              <w:pStyle w:val="Compact"/>
              <w:jc w:val="left"/>
            </w:pPr>
            <w:r>
              <w:t xml:space="preserve">ETS scenarios</w:t>
            </w:r>
          </w:p>
        </w:tc>
        <w:tc>
          <w:tcPr/>
          <w:p>
            <w:pPr>
              <w:pStyle w:val="Compact"/>
              <w:jc w:val="left"/>
            </w:pPr>
            <w:r>
              <w:t xml:space="preserve">Decision</w:t>
            </w:r>
          </w:p>
        </w:tc>
      </w:tr>
      <w:tr>
        <w:tc>
          <w:tcPr/>
          <w:p>
            <w:pPr>
              <w:pStyle w:val="Compact"/>
              <w:jc w:val="left"/>
            </w:pPr>
            <w:r>
              <w:t xml:space="preserve">8</w:t>
            </w:r>
          </w:p>
        </w:tc>
        <w:tc>
          <w:tcPr/>
          <w:p>
            <w:pPr>
              <w:pStyle w:val="Compact"/>
              <w:jc w:val="left"/>
            </w:pPr>
            <w:r>
              <w:t xml:space="preserve">ETS volatility</w:t>
            </w:r>
          </w:p>
        </w:tc>
        <w:tc>
          <w:tcPr/>
          <w:p>
            <w:pPr>
              <w:pStyle w:val="Compact"/>
              <w:jc w:val="left"/>
            </w:pPr>
            <w:r>
              <w:t xml:space="preserve">Relative price ETS vs tax hardcoded 1.1 (row 1843); volatility inputs feed a factor not used</w:t>
            </w:r>
          </w:p>
        </w:tc>
        <w:tc>
          <w:tcPr/>
          <w:p>
            <w:pPr>
              <w:pStyle w:val="Compact"/>
              <w:jc w:val="left"/>
            </w:pPr>
            <w:r>
              <w:t xml:space="preserve">Volatility adjustment (1 + policy risk x impact)/(1 + volatility x impact) from MTInputs 95-97 (1/1.1 at Medium) on the tax-equivalent price and in the fast estimate</w:t>
            </w:r>
          </w:p>
        </w:tc>
        <w:tc>
          <w:tcPr/>
          <w:p>
            <w:pPr>
              <w:pStyle w:val="Compact"/>
              <w:jc w:val="left"/>
            </w:pPr>
            <w:r>
              <w:t xml:space="preserve">User suggestion v1.02 (volatility-dependent effectiveness)</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9</w:t>
            </w:r>
          </w:p>
        </w:tc>
        <w:tc>
          <w:tcPr/>
          <w:p>
            <w:pPr>
              <w:pStyle w:val="Compact"/>
              <w:jc w:val="left"/>
            </w:pPr>
            <w:r>
              <w:t xml:space="preserve">Existing ETS and existing carbon taxes</w:t>
            </w:r>
          </w:p>
        </w:tc>
        <w:tc>
          <w:tcPr/>
          <w:p>
            <w:pPr>
              <w:pStyle w:val="Compact"/>
              <w:jc w:val="left"/>
            </w:pPr>
            <w:r>
              <w:t xml:space="preserve">Included where they exist</w:t>
            </w:r>
          </w:p>
        </w:tc>
        <w:tc>
          <w:tcPr/>
          <w:p>
            <w:pPr>
              <w:pStyle w:val="Compact"/>
              <w:jc w:val="left"/>
            </w:pPr>
            <w:r>
              <w:t xml:space="preserve">Not modelled</w:t>
            </w:r>
          </w:p>
        </w:tc>
        <w:tc>
          <w:tcPr/>
          <w:p>
            <w:pPr>
              <w:pStyle w:val="Compact"/>
              <w:jc w:val="left"/>
            </w:pPr>
            <w:r>
              <w:t xml:space="preserve">None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10</w:t>
            </w:r>
          </w:p>
        </w:tc>
        <w:tc>
          <w:tcPr/>
          <w:p>
            <w:pPr>
              <w:pStyle w:val="Compact"/>
              <w:jc w:val="left"/>
            </w:pPr>
            <w:r>
              <w:t xml:space="preserve">Sectoral shadow prices</w:t>
            </w:r>
          </w:p>
        </w:tc>
        <w:tc>
          <w:tcPr/>
          <w:p>
            <w:pPr>
              <w:pStyle w:val="Compact"/>
              <w:jc w:val="left"/>
            </w:pPr>
            <w:r>
              <w:t xml:space="preserve">Feebates + non-auctioned ETS + regulations</w:t>
            </w:r>
          </w:p>
        </w:tc>
        <w:tc>
          <w:tcPr/>
          <w:p>
            <w:pPr>
              <w:pStyle w:val="Compact"/>
              <w:jc w:val="left"/>
            </w:pPr>
            <w:r>
              <w:t xml:space="preserve">Feebates + regulations (placeholder 0) + OBR part of the ETS</w:t>
            </w:r>
          </w:p>
        </w:tc>
        <w:tc>
          <w:tcPr/>
          <w:p>
            <w:pPr>
              <w:pStyle w:val="Compact"/>
              <w:jc w:val="left"/>
            </w:pPr>
            <w:r>
              <w:t xml:space="preserve">Regulations not yet</w:t>
            </w:r>
          </w:p>
        </w:tc>
        <w:tc>
          <w:tcPr/>
          <w:p>
            <w:pPr>
              <w:pStyle w:val="Compact"/>
              <w:jc w:val="left"/>
            </w:pPr>
            <w:r>
              <w:t xml:space="preserve">Regulation scenarios</w:t>
            </w:r>
          </w:p>
        </w:tc>
        <w:tc>
          <w:tcPr/>
          <w:p>
            <w:pPr>
              <w:pStyle w:val="Compact"/>
              <w:jc w:val="left"/>
            </w:pPr>
            <w:r>
              <w:t xml:space="preserve">Not yet</w:t>
            </w:r>
          </w:p>
        </w:tc>
      </w:tr>
      <w:tr>
        <w:tc>
          <w:tcPr/>
          <w:p>
            <w:pPr>
              <w:pStyle w:val="Compact"/>
              <w:jc w:val="left"/>
            </w:pPr>
            <w:r>
              <w:t xml:space="preserve">11</w:t>
            </w:r>
          </w:p>
        </w:tc>
        <w:tc>
          <w:tcPr/>
          <w:p>
            <w:pPr>
              <w:pStyle w:val="Compact"/>
              <w:jc w:val="left"/>
            </w:pPr>
            <w:r>
              <w:t xml:space="preserve">Policy paths after the target year</w:t>
            </w:r>
          </w:p>
        </w:tc>
        <w:tc>
          <w:tcPr/>
          <w:p>
            <w:pPr>
              <w:pStyle w:val="Compact"/>
              <w:jc w:val="left"/>
            </w:pPr>
            <w:r>
              <w:t xml:space="preserve">Per instrument (carbon price: MTInputs switch)</w:t>
            </w:r>
          </w:p>
        </w:tc>
        <w:tc>
          <w:tcPr/>
          <w:p>
            <w:pPr>
              <w:pStyle w:val="Compact"/>
              <w:jc w:val="left"/>
            </w:pPr>
            <w:r>
              <w:t xml:space="preserve">Linear continuation for fuel price reform and feebates; carbon price keeps the switch; ETS benchmarks constant; ETS cap per MTInputs switch</w:t>
            </w:r>
          </w:p>
        </w:tc>
        <w:tc>
          <w:tcPr/>
          <w:p>
            <w:pPr>
              <w:pStyle w:val="Compact"/>
              <w:jc w:val="left"/>
            </w:pPr>
            <w:r>
              <w:t xml:space="preserve">User decision v0.8 (one default)</w:t>
            </w:r>
          </w:p>
        </w:tc>
        <w:tc>
          <w:tcPr/>
          <w:p>
            <w:pPr>
              <w:pStyle w:val="Compact"/>
              <w:jc w:val="left"/>
            </w:pPr>
            <w:r>
              <w:t xml:space="preserve">Post-target years</w:t>
            </w:r>
          </w:p>
        </w:tc>
        <w:tc>
          <w:tcPr/>
          <w:p>
            <w:pPr>
              <w:pStyle w:val="Compact"/>
              <w:jc w:val="left"/>
            </w:pPr>
            <w:r>
              <w:t xml:space="preserve">Decision</w:t>
            </w:r>
          </w:p>
        </w:tc>
      </w:tr>
      <w:tr>
        <w:tc>
          <w:tcPr/>
          <w:p>
            <w:pPr>
              <w:pStyle w:val="Compact"/>
              <w:jc w:val="left"/>
            </w:pPr>
            <w:r>
              <w:t xml:space="preserve">12</w:t>
            </w:r>
          </w:p>
        </w:tc>
        <w:tc>
          <w:tcPr/>
          <w:p>
            <w:pPr>
              <w:pStyle w:val="Compact"/>
              <w:jc w:val="left"/>
            </w:pPr>
            <w:r>
              <w:t xml:space="preserve">Scenario batch runs</w:t>
            </w:r>
          </w:p>
        </w:tc>
        <w:tc>
          <w:tcPr/>
          <w:p>
            <w:pPr>
              <w:pStyle w:val="Compact"/>
              <w:jc w:val="left"/>
            </w:pPr>
            <w:r>
              <w:t xml:space="preserve">Macros copy each MTInputs scenario column into the column used for calculation and store the outputs</w:t>
            </w:r>
          </w:p>
        </w:tc>
        <w:tc>
          <w:tcPr/>
          <w:p>
            <w:pPr>
              <w:pStyle w:val="Compact"/>
              <w:jc w:val="left"/>
            </w:pPr>
            <w:r>
              <w:t xml:space="preserve">Same idea: RunAllScenarios copies each definition (MTInputs L onwards, Run? = Yes) into the live column K, runs the ETS goal seek when needed, stores MTOutputs values in StoredResults; ScenarioCompare compares one year</w:t>
            </w:r>
          </w:p>
        </w:tc>
        <w:tc>
          <w:tcPr/>
          <w:p>
            <w:pPr>
              <w:pStyle w:val="Compact"/>
              <w:jc w:val="left"/>
            </w:pPr>
            <w:r>
              <w:t xml:space="preserve">User request v1.03</w:t>
            </w:r>
          </w:p>
        </w:tc>
        <w:tc>
          <w:tcPr/>
          <w:p>
            <w:pPr>
              <w:pStyle w:val="Compact"/>
              <w:jc w:val="left"/>
            </w:pPr>
            <w:r>
              <w:t xml:space="preserve">Multi-scenario analysis</w:t>
            </w:r>
          </w:p>
        </w:tc>
        <w:tc>
          <w:tcPr/>
          <w:p>
            <w:pPr>
              <w:pStyle w:val="Compact"/>
              <w:jc w:val="left"/>
            </w:pPr>
            <w:r>
              <w:t xml:space="preserve">Same</w:t>
            </w:r>
          </w:p>
        </w:tc>
      </w:tr>
      <w:tr>
        <w:tc>
          <w:tcPr/>
          <w:p>
            <w:pPr>
              <w:pStyle w:val="Compact"/>
              <w:jc w:val="left"/>
            </w:pPr>
            <w:r>
              <w:t xml:space="preserve">13</w:t>
            </w:r>
          </w:p>
        </w:tc>
        <w:tc>
          <w:tcPr/>
          <w:p>
            <w:pPr>
              <w:pStyle w:val="Compact"/>
              <w:jc w:val="left"/>
            </w:pPr>
            <w:r>
              <w:t xml:space="preserve">Feebate grouping</w:t>
            </w:r>
          </w:p>
        </w:tc>
        <w:tc>
          <w:tcPr/>
          <w:p>
            <w:pPr>
              <w:pStyle w:val="Compact"/>
              <w:jc w:val="left"/>
            </w:pPr>
            <w:r>
              <w:t xml:space="preserve">Main grouping (buildings = residential rate)</w:t>
            </w:r>
          </w:p>
        </w:tc>
        <w:tc>
          <w:tcPr/>
          <w:p>
            <w:pPr>
              <w:pStyle w:val="Compact"/>
              <w:jc w:val="left"/>
            </w:pPr>
            <w:r>
              <w:t xml:space="preserve">Same: food &amp; forestry and services take the residential rate; other energy use the industry rate</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14</w:t>
            </w:r>
          </w:p>
        </w:tc>
        <w:tc>
          <w:tcPr/>
          <w:p>
            <w:pPr>
              <w:pStyle w:val="Compact"/>
              <w:jc w:val="left"/>
            </w:pPr>
            <w:r>
              <w:t xml:space="preserve">Biomass carbon-tax coverage</w:t>
            </w:r>
          </w:p>
        </w:tc>
        <w:tc>
          <w:tcPr/>
          <w:p>
            <w:pPr>
              <w:pStyle w:val="Compact"/>
              <w:jc w:val="left"/>
            </w:pPr>
            <w:r>
              <w:t xml:space="preserve">No switch</w:t>
            </w:r>
          </w:p>
        </w:tc>
        <w:tc>
          <w:tcPr/>
          <w:p>
            <w:pPr>
              <w:pStyle w:val="Compact"/>
              <w:jc w:val="left"/>
            </w:pPr>
            <w:r>
              <w:t xml:space="preserve">TRUE (EF 0)</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Decision</w:t>
            </w:r>
          </w:p>
        </w:tc>
      </w:tr>
      <w:tr>
        <w:tc>
          <w:tcPr/>
          <w:p>
            <w:pPr>
              <w:pStyle w:val="Compact"/>
              <w:jc w:val="left"/>
            </w:pPr>
            <w:r>
              <w:t xml:space="preserve">15</w:t>
            </w:r>
          </w:p>
        </w:tc>
        <w:tc>
          <w:tcPr/>
          <w:p>
            <w:pPr>
              <w:pStyle w:val="Compact"/>
              <w:jc w:val="left"/>
            </w:pPr>
            <w:r>
              <w:t xml:space="preserve">Margins and production costs</w:t>
            </w:r>
          </w:p>
        </w:tc>
        <w:tc>
          <w:tcPr/>
          <w:p>
            <w:pPr>
              <w:pStyle w:val="Compact"/>
              <w:jc w:val="left"/>
            </w:pPr>
            <w:r>
              <w:t xml:space="preserve">cpat_coded applies no inflation conversion</w:t>
            </w:r>
          </w:p>
        </w:tc>
        <w:tc>
          <w:tcPr/>
          <w:p>
            <w:pPr>
              <w:pStyle w:val="Compact"/>
              <w:jc w:val="left"/>
            </w:pPr>
            <w:r>
              <w:t xml:space="preserve">x CPI index of the base year</w:t>
            </w:r>
          </w:p>
        </w:tc>
        <w:tc>
          <w:tcPr/>
          <w:p>
            <w:pPr>
              <w:pStyle w:val="Compact"/>
              <w:jc w:val="left"/>
            </w:pPr>
            <w:r>
              <w:t xml:space="preserve">Consistent real terms (assumption A4)</w:t>
            </w:r>
          </w:p>
        </w:tc>
        <w:tc>
          <w:tcPr/>
          <w:p>
            <w:pPr>
              <w:pStyle w:val="Compact"/>
              <w:jc w:val="left"/>
            </w:pPr>
            <w:r>
              <w:t xml:space="preserve">Coal and gas supply cost level</w:t>
            </w:r>
          </w:p>
        </w:tc>
        <w:tc>
          <w:tcPr/>
          <w:p>
            <w:pPr>
              <w:pStyle w:val="Compact"/>
              <w:jc w:val="left"/>
            </w:pPr>
            <w:r>
              <w:t xml:space="preserve">To check (bucket 5)</w:t>
            </w:r>
          </w:p>
        </w:tc>
      </w:tr>
      <w:tr>
        <w:tc>
          <w:tcPr/>
          <w:p>
            <w:pPr>
              <w:pStyle w:val="Compact"/>
              <w:jc w:val="left"/>
            </w:pPr>
            <w:r>
              <w:t xml:space="preserve">16</w:t>
            </w:r>
          </w:p>
        </w:tc>
        <w:tc>
          <w:tcPr/>
          <w:p>
            <w:pPr>
              <w:pStyle w:val="Compact"/>
              <w:jc w:val="left"/>
            </w:pPr>
            <w:r>
              <w:t xml:space="preserve">Existing taxes and subsidies</w:t>
            </w:r>
          </w:p>
        </w:tc>
        <w:tc>
          <w:tcPr/>
          <w:p>
            <w:pPr>
              <w:pStyle w:val="Compact"/>
              <w:jc w:val="left"/>
            </w:pPr>
            <w:r>
              <w:t xml:space="preserve">txo = fixed tax (fadtx) + fixed subsidy (fixs) + floating part (cs)</w:t>
            </w:r>
          </w:p>
        </w:tc>
        <w:tc>
          <w:tcPr/>
          <w:p>
            <w:pPr>
              <w:pStyle w:val="Compact"/>
              <w:jc w:val="left"/>
            </w:pPr>
            <w:r>
              <w:t xml:space="preserve">Split by the sign of txo: etx = max(txo, 0), esub = max(-txo, 0)</w:t>
            </w:r>
          </w:p>
        </w:tc>
        <w:tc>
          <w:tcPr/>
          <w:p>
            <w:pPr>
              <w:pStyle w:val="Compact"/>
              <w:jc w:val="left"/>
            </w:pPr>
            <w:r>
              <w:t xml:space="preserve">Simple and revenue-ready; same totals</w:t>
            </w:r>
          </w:p>
        </w:tc>
        <w:tc>
          <w:tcPr/>
          <w:p>
            <w:pPr>
              <w:pStyle w:val="Compact"/>
              <w:jc w:val="left"/>
            </w:pPr>
            <w:r>
              <w:t xml:space="preserve">Presentation only</w:t>
            </w:r>
          </w:p>
        </w:tc>
        <w:tc>
          <w:tcPr/>
          <w:p>
            <w:pPr>
              <w:pStyle w:val="Compact"/>
              <w:jc w:val="left"/>
            </w:pPr>
            <w:r>
              <w:t xml:space="preserve">Simplification</w:t>
            </w:r>
          </w:p>
        </w:tc>
      </w:tr>
      <w:tr>
        <w:tc>
          <w:tcPr/>
          <w:p>
            <w:pPr>
              <w:pStyle w:val="Compact"/>
              <w:jc w:val="left"/>
            </w:pPr>
            <w:r>
              <w:t xml:space="preserve">17</w:t>
            </w:r>
          </w:p>
        </w:tc>
        <w:tc>
          <w:tcPr/>
          <w:p>
            <w:pPr>
              <w:pStyle w:val="Compact"/>
              <w:jc w:val="left"/>
            </w:pPr>
            <w:r>
              <w:t xml:space="preserve">Subsidy and price-control phase-outs</w:t>
            </w:r>
          </w:p>
        </w:tc>
        <w:tc>
          <w:tcPr/>
          <w:p>
            <w:pPr>
              <w:pStyle w:val="Compact"/>
              <w:jc w:val="left"/>
            </w:pPr>
            <w:r>
              <w:t xml:space="preserve">MTInputs 123-138, 191-195</w:t>
            </w:r>
          </w:p>
        </w:tc>
        <w:tc>
          <w:tcPr/>
          <w:p>
            <w:pPr>
              <w:pStyle w:val="Compact"/>
              <w:jc w:val="left"/>
            </w:pPr>
            <w:r>
              <w:t xml:space="preserve">Not yet (phase-out factors 1)</w:t>
            </w:r>
          </w:p>
        </w:tc>
        <w:tc>
          <w:tcPr/>
          <w:p>
            <w:pPr>
              <w:pStyle w:val="Compact"/>
              <w:jc w:val="left"/>
            </w:pPr>
            <w:r>
              <w:t xml:space="preserve">Later per-fuel policy input; esubpu prepared</w:t>
            </w:r>
          </w:p>
        </w:tc>
        <w:tc>
          <w:tcPr/>
          <w:p>
            <w:pPr>
              <w:pStyle w:val="Compact"/>
              <w:jc w:val="left"/>
            </w:pPr>
            <w:r>
              <w:t xml:space="preserve">Reform scenarios</w:t>
            </w:r>
          </w:p>
        </w:tc>
        <w:tc>
          <w:tcPr/>
          <w:p>
            <w:pPr>
              <w:pStyle w:val="Compact"/>
              <w:jc w:val="left"/>
            </w:pPr>
            <w:r>
              <w:t xml:space="preserve">Not yet</w:t>
            </w:r>
          </w:p>
        </w:tc>
      </w:tr>
      <w:tr>
        <w:tc>
          <w:tcPr/>
          <w:p>
            <w:pPr>
              <w:pStyle w:val="Compact"/>
              <w:jc w:val="left"/>
            </w:pPr>
            <w:r>
              <w:t xml:space="preserve">18</w:t>
            </w:r>
          </w:p>
        </w:tc>
        <w:tc>
          <w:tcPr/>
          <w:p>
            <w:pPr>
              <w:pStyle w:val="Compact"/>
              <w:jc w:val="left"/>
            </w:pPr>
            <w:r>
              <w:t xml:space="preserve">Producer subsidies</w:t>
            </w:r>
          </w:p>
        </w:tc>
        <w:tc>
          <w:tcPr/>
          <w:p>
            <w:pPr>
              <w:pStyle w:val="Compact"/>
              <w:jc w:val="left"/>
            </w:pPr>
            <w:r>
              <w:t xml:space="preserve">In the supply cost</w:t>
            </w:r>
          </w:p>
        </w:tc>
        <w:tc>
          <w:tcPr/>
          <w:p>
            <w:pPr>
              <w:pStyle w:val="Compact"/>
              <w:jc w:val="left"/>
            </w:pPr>
            <w:r>
              <w:t xml:space="preserve">Left out</w:t>
            </w:r>
          </w:p>
        </w:tc>
        <w:tc>
          <w:tcPr/>
          <w:p>
            <w:pPr>
              <w:pStyle w:val="Compact"/>
              <w:jc w:val="left"/>
            </w:pPr>
            <w:r>
              <w:t xml:space="preserve">Zero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19</w:t>
            </w:r>
          </w:p>
        </w:tc>
        <w:tc>
          <w:tcPr/>
          <w:p>
            <w:pPr>
              <w:pStyle w:val="Compact"/>
              <w:jc w:val="left"/>
            </w:pPr>
            <w:r>
              <w:t xml:space="preserve">Ad-valorem baseline taxes; Europe LNG shift</w:t>
            </w:r>
          </w:p>
        </w:tc>
        <w:tc>
          <w:tcPr/>
          <w:p>
            <w:pPr>
              <w:pStyle w:val="Compact"/>
              <w:jc w:val="left"/>
            </w:pPr>
            <w:r>
              <w:t xml:space="preserve">Per Prices_int assumptions</w:t>
            </w:r>
          </w:p>
        </w:tc>
        <w:tc>
          <w:tcPr/>
          <w:p>
            <w:pPr>
              <w:pStyle w:val="Compact"/>
              <w:jc w:val="left"/>
            </w:pPr>
            <w:r>
              <w:t xml:space="preserve">Fixed taxes only; no shift</w:t>
            </w:r>
          </w:p>
        </w:tc>
        <w:tc>
          <w:tcPr/>
          <w:p>
            <w:pPr>
              <w:pStyle w:val="Compact"/>
              <w:jc w:val="left"/>
            </w:pPr>
            <w:r>
              <w:t xml:space="preserve">Egypt: Fixed taxes, Global gas market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20</w:t>
            </w:r>
          </w:p>
        </w:tc>
        <w:tc>
          <w:tcPr/>
          <w:p>
            <w:pPr>
              <w:pStyle w:val="Compact"/>
              <w:jc w:val="left"/>
            </w:pPr>
            <w:r>
              <w:t xml:space="preserve">Fuel-use equation</w:t>
            </w:r>
          </w:p>
        </w:tc>
        <w:tc>
          <w:tcPr/>
          <w:p>
            <w:pPr>
              <w:pStyle w:val="Compact"/>
              <w:jc w:val="left"/>
            </w:pPr>
            <w:r>
              <w:t xml:space="preserve">Includes Covid factor and additional policy efficiency gains (MTInputs 242-245)</w:t>
            </w:r>
          </w:p>
        </w:tc>
        <w:tc>
          <w:tcPr/>
          <w:p>
            <w:pPr>
              <w:pStyle w:val="Compact"/>
              <w:jc w:val="left"/>
            </w:pPr>
            <w:r>
              <w:t xml:space="preserve">CPAT eq. 3.3.3 without them</w:t>
            </w:r>
          </w:p>
        </w:tc>
        <w:tc>
          <w:tcPr/>
          <w:p>
            <w:pPr>
              <w:pStyle w:val="Compact"/>
              <w:jc w:val="left"/>
            </w:pPr>
            <w:r>
              <w:t xml:space="preserve">Not yet</w:t>
            </w:r>
          </w:p>
        </w:tc>
        <w:tc>
          <w:tcPr/>
          <w:p>
            <w:pPr>
              <w:pStyle w:val="Compact"/>
              <w:jc w:val="left"/>
            </w:pPr>
            <w:r>
              <w:t xml:space="preserve">Small</w:t>
            </w:r>
          </w:p>
        </w:tc>
        <w:tc>
          <w:tcPr/>
          <w:p>
            <w:pPr>
              <w:pStyle w:val="Compact"/>
              <w:jc w:val="left"/>
            </w:pPr>
            <w:r>
              <w:t xml:space="preserve">Not yet</w:t>
            </w:r>
          </w:p>
        </w:tc>
      </w:tr>
      <w:tr>
        <w:tc>
          <w:tcPr/>
          <w:p>
            <w:pPr>
              <w:pStyle w:val="Compact"/>
              <w:jc w:val="left"/>
            </w:pPr>
            <w:r>
              <w:t xml:space="preserve">21</w:t>
            </w:r>
          </w:p>
        </w:tc>
        <w:tc>
          <w:tcPr/>
          <w:p>
            <w:pPr>
              <w:pStyle w:val="Compact"/>
              <w:jc w:val="left"/>
            </w:pPr>
            <w:r>
              <w:t xml:space="preserve">Power engineer model (v1.06)</w:t>
            </w:r>
          </w:p>
        </w:tc>
        <w:tc>
          <w:tcPr/>
          <w:p>
            <w:pPr>
              <w:pStyle w:val="Compact"/>
              <w:jc w:val="left"/>
            </w:pPr>
            <w:r>
              <w:t xml:space="preserve">Tables H (demand), I (dispatch), K (retirement, capacity), L (investment)</w:t>
            </w:r>
          </w:p>
        </w:tc>
        <w:tc>
          <w:tcPr/>
          <w:p>
            <w:pPr>
              <w:pStyle w:val="Compact"/>
              <w:jc w:val="left"/>
            </w:pPr>
            <w:r>
              <w:t xml:space="preserve">Same method, year by year (method test: 208 legacy rows of the baseline and the carbon-tax run reproduced to 1e-13 with the bugs switched on)</w:t>
            </w:r>
          </w:p>
        </w:tc>
        <w:tc>
          <w:tcPr/>
          <w:p>
            <w:pPr>
              <w:pStyle w:val="Compact"/>
              <w:jc w:val="left"/>
            </w:pPr>
            <w:r>
              <w:t xml:space="preserve">User request v1.06: align except for bugs</w:t>
            </w:r>
          </w:p>
        </w:tc>
        <w:tc>
          <w:tcPr/>
          <w:p>
            <w:pPr>
              <w:pStyle w:val="Compact"/>
              <w:jc w:val="left"/>
            </w:pPr>
            <w:r>
              <w:t xml:space="preserve">Generation mix, capacity, investment and power CO2 now respond to each scenario</w:t>
            </w:r>
          </w:p>
        </w:tc>
        <w:tc>
          <w:tcPr/>
          <w:p>
            <w:pPr>
              <w:pStyle w:val="Compact"/>
              <w:jc w:val="left"/>
            </w:pPr>
            <w:r>
              <w:t xml:space="preserve">Same</w:t>
            </w:r>
          </w:p>
        </w:tc>
      </w:tr>
      <w:tr>
        <w:tc>
          <w:tcPr/>
          <w:p>
            <w:pPr>
              <w:pStyle w:val="Compact"/>
              <w:jc w:val="left"/>
            </w:pPr>
            <w:r>
              <w:t xml:space="preserve">22</w:t>
            </w:r>
          </w:p>
        </w:tc>
        <w:tc>
          <w:tcPr/>
          <w:p>
            <w:pPr>
              <w:pStyle w:val="Compact"/>
              <w:jc w:val="left"/>
            </w:pPr>
            <w:r>
              <w:t xml:space="preserve">Power: bug fixes (v1.06)</w:t>
            </w:r>
          </w:p>
        </w:tc>
        <w:tc>
          <w:tcPr/>
          <w:p>
            <w:pPr>
              <w:pStyle w:val="Compact"/>
              <w:jc w:val="left"/>
            </w:pPr>
            <w:r>
              <w:t xml:space="preserve">Ten defects (PowerModel_BugsAndImprovements_v1_0.docx): services demand with the industrial multiple from 2024; efficiency exponent with eps_F; income factor twice; LT storage allocation twice; investment spending at base capital cost; investment logit normalised by non-permitted types; early-retirement units; coal effective retirement uncapped; feebate rebate x 1.22; capacity check on the plan</w:t>
            </w:r>
          </w:p>
        </w:tc>
        <w:tc>
          <w:tcPr/>
          <w:p>
            <w:pPr>
              <w:pStyle w:val="Compact"/>
              <w:jc w:val="left"/>
            </w:pPr>
            <w:r>
              <w:t xml:space="preserve">Fixed</w:t>
            </w:r>
          </w:p>
        </w:tc>
        <w:tc>
          <w:tcPr/>
          <w:p>
            <w:pPr>
              <w:pStyle w:val="Compact"/>
              <w:jc w:val="left"/>
            </w:pPr>
            <w:r>
              <w:t xml:space="preserve">User request v1.06</w:t>
            </w:r>
          </w:p>
        </w:tc>
        <w:tc>
          <w:tcPr/>
          <w:p>
            <w:pPr>
              <w:pStyle w:val="Compact"/>
              <w:jc w:val="left"/>
            </w:pPr>
            <w:r>
              <w:t xml:space="preserve">Legacy Egypt inputs: generation 2040 +12.6% (baseline), +9.2% (carbon tax); power CO2 2040 +10.8%; the last six are latent for Egypt</w:t>
            </w:r>
          </w:p>
        </w:tc>
        <w:tc>
          <w:tcPr/>
          <w:p>
            <w:pPr>
              <w:pStyle w:val="Compact"/>
              <w:jc w:val="left"/>
            </w:pPr>
            <w:r>
              <w:t xml:space="preserve">Bug fix</w:t>
            </w:r>
          </w:p>
        </w:tc>
      </w:tr>
      <w:tr>
        <w:tc>
          <w:tcPr/>
          <w:p>
            <w:pPr>
              <w:pStyle w:val="Compact"/>
              <w:jc w:val="left"/>
            </w:pPr>
            <w:r>
              <w:t xml:space="preserve">23</w:t>
            </w:r>
          </w:p>
        </w:tc>
        <w:tc>
          <w:tcPr/>
          <w:p>
            <w:pPr>
              <w:pStyle w:val="Compact"/>
              <w:jc w:val="left"/>
            </w:pPr>
            <w:r>
              <w:t xml:space="preserve">Power demand: 2023-2024 demand shock</w:t>
            </w:r>
          </w:p>
        </w:tc>
        <w:tc>
          <w:tcPr/>
          <w:p>
            <w:pPr>
              <w:pStyle w:val="Compact"/>
              <w:jc w:val="left"/>
            </w:pPr>
            <w:r>
              <w:t xml:space="preserve">Exogenous shock -20.8% (2023), +9.2% (2024) on power demand</w:t>
            </w:r>
          </w:p>
        </w:tc>
        <w:tc>
          <w:tcPr/>
          <w:p>
            <w:pPr>
              <w:pStyle w:val="Compact"/>
              <w:jc w:val="left"/>
            </w:pPr>
            <w:r>
              <w:t xml:space="preserve">Switch Settings C19, off by default (the fuel blocks do not apply it either); the resulting 2023 demand jump (USD electricity prices after the devaluation) is accepted</w:t>
            </w:r>
          </w:p>
        </w:tc>
        <w:tc>
          <w:tcPr/>
          <w:p>
            <w:pPr>
              <w:pStyle w:val="Compact"/>
              <w:jc w:val="left"/>
            </w:pPr>
            <w:r>
              <w:t xml:space="preserve">User decision v1.07 (consistency with the fuel blocks)</w:t>
            </w:r>
          </w:p>
        </w:tc>
        <w:tc>
          <w:tcPr/>
          <w:p>
            <w:pPr>
              <w:pStyle w:val="Compact"/>
              <w:jc w:val="left"/>
            </w:pPr>
            <w:r>
              <w:t xml:space="preserve">Power demand 2023-2040 higher than legacy</w:t>
            </w:r>
          </w:p>
        </w:tc>
        <w:tc>
          <w:tcPr/>
          <w:p>
            <w:pPr>
              <w:pStyle w:val="Compact"/>
              <w:jc w:val="left"/>
            </w:pPr>
            <w:r>
              <w:t xml:space="preserve">Decision</w:t>
            </w:r>
          </w:p>
        </w:tc>
      </w:tr>
      <w:tr>
        <w:tc>
          <w:tcPr/>
          <w:p>
            <w:pPr>
              <w:pStyle w:val="Compact"/>
              <w:jc w:val="left"/>
            </w:pPr>
            <w:r>
              <w:t xml:space="preserve">24</w:t>
            </w:r>
          </w:p>
        </w:tc>
        <w:tc>
          <w:tcPr/>
          <w:p>
            <w:pPr>
              <w:pStyle w:val="Compact"/>
              <w:jc w:val="left"/>
            </w:pPr>
            <w:r>
              <w:t xml:space="preserve">Power demand and sector policies</w:t>
            </w:r>
          </w:p>
        </w:tc>
        <w:tc>
          <w:tcPr/>
          <w:p>
            <w:pPr>
              <w:pStyle w:val="Compact"/>
              <w:jc w:val="left"/>
            </w:pPr>
            <w:r>
              <w:t xml:space="preserve">Power demand from its own elasticities (H); sector policies act on fuels only</w:t>
            </w:r>
          </w:p>
        </w:tc>
        <w:tc>
          <w:tcPr/>
          <w:p>
            <w:pPr>
              <w:pStyle w:val="Compact"/>
              <w:jc w:val="left"/>
            </w:pPr>
            <w:r>
              <w:t xml:space="preserve">Same; electricity demand shown as memo lines in the sector blocks and section 11 (not in the fuel totals)</w:t>
            </w:r>
          </w:p>
        </w:tc>
        <w:tc>
          <w:tcPr/>
          <w:p>
            <w:pPr>
              <w:pStyle w:val="Compact"/>
              <w:jc w:val="left"/>
            </w:pPr>
            <w:r>
              <w:t xml:space="preserve">User decision v1.07: keep sector policies separate</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25</w:t>
            </w:r>
          </w:p>
        </w:tc>
        <w:tc>
          <w:tcPr/>
          <w:p>
            <w:pPr>
              <w:pStyle w:val="Compact"/>
              <w:jc w:val="left"/>
            </w:pPr>
            <w:r>
              <w:t xml:space="preserve">Power: planned retirement</w:t>
            </w:r>
          </w:p>
        </w:tc>
        <w:tc>
          <w:tcPr/>
          <w:p>
            <w:pPr>
              <w:pStyle w:val="Compact"/>
              <w:jc w:val="left"/>
            </w:pPr>
            <w:r>
              <w:t xml:space="preserve">Coal only (K5), data from sheet Power when Use Data = Yes; else the rate</w:t>
            </w:r>
          </w:p>
        </w:tc>
        <w:tc>
          <w:tcPr/>
          <w:p>
            <w:pPr>
              <w:pStyle w:val="Compact"/>
              <w:jc w:val="left"/>
            </w:pPr>
            <w:r>
              <w:t xml:space="preserve">Every type: switch planned_retirement (PowerTech) and data rows pret/</w:t>
            </w:r>
            <w:r>
              <w:t xml:space="preserve"> </w:t>
            </w:r>
            <w:r>
              <w:t xml:space="preserve">(PowerPaths); retirement = MIN(planned or rate-based + early coal, capacity)</w:t>
            </w:r>
          </w:p>
        </w:tc>
        <w:tc>
          <w:tcPr/>
          <w:p>
            <w:pPr>
              <w:pStyle w:val="Compact"/>
              <w:jc w:val="left"/>
            </w:pPr>
            <w:r>
              <w:t xml:space="preserve">User request v1.07</w:t>
            </w:r>
          </w:p>
        </w:tc>
        <w:tc>
          <w:tcPr/>
          <w:p>
            <w:pPr>
              <w:pStyle w:val="Compact"/>
              <w:jc w:val="left"/>
            </w:pPr>
            <w:r>
              <w:t xml:space="preserve">None for Egypt (no data, switches No)</w:t>
            </w:r>
          </w:p>
        </w:tc>
        <w:tc>
          <w:tcPr/>
          <w:p>
            <w:pPr>
              <w:pStyle w:val="Compact"/>
              <w:jc w:val="left"/>
            </w:pPr>
            <w:r>
              <w:t xml:space="preserve">Design</w:t>
            </w:r>
          </w:p>
        </w:tc>
      </w:tr>
      <w:tr>
        <w:tc>
          <w:tcPr/>
          <w:p>
            <w:pPr>
              <w:pStyle w:val="Compact"/>
              <w:jc w:val="left"/>
            </w:pPr>
            <w:r>
              <w:t xml:space="preserve">26</w:t>
            </w:r>
          </w:p>
        </w:tc>
        <w:tc>
          <w:tcPr/>
          <w:p>
            <w:pPr>
              <w:pStyle w:val="Compact"/>
              <w:jc w:val="left"/>
            </w:pPr>
            <w:r>
              <w:t xml:space="preserve">Power demand: road electricity</w:t>
            </w:r>
          </w:p>
        </w:tc>
        <w:tc>
          <w:tcPr/>
          <w:p>
            <w:pPr>
              <w:pStyle w:val="Compact"/>
              <w:jc w:val="left"/>
            </w:pPr>
            <w:r>
              <w:t xml:space="preserve">From the road module (EV electricity)</w:t>
            </w:r>
          </w:p>
        </w:tc>
        <w:tc>
          <w:tcPr/>
          <w:p>
            <w:pPr>
              <w:pStyle w:val="Compact"/>
              <w:jc w:val="left"/>
            </w:pPr>
            <w:r>
              <w:t xml:space="preserve">Grows with the transport multiple (legacy fallback)</w:t>
            </w:r>
          </w:p>
        </w:tc>
        <w:tc>
          <w:tcPr/>
          <w:p>
            <w:pPr>
              <w:pStyle w:val="Compact"/>
              <w:jc w:val="left"/>
            </w:pPr>
            <w:r>
              <w:t xml:space="preserve">No road module in the MVP</w:t>
            </w:r>
          </w:p>
        </w:tc>
        <w:tc>
          <w:tcPr/>
          <w:p>
            <w:pPr>
              <w:pStyle w:val="Compact"/>
              <w:jc w:val="left"/>
            </w:pPr>
            <w:r>
              <w:t xml:space="preserve">None for Egypt (0)</w:t>
            </w:r>
          </w:p>
        </w:tc>
        <w:tc>
          <w:tcPr/>
          <w:p>
            <w:pPr>
              <w:pStyle w:val="Compact"/>
              <w:jc w:val="left"/>
            </w:pPr>
            <w:r>
              <w:t xml:space="preserve">Not yet</w:t>
            </w:r>
          </w:p>
        </w:tc>
      </w:tr>
      <w:tr>
        <w:tc>
          <w:tcPr/>
          <w:p>
            <w:pPr>
              <w:pStyle w:val="Compact"/>
              <w:jc w:val="left"/>
            </w:pPr>
            <w:r>
              <w:t xml:space="preserve">27</w:t>
            </w:r>
          </w:p>
        </w:tc>
        <w:tc>
          <w:tcPr/>
          <w:p>
            <w:pPr>
              <w:pStyle w:val="Compact"/>
              <w:jc w:val="left"/>
            </w:pPr>
            <w:r>
              <w:t xml:space="preserve">Power: features not built</w:t>
            </w:r>
          </w:p>
        </w:tc>
        <w:tc>
          <w:tcPr/>
          <w:p>
            <w:pPr>
              <w:pStyle w:val="Compact"/>
              <w:jc w:val="left"/>
            </w:pPr>
            <w:r>
              <w:t xml:space="preserve">PPAs, manual capacity and investment, power demand from the elasticity model, carbon price on power use (feebates), apply final deficit to gas</w:t>
            </w:r>
          </w:p>
        </w:tc>
        <w:tc>
          <w:tcPr/>
          <w:p>
            <w:pPr>
              <w:pStyle w:val="Compact"/>
              <w:jc w:val="left"/>
            </w:pPr>
            <w:r>
              <w:t xml:space="preserve">Not built (all off or 0 in the Egypt runs)</w:t>
            </w:r>
          </w:p>
        </w:tc>
        <w:tc>
          <w:tcPr/>
          <w:p>
            <w:pPr>
              <w:pStyle w:val="Compact"/>
              <w:jc w:val="left"/>
            </w:pPr>
            <w:r>
              <w:t xml:space="preserve">Scope</w:t>
            </w:r>
          </w:p>
        </w:tc>
        <w:tc>
          <w:tcPr/>
          <w:p>
            <w:pPr>
              <w:pStyle w:val="Compact"/>
              <w:jc w:val="left"/>
            </w:pPr>
            <w:r>
              <w:t xml:space="preserve">None for Egypt</w:t>
            </w:r>
          </w:p>
        </w:tc>
        <w:tc>
          <w:tcPr/>
          <w:p>
            <w:pPr>
              <w:pStyle w:val="Compact"/>
              <w:jc w:val="left"/>
            </w:pPr>
            <w:r>
              <w:t xml:space="preserve">Not yet</w:t>
            </w:r>
          </w:p>
        </w:tc>
      </w:tr>
      <w:tr>
        <w:tc>
          <w:tcPr/>
          <w:p>
            <w:pPr>
              <w:pStyle w:val="Compact"/>
              <w:jc w:val="left"/>
            </w:pPr>
            <w:r>
              <w:t xml:space="preserve">28</w:t>
            </w:r>
          </w:p>
        </w:tc>
        <w:tc>
          <w:tcPr/>
          <w:p>
            <w:pPr>
              <w:pStyle w:val="Compact"/>
              <w:jc w:val="left"/>
            </w:pPr>
            <w:r>
              <w:t xml:space="preserve">Power: levelised variable cost window</w:t>
            </w:r>
          </w:p>
        </w:tc>
        <w:tc>
          <w:tcPr/>
          <w:p>
            <w:pPr>
              <w:pStyle w:val="Compact"/>
              <w:jc w:val="left"/>
            </w:pPr>
            <w:r>
              <w:t xml:space="preserve">To the last model year 2041</w:t>
            </w:r>
          </w:p>
        </w:tc>
        <w:tc>
          <w:tcPr/>
          <w:p>
            <w:pPr>
              <w:pStyle w:val="Compact"/>
              <w:jc w:val="left"/>
            </w:pPr>
            <w:r>
              <w:t xml:space="preserve">To the last model year 2040</w:t>
            </w:r>
          </w:p>
        </w:tc>
        <w:tc>
          <w:tcPr/>
          <w:p>
            <w:pPr>
              <w:pStyle w:val="Compact"/>
              <w:jc w:val="left"/>
            </w:pPr>
            <w:r>
              <w:t xml:space="preserve">Horizon of the MVP</w:t>
            </w:r>
          </w:p>
        </w:tc>
        <w:tc>
          <w:tcPr/>
          <w:p>
            <w:pPr>
              <w:pStyle w:val="Compact"/>
              <w:jc w:val="left"/>
            </w:pPr>
            <w:r>
              <w:t xml:space="preserve">Small, at the end of the horizon</w:t>
            </w:r>
          </w:p>
        </w:tc>
        <w:tc>
          <w:tcPr/>
          <w:p>
            <w:pPr>
              <w:pStyle w:val="Compact"/>
              <w:jc w:val="left"/>
            </w:pPr>
            <w:r>
              <w:t xml:space="preserve">Decision</w:t>
            </w:r>
          </w:p>
        </w:tc>
      </w:tr>
      <w:tr>
        <w:tc>
          <w:tcPr/>
          <w:p>
            <w:pPr>
              <w:pStyle w:val="Compact"/>
              <w:jc w:val="left"/>
            </w:pPr>
            <w:r>
              <w:t xml:space="preserve">29</w:t>
            </w:r>
          </w:p>
        </w:tc>
        <w:tc>
          <w:tcPr/>
          <w:p>
            <w:pPr>
              <w:pStyle w:val="Compact"/>
              <w:jc w:val="left"/>
            </w:pPr>
            <w:r>
              <w:t xml:space="preserve">Power: generation costs (v1.05)</w:t>
            </w:r>
          </w:p>
        </w:tc>
        <w:tc>
          <w:tcPr/>
          <w:p>
            <w:pPr>
              <w:pStyle w:val="Compact"/>
              <w:jc w:val="left"/>
            </w:pPr>
            <w:r>
              <w:t xml:space="preserve">Tables B3-B8 (amortised), C1-C7 (levelised), A5-A6 discount factors</w:t>
            </w:r>
          </w:p>
        </w:tc>
        <w:tc>
          <w:tcPr/>
          <w:p>
            <w:pPr>
              <w:pStyle w:val="Compact"/>
              <w:jc w:val="left"/>
            </w:pPr>
            <w:r>
              <w:t xml:space="preserve">One row per type for amortised and for levelised fixed cost; discounted lifetime in closed form; constants derived in Inputs_power</w:t>
            </w:r>
          </w:p>
        </w:tc>
        <w:tc>
          <w:tcPr/>
          <w:p>
            <w:pPr>
              <w:pStyle w:val="Compact"/>
              <w:jc w:val="left"/>
            </w:pPr>
            <w:r>
              <w:t xml:space="preserve">Fewer, readable rows (PowerPrices_Method_v0_2.md S1-S3)</w:t>
            </w:r>
          </w:p>
        </w:tc>
        <w:tc>
          <w:tcPr/>
          <w:p>
            <w:pPr>
              <w:pStyle w:val="Compact"/>
              <w:jc w:val="left"/>
            </w:pPr>
            <w:r>
              <w:t xml:space="preserve">None (method test: legacy rows reproduced to 1e-15)</w:t>
            </w:r>
          </w:p>
        </w:tc>
        <w:tc>
          <w:tcPr/>
          <w:p>
            <w:pPr>
              <w:pStyle w:val="Compact"/>
              <w:jc w:val="left"/>
            </w:pPr>
            <w:r>
              <w:t xml:space="preserve">Simplification</w:t>
            </w:r>
          </w:p>
        </w:tc>
      </w:tr>
      <w:tr>
        <w:tc>
          <w:tcPr/>
          <w:p>
            <w:pPr>
              <w:pStyle w:val="Compact"/>
              <w:jc w:val="left"/>
            </w:pPr>
            <w:r>
              <w:t xml:space="preserve">30</w:t>
            </w:r>
          </w:p>
        </w:tc>
        <w:tc>
          <w:tcPr/>
          <w:p>
            <w:pPr>
              <w:pStyle w:val="Compact"/>
              <w:jc w:val="left"/>
            </w:pPr>
            <w:r>
              <w:t xml:space="preserve">Power: fuel prices</w:t>
            </w:r>
          </w:p>
        </w:tc>
        <w:tc>
          <w:tcPr/>
          <w:p>
            <w:pPr>
              <w:pStyle w:val="Compact"/>
              <w:jc w:val="left"/>
            </w:pPr>
            <w:r>
              <w:t xml:space="preserve">5-year moving average of fuel prices (A18; spot prices a dashboard option)</w:t>
            </w:r>
          </w:p>
        </w:tc>
        <w:tc>
          <w:tcPr/>
          <w:p>
            <w:pPr>
              <w:pStyle w:val="Compact"/>
              <w:jc w:val="left"/>
            </w:pPr>
            <w:r>
              <w:t xml:space="preserve">Spot prices: section 2 retail price before new policies of the price fuel (coal and gas for power, oil, biomass)</w:t>
            </w:r>
          </w:p>
        </w:tc>
        <w:tc>
          <w:tcPr/>
          <w:p>
            <w:pPr>
              <w:pStyle w:val="Compact"/>
              <w:jc w:val="left"/>
            </w:pPr>
            <w:r>
              <w:t xml:space="preserve">Simplification S5; the legacy option</w:t>
            </w:r>
            <w:r>
              <w:t xml:space="preserve"> </w:t>
            </w:r>
            <w:r>
              <w:t xml:space="preserve">“</w:t>
            </w:r>
            <w:r>
              <w:t xml:space="preserve">use spot fuel prices</w:t>
            </w:r>
            <w:r>
              <w:t xml:space="preserve">”</w:t>
            </w:r>
          </w:p>
        </w:tc>
        <w:tc>
          <w:tcPr/>
          <w:p>
            <w:pPr>
              <w:pStyle w:val="Compact"/>
              <w:jc w:val="left"/>
            </w:pPr>
            <w:r>
              <w:t xml:space="preserve">Fuel-price changes reach power costs one to four years earlier</w:t>
            </w:r>
          </w:p>
        </w:tc>
        <w:tc>
          <w:tcPr/>
          <w:p>
            <w:pPr>
              <w:pStyle w:val="Compact"/>
              <w:jc w:val="left"/>
            </w:pPr>
            <w:r>
              <w:t xml:space="preserve">Simplification</w:t>
            </w:r>
          </w:p>
        </w:tc>
      </w:tr>
      <w:tr>
        <w:tc>
          <w:tcPr/>
          <w:p>
            <w:pPr>
              <w:pStyle w:val="Compact"/>
              <w:jc w:val="left"/>
            </w:pPr>
            <w:r>
              <w:t xml:space="preserve">31</w:t>
            </w:r>
          </w:p>
        </w:tc>
        <w:tc>
          <w:tcPr/>
          <w:p>
            <w:pPr>
              <w:pStyle w:val="Compact"/>
              <w:jc w:val="left"/>
            </w:pPr>
            <w:r>
              <w:t xml:space="preserve">Power: end-user prices</w:t>
            </w:r>
          </w:p>
        </w:tc>
        <w:tc>
          <w:tcPr/>
          <w:p>
            <w:pPr>
              <w:pStyle w:val="Compact"/>
              <w:jc w:val="left"/>
            </w:pPr>
            <w:r>
              <w:t xml:space="preserve">Supply cost + producer subsidy + other tax + over/under-estimate residual (held at the last historical year), then VAT</w:t>
            </w:r>
          </w:p>
        </w:tc>
        <w:tc>
          <w:tcPr/>
          <w:p>
            <w:pPr>
              <w:pStyle w:val="Compact"/>
              <w:jc w:val="left"/>
            </w:pPr>
            <w:r>
              <w:t xml:space="preserve">Telescoped: price(t) = price(t-1) + pass-through x change in supply cost x (1 + VAT) after the last historical year</w:t>
            </w:r>
          </w:p>
        </w:tc>
        <w:tc>
          <w:tcPr/>
          <w:p>
            <w:pPr>
              <w:pStyle w:val="Compact"/>
              <w:jc w:val="left"/>
            </w:pPr>
            <w:r>
              <w:t xml:space="preserve">Simplification S4: the held components cancel</w:t>
            </w:r>
          </w:p>
        </w:tc>
        <w:tc>
          <w:tcPr/>
          <w:p>
            <w:pPr>
              <w:pStyle w:val="Compact"/>
              <w:jc w:val="left"/>
            </w:pPr>
            <w:r>
              <w:t xml:space="preserve">None (same numbers)</w:t>
            </w:r>
          </w:p>
        </w:tc>
        <w:tc>
          <w:tcPr/>
          <w:p>
            <w:pPr>
              <w:pStyle w:val="Compact"/>
              <w:jc w:val="left"/>
            </w:pPr>
            <w:r>
              <w:t xml:space="preserve">Simplification</w:t>
            </w:r>
          </w:p>
        </w:tc>
      </w:tr>
      <w:tr>
        <w:tc>
          <w:tcPr/>
          <w:p>
            <w:pPr>
              <w:pStyle w:val="Compact"/>
              <w:jc w:val="left"/>
            </w:pPr>
            <w:r>
              <w:t xml:space="preserve">32</w:t>
            </w:r>
          </w:p>
        </w:tc>
        <w:tc>
          <w:tcPr/>
          <w:p>
            <w:pPr>
              <w:pStyle w:val="Compact"/>
              <w:jc w:val="left"/>
            </w:pPr>
            <w:r>
              <w:t xml:space="preserve">Power: historical electricity prices and VAT</w:t>
            </w:r>
          </w:p>
        </w:tc>
        <w:tc>
          <w:tcPr/>
          <w:p>
            <w:pPr>
              <w:pStyle w:val="Compact"/>
              <w:jc w:val="left"/>
            </w:pPr>
            <w:r>
              <w:t xml:space="preserve">Legacy vintage (residential 0.112 $/kWh incl. 15.6% VAT in 2022)</w:t>
            </w:r>
          </w:p>
        </w:tc>
        <w:tc>
          <w:tcPr/>
          <w:p>
            <w:pPr>
              <w:pStyle w:val="Compact"/>
              <w:jc w:val="left"/>
            </w:pPr>
            <w:r>
              <w:t xml:space="preserve">Corrected Egypt block (residential 0.054, 0.048, 0.043 $/kWh nominal 2022-2024; VAT 0)</w:t>
            </w:r>
          </w:p>
        </w:tc>
        <w:tc>
          <w:tcPr/>
          <w:p>
            <w:pPr>
              <w:pStyle w:val="Compact"/>
              <w:jc w:val="left"/>
            </w:pPr>
            <w:r>
              <w:t xml:space="preserve">User data (2026-10-09)</w:t>
            </w:r>
          </w:p>
        </w:tc>
        <w:tc>
          <w:tcPr/>
          <w:p>
            <w:pPr>
              <w:pStyle w:val="Compact"/>
              <w:jc w:val="left"/>
            </w:pPr>
            <w:r>
              <w:t xml:space="preserve">Electricity price levels</w:t>
            </w:r>
          </w:p>
        </w:tc>
        <w:tc>
          <w:tcPr/>
          <w:p>
            <w:pPr>
              <w:pStyle w:val="Compact"/>
              <w:jc w:val="left"/>
            </w:pPr>
            <w:r>
              <w:t xml:space="preserve">Data</w:t>
            </w:r>
          </w:p>
        </w:tc>
      </w:tr>
      <w:tr>
        <w:tc>
          <w:tcPr/>
          <w:p>
            <w:pPr>
              <w:pStyle w:val="Compact"/>
              <w:jc w:val="left"/>
            </w:pPr>
            <w:r>
              <w:t xml:space="preserve">33</w:t>
            </w:r>
          </w:p>
        </w:tc>
        <w:tc>
          <w:tcPr/>
          <w:p>
            <w:pPr>
              <w:pStyle w:val="Compact"/>
              <w:jc w:val="left"/>
            </w:pPr>
            <w:r>
              <w:t xml:space="preserve">Power: coal implicit cost</w:t>
            </w:r>
          </w:p>
        </w:tc>
        <w:tc>
          <w:tcPr/>
          <w:p>
            <w:pPr>
              <w:pStyle w:val="Compact"/>
              <w:jc w:val="left"/>
            </w:pPr>
            <w:r>
              <w:t xml:space="preserve">D3 (calibrated on the coal share)</w:t>
            </w:r>
          </w:p>
        </w:tc>
        <w:tc>
          <w:tcPr/>
          <w:p>
            <w:pPr>
              <w:pStyle w:val="Compact"/>
              <w:jc w:val="left"/>
            </w:pPr>
            <w:r>
              <w:t xml:space="preserve">Not built (D6 shadow price and rebate built in v1.06)</w:t>
            </w:r>
          </w:p>
        </w:tc>
        <w:tc>
          <w:tcPr/>
          <w:p>
            <w:pPr>
              <w:pStyle w:val="Compact"/>
              <w:jc w:val="left"/>
            </w:pPr>
            <w:r>
              <w:t xml:space="preserve">0 for Egypt (no coal in the mix)</w:t>
            </w:r>
          </w:p>
        </w:tc>
        <w:tc>
          <w:tcPr/>
          <w:p>
            <w:pPr>
              <w:pStyle w:val="Compact"/>
              <w:jc w:val="left"/>
            </w:pPr>
            <w:r>
              <w:t xml:space="preserve">Other countries with coal</w:t>
            </w:r>
          </w:p>
        </w:tc>
        <w:tc>
          <w:tcPr/>
          <w:p>
            <w:pPr>
              <w:pStyle w:val="Compact"/>
              <w:jc w:val="left"/>
            </w:pPr>
            <w:r>
              <w:t xml:space="preserve">Not yet</w:t>
            </w:r>
          </w:p>
        </w:tc>
      </w:tr>
      <w:tr>
        <w:tc>
          <w:tcPr/>
          <w:p>
            <w:pPr>
              <w:pStyle w:val="Compact"/>
              <w:jc w:val="left"/>
            </w:pPr>
            <w:r>
              <w:t xml:space="preserve">34</w:t>
            </w:r>
          </w:p>
        </w:tc>
        <w:tc>
          <w:tcPr/>
          <w:p>
            <w:pPr>
              <w:pStyle w:val="Compact"/>
              <w:jc w:val="left"/>
            </w:pPr>
            <w:r>
              <w:t xml:space="preserve">Power: new-policy revenue</w:t>
            </w:r>
          </w:p>
        </w:tc>
        <w:tc>
          <w:tcPr/>
          <w:p>
            <w:pPr>
              <w:pStyle w:val="Compact"/>
              <w:jc w:val="left"/>
            </w:pPr>
            <w:r>
              <w:t xml:space="preserve">Carbon revenue from power</w:t>
            </w:r>
          </w:p>
        </w:tc>
        <w:tc>
          <w:tcPr/>
          <w:p>
            <w:pPr>
              <w:pStyle w:val="Compact"/>
              <w:jc w:val="left"/>
            </w:pPr>
            <w:r>
              <w:t xml:space="preserve">ccpav x consumption; the ETS part valued at the tax-equivalent price (subsector revenues use the permit price on the auctioned part)</w:t>
            </w:r>
          </w:p>
        </w:tc>
        <w:tc>
          <w:tcPr/>
          <w:p>
            <w:pPr>
              <w:pStyle w:val="Compact"/>
              <w:jc w:val="left"/>
            </w:pPr>
            <w:r>
              <w:t xml:space="preserve">Simplification</w:t>
            </w:r>
          </w:p>
        </w:tc>
        <w:tc>
          <w:tcPr/>
          <w:p>
            <w:pPr>
              <w:pStyle w:val="Compact"/>
              <w:jc w:val="left"/>
            </w:pPr>
            <w:r>
              <w:t xml:space="preserve">Power ETS revenue about 10% high at Medium volatility</w:t>
            </w:r>
          </w:p>
        </w:tc>
        <w:tc>
          <w:tcPr/>
          <w:p>
            <w:pPr>
              <w:pStyle w:val="Compact"/>
              <w:jc w:val="left"/>
            </w:pPr>
            <w:r>
              <w:t xml:space="preserve">Simplification</w:t>
            </w:r>
          </w:p>
        </w:tc>
      </w:tr>
      <w:tr>
        <w:tc>
          <w:tcPr/>
          <w:p>
            <w:pPr>
              <w:pStyle w:val="Compact"/>
              <w:jc w:val="left"/>
            </w:pPr>
            <w:r>
              <w:t xml:space="preserve">35</w:t>
            </w:r>
          </w:p>
        </w:tc>
        <w:tc>
          <w:tcPr/>
          <w:p>
            <w:pPr>
              <w:pStyle w:val="Compact"/>
              <w:jc w:val="left"/>
            </w:pPr>
            <w:r>
              <w:t xml:space="preserve">Emissions</w:t>
            </w:r>
          </w:p>
        </w:tc>
        <w:tc>
          <w:tcPr/>
          <w:p>
            <w:pPr>
              <w:pStyle w:val="Compact"/>
              <w:jc w:val="left"/>
            </w:pPr>
            <w:r>
              <w:t xml:space="preserve">All GHGs and local pollutants; inventory-adjusted EFs; power and process emissions</w:t>
            </w:r>
          </w:p>
        </w:tc>
        <w:tc>
          <w:tcPr/>
          <w:p>
            <w:pPr>
              <w:pStyle w:val="Compact"/>
              <w:jc w:val="left"/>
            </w:pPr>
            <w:r>
              <w:t xml:space="preserve">CO2 from fuel combustion only, IIASA EFs without inventory adjustment; power from v1.06; no process emissions</w:t>
            </w:r>
          </w:p>
        </w:tc>
        <w:tc>
          <w:tcPr/>
          <w:p>
            <w:pPr>
              <w:pStyle w:val="Compact"/>
              <w:jc w:val="left"/>
            </w:pPr>
            <w:r>
              <w:t xml:space="preserve">User decision v0.13: CO2 first</w:t>
            </w:r>
          </w:p>
        </w:tc>
        <w:tc>
          <w:tcPr/>
          <w:p>
            <w:pPr>
              <w:pStyle w:val="Compact"/>
              <w:jc w:val="left"/>
            </w:pPr>
            <w:r>
              <w:t xml:space="preserve">Emission levels</w:t>
            </w:r>
          </w:p>
        </w:tc>
        <w:tc>
          <w:tcPr/>
          <w:p>
            <w:pPr>
              <w:pStyle w:val="Compact"/>
              <w:jc w:val="left"/>
            </w:pPr>
            <w:r>
              <w:t xml:space="preserve">Not yet</w:t>
            </w:r>
          </w:p>
        </w:tc>
      </w:tr>
      <w:tr>
        <w:tc>
          <w:tcPr/>
          <w:p>
            <w:pPr>
              <w:pStyle w:val="Compact"/>
              <w:jc w:val="left"/>
            </w:pPr>
            <w:r>
              <w:t xml:space="preserve">36</w:t>
            </w:r>
          </w:p>
        </w:tc>
        <w:tc>
          <w:tcPr/>
          <w:p>
            <w:pPr>
              <w:pStyle w:val="Compact"/>
              <w:jc w:val="left"/>
            </w:pPr>
            <w:r>
              <w:t xml:space="preserve">Revenue structure</w:t>
            </w:r>
          </w:p>
        </w:tc>
        <w:tc>
          <w:tcPr/>
          <w:p>
            <w:pPr>
              <w:pStyle w:val="Compact"/>
              <w:jc w:val="left"/>
            </w:pPr>
            <w:r>
              <w:t xml:space="preserve">Revenue by instrument incl. electricity, producer subsidies, ETS allowances, GDP feedback</w:t>
            </w:r>
          </w:p>
        </w:tc>
        <w:tc>
          <w:tcPr/>
          <w:p>
            <w:pPr>
              <w:pStyle w:val="Compact"/>
              <w:jc w:val="left"/>
            </w:pPr>
            <w:r>
              <w:t xml:space="preserve">Three separate calculations per subsector and fuel: existing taxes (txo positive part + VAT), existing consumer subsidies, new policies (carbon tax, excise, auctioned ETS, VAT on them); no power, no producer subsidies, no GDP feedback</w:t>
            </w:r>
          </w:p>
        </w:tc>
        <w:tc>
          <w:tcPr/>
          <w:p>
            <w:pPr>
              <w:pStyle w:val="Compact"/>
              <w:jc w:val="left"/>
            </w:pPr>
            <w:r>
              <w:t xml:space="preserve">User request v0.12; scope of the prototype</w:t>
            </w:r>
          </w:p>
        </w:tc>
        <w:tc>
          <w:tcPr/>
          <w:p>
            <w:pPr>
              <w:pStyle w:val="Compact"/>
              <w:jc w:val="left"/>
            </w:pPr>
            <w:r>
              <w:t xml:space="preserve">Revenue levels</w:t>
            </w:r>
          </w:p>
        </w:tc>
        <w:tc>
          <w:tcPr/>
          <w:p>
            <w:pPr>
              <w:pStyle w:val="Compact"/>
              <w:jc w:val="left"/>
            </w:pPr>
            <w:r>
              <w:t xml:space="preserve">Simplification</w:t>
            </w:r>
          </w:p>
        </w:tc>
      </w:tr>
      <w:tr>
        <w:tc>
          <w:tcPr/>
          <w:p>
            <w:pPr>
              <w:pStyle w:val="Compact"/>
              <w:jc w:val="left"/>
            </w:pPr>
            <w:r>
              <w:t xml:space="preserve">37</w:t>
            </w:r>
          </w:p>
        </w:tc>
        <w:tc>
          <w:tcPr/>
          <w:p>
            <w:pPr>
              <w:pStyle w:val="Compact"/>
              <w:jc w:val="left"/>
            </w:pPr>
            <w:r>
              <w:t xml:space="preserve">Horizon and indices</w:t>
            </w:r>
          </w:p>
        </w:tc>
        <w:tc>
          <w:tcPr/>
          <w:p>
            <w:pPr>
              <w:pStyle w:val="Compact"/>
              <w:jc w:val="left"/>
            </w:pPr>
            <w:r>
              <w:t xml:space="preserve">To 2050; CPI held flat after 2031</w:t>
            </w:r>
          </w:p>
        </w:tc>
        <w:tc>
          <w:tcPr/>
          <w:p>
            <w:pPr>
              <w:pStyle w:val="Compact"/>
              <w:jc w:val="left"/>
            </w:pPr>
            <w:r>
              <w:t xml:space="preserve">To 2040; same indices; values after 2030 not a legacy target</w:t>
            </w:r>
          </w:p>
        </w:tc>
        <w:tc>
          <w:tcPr/>
          <w:p>
            <w:pPr>
              <w:pStyle w:val="Compact"/>
              <w:jc w:val="left"/>
            </w:pPr>
            <w:r>
              <w:t xml:space="preserve">User decision v0.9 / v0.11</w:t>
            </w:r>
          </w:p>
        </w:tc>
        <w:tc>
          <w:tcPr/>
          <w:p>
            <w:pPr>
              <w:pStyle w:val="Compact"/>
              <w:jc w:val="left"/>
            </w:pPr>
            <w:r>
              <w:t xml:space="preserve">Post-2030</w:t>
            </w:r>
          </w:p>
        </w:tc>
        <w:tc>
          <w:tcPr/>
          <w:p>
            <w:pPr>
              <w:pStyle w:val="Compact"/>
              <w:jc w:val="left"/>
            </w:pPr>
            <w:r>
              <w:t xml:space="preserve">Decision</w:t>
            </w:r>
          </w:p>
        </w:tc>
      </w:tr>
      <w:tr>
        <w:tc>
          <w:tcPr/>
          <w:p>
            <w:pPr>
              <w:pStyle w:val="Compact"/>
              <w:jc w:val="left"/>
            </w:pPr>
            <w:r>
              <w:t xml:space="preserve">38</w:t>
            </w:r>
          </w:p>
        </w:tc>
        <w:tc>
          <w:tcPr/>
          <w:p>
            <w:pPr>
              <w:pStyle w:val="Compact"/>
              <w:jc w:val="left"/>
            </w:pPr>
            <w:r>
              <w:t xml:space="preserve">Data vintage</w:t>
            </w:r>
          </w:p>
        </w:tc>
        <w:tc>
          <w:tcPr/>
          <w:p>
            <w:pPr>
              <w:pStyle w:val="Compact"/>
              <w:jc w:val="left"/>
            </w:pPr>
            <w:r>
              <w:t xml:space="preserve">Proprietary price forecasts; IEA balances</w:t>
            </w:r>
          </w:p>
        </w:tc>
        <w:tc>
          <w:tcPr/>
          <w:p>
            <w:pPr>
              <w:pStyle w:val="Compact"/>
              <w:jc w:val="left"/>
            </w:pPr>
            <w:r>
              <w:t xml:space="preserve">NoPropData extracts; energy use via kernel v1.6; IIASA EFs without inventory adjustment</w:t>
            </w:r>
          </w:p>
        </w:tc>
        <w:tc>
          <w:tcPr/>
          <w:p>
            <w:pPr>
              <w:pStyle w:val="Compact"/>
              <w:jc w:val="left"/>
            </w:pPr>
            <w:r>
              <w:t xml:space="preserve">No proprietary data</w:t>
            </w:r>
          </w:p>
        </w:tc>
        <w:tc>
          <w:tcPr/>
          <w:p>
            <w:pPr>
              <w:pStyle w:val="Compact"/>
              <w:jc w:val="left"/>
            </w:pPr>
            <w:r>
              <w:t xml:space="preserve">Levels; legacy price forecasts #N/A</w:t>
            </w:r>
          </w:p>
        </w:tc>
        <w:tc>
          <w:tcPr/>
          <w:p>
            <w:pPr>
              <w:pStyle w:val="Compact"/>
              <w:jc w:val="left"/>
            </w:pPr>
            <w:r>
              <w:t xml:space="preserve">Data</w:t>
            </w:r>
          </w:p>
        </w:tc>
      </w:tr>
      <w:tr>
        <w:tc>
          <w:tcPr/>
          <w:p>
            <w:pPr>
              <w:pStyle w:val="Compact"/>
              <w:jc w:val="left"/>
            </w:pPr>
            <w:r>
              <w:t xml:space="preserve">39</w:t>
            </w:r>
          </w:p>
        </w:tc>
        <w:tc>
          <w:tcPr/>
          <w:p>
            <w:pPr>
              <w:pStyle w:val="Compact"/>
              <w:jc w:val="left"/>
            </w:pPr>
            <w:r>
              <w:t xml:space="preserve">Formula structure</w:t>
            </w:r>
          </w:p>
        </w:tc>
        <w:tc>
          <w:tcPr/>
          <w:p>
            <w:pPr>
              <w:pStyle w:val="Compact"/>
              <w:jc w:val="left"/>
            </w:pPr>
            <w:r>
              <w:t xml:space="preserve">Different formulas by block and year</w:t>
            </w:r>
          </w:p>
        </w:tc>
        <w:tc>
          <w:tcPr/>
          <w:p>
            <w:pPr>
              <w:pStyle w:val="Compact"/>
              <w:jc w:val="left"/>
            </w:pPr>
            <w:r>
              <w:t xml:space="preserve">One formula per variable block; LAMBDA in the right column (2040) with the history/projection IF inside</w:t>
            </w:r>
          </w:p>
        </w:tc>
        <w:tc>
          <w:tcPr/>
          <w:p>
            <w:pPr>
              <w:pStyle w:val="Compact"/>
              <w:jc w:val="left"/>
            </w:pPr>
            <w:r>
              <w:t xml:space="preserve">Auditability and copy-paste</w:t>
            </w:r>
          </w:p>
        </w:tc>
        <w:tc>
          <w:tcPr/>
          <w:p>
            <w:pPr>
              <w:pStyle w:val="Compact"/>
              <w:jc w:val="left"/>
            </w:pPr>
            <w:r>
              <w:t xml:space="preserve">None (numerically identical)</w:t>
            </w:r>
          </w:p>
        </w:tc>
        <w:tc>
          <w:tcPr/>
          <w:p>
            <w:pPr>
              <w:pStyle w:val="Compact"/>
              <w:jc w:val="left"/>
            </w:pPr>
            <w:r>
              <w:t xml:space="preserve">Design</w:t>
            </w:r>
          </w:p>
        </w:tc>
      </w:tr>
    </w:tbl>
    <w:bookmarkEnd w:id="74"/>
    <w:bookmarkStart w:id="75" w:name="appendix-b.-version-log"/>
    <w:p>
      <w:pPr>
        <w:pStyle w:val="Heading1"/>
      </w:pPr>
      <w:r>
        <w:t xml:space="preserve">Appendix B. Version log</w:t>
      </w:r>
    </w:p>
    <w:p>
      <w:pPr>
        <w:pStyle w:val="FirstParagraph"/>
      </w:pPr>
      <w:r>
        <w:rPr>
          <w:iCs/>
          <w:i/>
        </w:rPr>
        <w:t xml:space="preserve">Source: workbook sheet</w:t>
      </w:r>
      <w:r>
        <w:rPr>
          <w:iCs/>
          <w:i/>
        </w:rPr>
        <w:t xml:space="preserve"> </w:t>
      </w:r>
      <w:r>
        <w:rPr>
          <w:rStyle w:val="VerbatimChar"/>
          <w:iCs/>
          <w:i/>
        </w:rPr>
        <w:t xml:space="preserve">Settings</w:t>
      </w:r>
      <w:r>
        <w:rPr>
          <w:iCs/>
          <w:i/>
        </w:rPr>
        <w:t xml:space="preserve">.</w:t>
      </w:r>
    </w:p>
    <w:tbl>
      <w:tblPr>
        <w:tblStyle w:val="Table"/>
        <w:tblW w:type="pct" w:w="5000"/>
        <w:tblLook w:firstRow="1" w:lastRow="0" w:firstColumn="0" w:lastColumn="0" w:noHBand="0" w:noVBand="0" w:val="0020"/>
        <w:jc w:val="start"/>
      </w:tblPr>
      <w:tblGrid>
        <w:gridCol w:w="720"/>
        <w:gridCol w:w="1080"/>
        <w:gridCol w:w="4320"/>
        <w:gridCol w:w="180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Max abs regression diff</w:t>
            </w:r>
          </w:p>
        </w:tc>
      </w:tr>
      <w:tr>
        <w:tc>
          <w:tcPr/>
          <w:p>
            <w:pPr>
              <w:pStyle w:val="Compact"/>
              <w:jc w:val="left"/>
            </w:pPr>
            <w:r>
              <w:t xml:space="preserve">0.1</w:t>
            </w:r>
          </w:p>
        </w:tc>
        <w:tc>
          <w:tcPr/>
          <w:p>
            <w:pPr>
              <w:pStyle w:val="Compact"/>
              <w:jc w:val="left"/>
            </w:pPr>
            <w:r>
              <w:t xml:space="preserve">2026-10-08</w:t>
            </w:r>
          </w:p>
        </w:tc>
        <w:tc>
          <w:tcPr/>
          <w:p>
            <w:pPr>
              <w:pStyle w:val="Compact"/>
              <w:jc w:val="left"/>
            </w:pPr>
            <w:r>
              <w:t xml:space="preserve">First build: design 2 price -&gt; fuel-use prototype, Egypt base data, 2 scenarios.</w:t>
            </w:r>
          </w:p>
        </w:tc>
        <w:tc>
          <w:tcPr/>
          <w:p>
            <w:pPr>
              <w:pStyle w:val="Compact"/>
              <w:jc w:val="left"/>
            </w:pPr>
            <w:r>
              <w:t xml:space="preserve">n/a (first version)</w:t>
            </w:r>
          </w:p>
        </w:tc>
      </w:tr>
      <w:tr>
        <w:tc>
          <w:tcPr/>
          <w:p>
            <w:pPr>
              <w:pStyle w:val="Compact"/>
              <w:jc w:val="left"/>
            </w:pPr>
            <w:r>
              <w:t xml:space="preserve">0.2</w:t>
            </w:r>
          </w:p>
        </w:tc>
        <w:tc>
          <w:tcPr/>
          <w:p>
            <w:pPr>
              <w:pStyle w:val="Compact"/>
              <w:jc w:val="left"/>
            </w:pPr>
            <w:r>
              <w:t xml:space="preserve">2026-10-08</w:t>
            </w:r>
          </w:p>
        </w:tc>
        <w:tc>
          <w:tcPr/>
          <w:p>
            <w:pPr>
              <w:pStyle w:val="Compact"/>
              <w:jc w:val="left"/>
            </w:pPr>
            <w:r>
              <w:t xml:space="preserve">Inputs sheet by fuel/subsector (lookups separated from formulas); 4 hidden parameter columns D:G, global parameters; base year 2022 in column L; named LAMBDAs in 2035.</w:t>
            </w:r>
          </w:p>
        </w:tc>
        <w:tc>
          <w:tcPr/>
          <w:p>
            <w:pPr>
              <w:pStyle w:val="Compact"/>
              <w:jc w:val="left"/>
            </w:pPr>
            <w:r>
              <w:t xml:space="preserve">0 (vs v0.1)</w:t>
            </w:r>
          </w:p>
        </w:tc>
      </w:tr>
      <w:tr>
        <w:tc>
          <w:tcPr/>
          <w:p>
            <w:pPr>
              <w:pStyle w:val="Compact"/>
              <w:jc w:val="left"/>
            </w:pPr>
            <w:r>
              <w:t xml:space="preserve">0.3</w:t>
            </w:r>
          </w:p>
        </w:tc>
        <w:tc>
          <w:tcPr/>
          <w:p>
            <w:pPr>
              <w:pStyle w:val="Compact"/>
              <w:jc w:val="left"/>
            </w:pPr>
            <w:r>
              <w:t xml:space="preserve">2026-10-08</w:t>
            </w:r>
          </w:p>
        </w:tc>
        <w:tc>
          <w:tcPr/>
          <w:p>
            <w:pPr>
              <w:pStyle w:val="Compact"/>
              <w:jc w:val="left"/>
            </w:pPr>
            <w:r>
              <w:t xml:space="preserve">Variable codes in column A; labels from Variables; code column per scenario with full CPAT codes (auto-numbered).</w:t>
            </w:r>
          </w:p>
        </w:tc>
        <w:tc>
          <w:tcPr/>
          <w:p>
            <w:pPr>
              <w:pStyle w:val="Compact"/>
              <w:jc w:val="left"/>
            </w:pPr>
            <w:r>
              <w:t xml:space="preserve">0 (vs v0.2)</w:t>
            </w:r>
          </w:p>
        </w:tc>
      </w:tr>
      <w:tr>
        <w:tc>
          <w:tcPr/>
          <w:p>
            <w:pPr>
              <w:pStyle w:val="Compact"/>
              <w:jc w:val="left"/>
            </w:pPr>
            <w:r>
              <w:t xml:space="preserve">0.4</w:t>
            </w:r>
          </w:p>
        </w:tc>
        <w:tc>
          <w:tcPr/>
          <w:p>
            <w:pPr>
              <w:pStyle w:val="Compact"/>
              <w:jc w:val="left"/>
            </w:pPr>
            <w:r>
              <w:t xml:space="preserve">2026-10-08</w:t>
            </w:r>
          </w:p>
        </w:tc>
        <w:tc>
          <w:tcPr/>
          <w:p>
            <w:pPr>
              <w:pStyle w:val="Compact"/>
              <w:jc w:val="left"/>
            </w:pPr>
            <w:r>
              <w:t xml:space="preserve">Row outline: blocks roll up.</w:t>
            </w:r>
          </w:p>
        </w:tc>
        <w:tc>
          <w:tcPr/>
          <w:p>
            <w:pPr>
              <w:pStyle w:val="Compact"/>
              <w:jc w:val="left"/>
            </w:pPr>
            <w:r>
              <w:t xml:space="preserve">0 (vs v0.3)</w:t>
            </w:r>
          </w:p>
        </w:tc>
      </w:tr>
      <w:tr>
        <w:tc>
          <w:tcPr/>
          <w:p>
            <w:pPr>
              <w:pStyle w:val="Compact"/>
              <w:jc w:val="left"/>
            </w:pPr>
            <w:r>
              <w:t xml:space="preserve">0.5</w:t>
            </w:r>
          </w:p>
        </w:tc>
        <w:tc>
          <w:tcPr/>
          <w:p>
            <w:pPr>
              <w:pStyle w:val="Compact"/>
              <w:jc w:val="left"/>
            </w:pPr>
            <w:r>
              <w:t xml:space="preserve">2026-10-08</w:t>
            </w:r>
          </w:p>
        </w:tc>
        <w:tc>
          <w:tcPr/>
          <w:p>
            <w:pPr>
              <w:pStyle w:val="Compact"/>
              <w:jc w:val="left"/>
            </w:pPr>
            <w:r>
              <w:t xml:space="preserve">White band text; summary lines under bands.</w:t>
            </w:r>
          </w:p>
        </w:tc>
        <w:tc>
          <w:tcPr/>
          <w:p>
            <w:pPr>
              <w:pStyle w:val="Compact"/>
              <w:jc w:val="left"/>
            </w:pPr>
            <w:r>
              <w:t xml:space="preserve">0 (vs v0.4)</w:t>
            </w:r>
          </w:p>
        </w:tc>
      </w:tr>
      <w:tr>
        <w:tc>
          <w:tcPr/>
          <w:p>
            <w:pPr>
              <w:pStyle w:val="Compact"/>
              <w:jc w:val="left"/>
            </w:pPr>
            <w:r>
              <w:t xml:space="preserve">0.6</w:t>
            </w:r>
          </w:p>
        </w:tc>
        <w:tc>
          <w:tcPr/>
          <w:p>
            <w:pPr>
              <w:pStyle w:val="Compact"/>
              <w:jc w:val="left"/>
            </w:pPr>
            <w:r>
              <w:t xml:space="preserve">2026-10-08</w:t>
            </w:r>
          </w:p>
        </w:tc>
        <w:tc>
          <w:tcPr/>
          <w:p>
            <w:pPr>
              <w:pStyle w:val="Compact"/>
              <w:jc w:val="left"/>
            </w:pPr>
            <w:r>
              <w:t xml:space="preserve">MTInputs sheet per scenario; carbon price from MTInputs.</w:t>
            </w:r>
          </w:p>
        </w:tc>
        <w:tc>
          <w:tcPr/>
          <w:p>
            <w:pPr>
              <w:pStyle w:val="Compact"/>
              <w:jc w:val="left"/>
            </w:pPr>
            <w:r>
              <w:t xml:space="preserve">0 (vs v0.5)</w:t>
            </w:r>
          </w:p>
        </w:tc>
      </w:tr>
      <w:tr>
        <w:tc>
          <w:tcPr/>
          <w:p>
            <w:pPr>
              <w:pStyle w:val="Compact"/>
              <w:jc w:val="left"/>
            </w:pPr>
            <w:r>
              <w:t xml:space="preserve">0.7</w:t>
            </w:r>
          </w:p>
        </w:tc>
        <w:tc>
          <w:tcPr/>
          <w:p>
            <w:pPr>
              <w:pStyle w:val="Compact"/>
              <w:jc w:val="left"/>
            </w:pPr>
            <w:r>
              <w:t xml:space="preserve">2026-10-08</w:t>
            </w:r>
          </w:p>
        </w:tc>
        <w:tc>
          <w:tcPr/>
          <w:p>
            <w:pPr>
              <w:pStyle w:val="Compact"/>
              <w:jc w:val="left"/>
            </w:pPr>
            <w:r>
              <w:t xml:space="preserve">Legacy CPAT section layout (1 Policies, 3 Power, 5-8 sectors, 11 Results; subsector &gt; variable &gt; fuel); policy wedges: new carbon tax with MTInputs coverage, new excise (fuel price reform), total new policy; feebate shadow price (not yet used).</w:t>
            </w:r>
          </w:p>
        </w:tc>
        <w:tc>
          <w:tcPr/>
          <w:p>
            <w:pPr>
              <w:pStyle w:val="Compact"/>
              <w:jc w:val="left"/>
            </w:pPr>
            <w:r>
              <w:t xml:space="preserve">0 (common codes vs v0.6)</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Shadow price on the efficiency margin of fuel use; shadow prices by sector and share impacting efficiency in section 1; all policy paths continue linearly; biomass carbon-tax coverage TRUE.</w:t>
            </w:r>
          </w:p>
        </w:tc>
        <w:tc>
          <w:tcPr/>
          <w:p>
            <w:pPr>
              <w:pStyle w:val="Compact"/>
              <w:jc w:val="left"/>
            </w:pPr>
            <w:r>
              <w:t xml:space="preserve">0 (common codes vs v0.7, no feebate)</w:t>
            </w:r>
          </w:p>
        </w:tc>
      </w:tr>
      <w:tr>
        <w:tc>
          <w:tcPr/>
          <w:p>
            <w:pPr>
              <w:pStyle w:val="Compact"/>
              <w:jc w:val="left"/>
            </w:pPr>
            <w:r>
              <w:t xml:space="preserve">0.9</w:t>
            </w:r>
          </w:p>
        </w:tc>
        <w:tc>
          <w:tcPr/>
          <w:p>
            <w:pPr>
              <w:pStyle w:val="Compact"/>
              <w:jc w:val="left"/>
            </w:pPr>
            <w:r>
              <w:t xml:space="preserve">2026-10-08</w:t>
            </w:r>
          </w:p>
        </w:tc>
        <w:tc>
          <w:tcPr/>
          <w:p>
            <w:pPr>
              <w:pStyle w:val="Compact"/>
              <w:jc w:val="left"/>
            </w:pPr>
            <w:r>
              <w:t xml:space="preserve">Domestic price projection (legacy method) in section 2: international prices by source, supply cost, excise and other taxes with pass-through, retail price before new policies; real USD of ResultsYear (CPI and deflator indices); historical prices 2022-2024 from data; per subsector atp = rpb + nce x (1 + VAT).</w:t>
            </w:r>
          </w:p>
        </w:tc>
        <w:tc>
          <w:tcPr/>
          <w:p>
            <w:pPr>
              <w:pStyle w:val="Compact"/>
              <w:jc w:val="left"/>
            </w:pPr>
            <w:r>
              <w:t xml:space="preserve">intended change: all prices and fuel use (see check report)</w:t>
            </w:r>
          </w:p>
        </w:tc>
      </w:tr>
      <w:tr>
        <w:tc>
          <w:tcPr/>
          <w:p>
            <w:pPr>
              <w:pStyle w:val="Compact"/>
              <w:jc w:val="left"/>
            </w:pPr>
            <w:r>
              <w:t xml:space="preserve">0.10</w:t>
            </w:r>
          </w:p>
        </w:tc>
        <w:tc>
          <w:tcPr/>
          <w:p>
            <w:pPr>
              <w:pStyle w:val="Compact"/>
              <w:jc w:val="left"/>
            </w:pPr>
            <w:r>
              <w:t xml:space="preserve">2026-10-08</w:t>
            </w:r>
          </w:p>
        </w:tc>
        <w:tc>
          <w:tcPr/>
          <w:p>
            <w:pPr>
              <w:pStyle w:val="Compact"/>
              <w:jc w:val="left"/>
            </w:pPr>
            <w:r>
              <w:t xml:space="preserve">Other oil products treated like the other oil products (pass-through and margin from data); VAT-rate assumption where data blank (VAT_WEO for residential and oil products); changed data marked bright yellow.</w:t>
            </w:r>
          </w:p>
        </w:tc>
        <w:tc>
          <w:tcPr/>
          <w:p>
            <w:pPr>
              <w:pStyle w:val="Compact"/>
              <w:jc w:val="left"/>
            </w:pPr>
            <w:r>
              <w:t xml:space="preserve">intended change: prices with VAT, other oil products, fuel use</w:t>
            </w:r>
          </w:p>
        </w:tc>
      </w:tr>
      <w:tr>
        <w:tc>
          <w:tcPr/>
          <w:p>
            <w:pPr>
              <w:pStyle w:val="Compact"/>
              <w:jc w:val="left"/>
            </w:pPr>
            <w:r>
              <w:t xml:space="preserve">0.11</w:t>
            </w:r>
          </w:p>
        </w:tc>
        <w:tc>
          <w:tcPr/>
          <w:p>
            <w:pPr>
              <w:pStyle w:val="Compact"/>
              <w:jc w:val="left"/>
            </w:pPr>
            <w:r>
              <w:t xml:space="preserve">2026-10-09</w:t>
            </w:r>
          </w:p>
        </w:tc>
        <w:tc>
          <w:tcPr/>
          <w:p>
            <w:pPr>
              <w:pStyle w:val="Compact"/>
              <w:jc w:val="left"/>
            </w:pPr>
            <w:r>
              <w:t xml:space="preserve">Horizon 2040; food &amp; forestry with services elasticities; new ETS (price = carbon price inputs, replaces the carbon tax where it covers); sectoral shadow prices (feebates + regulations placeholder); section 2: VAT payment, existing taxes and subsidies, subsidy per price unit; LAMBDA in the right column of every calculated row; separate history / projection column blocks; LegacyDiff sheet; 12. Revenues prepared.</w:t>
            </w:r>
          </w:p>
        </w:tc>
        <w:tc>
          <w:tcPr/>
          <w:p>
            <w:pPr>
              <w:pStyle w:val="Compact"/>
              <w:jc w:val="left"/>
            </w:pPr>
            <w:r>
              <w:t xml:space="preserve">0 to 2035 on unaffected codes (see check report); foo and horizon changes intended</w:t>
            </w:r>
          </w:p>
        </w:tc>
      </w:tr>
      <w:tr>
        <w:tc>
          <w:tcPr/>
          <w:p>
            <w:pPr>
              <w:pStyle w:val="Compact"/>
              <w:jc w:val="left"/>
            </w:pPr>
            <w:r>
              <w:t xml:space="preserve">0.12</w:t>
            </w:r>
          </w:p>
        </w:tc>
        <w:tc>
          <w:tcPr/>
          <w:p>
            <w:pPr>
              <w:pStyle w:val="Compact"/>
              <w:jc w:val="left"/>
            </w:pPr>
            <w:r>
              <w:t xml:space="preserve">2026-10-09</w:t>
            </w:r>
          </w:p>
        </w:tc>
        <w:tc>
          <w:tcPr/>
          <w:p>
            <w:pPr>
              <w:pStyle w:val="Compact"/>
              <w:jc w:val="left"/>
            </w:pPr>
            <w:r>
              <w:t xml:space="preserve">Revenues: existing tax revenue, existing subsidy cost and new-policy revenue as separate calculations per subsector and fuel; section 12 totals by sector, net existing, total and change vs scenario 1.</w:t>
            </w:r>
          </w:p>
        </w:tc>
        <w:tc>
          <w:tcPr/>
          <w:p>
            <w:pPr>
              <w:pStyle w:val="Compact"/>
              <w:jc w:val="left"/>
            </w:pPr>
            <w:r>
              <w:t xml:space="preserve">0 on all v0.11 codes</w:t>
            </w:r>
          </w:p>
        </w:tc>
      </w:tr>
      <w:tr>
        <w:tc>
          <w:tcPr/>
          <w:p>
            <w:pPr>
              <w:pStyle w:val="Compact"/>
              <w:jc w:val="left"/>
            </w:pPr>
            <w:r>
              <w:t xml:space="preserve">0.13</w:t>
            </w:r>
          </w:p>
        </w:tc>
        <w:tc>
          <w:tcPr/>
          <w:p>
            <w:pPr>
              <w:pStyle w:val="Compact"/>
              <w:jc w:val="left"/>
            </w:pPr>
            <w:r>
              <w:t xml:space="preserve">2026-10-09</w:t>
            </w:r>
          </w:p>
        </w:tc>
        <w:tc>
          <w:tcPr/>
          <w:p>
            <w:pPr>
              <w:pStyle w:val="Compact"/>
              <w:jc w:val="left"/>
            </w:pPr>
            <w:r>
              <w:t xml:space="preserve">CO2 emissions from fuel combustion per subsector and fuel (fuel use x EF); section 13 totals by sector and fuel, change vs scenario 1.</w:t>
            </w:r>
          </w:p>
        </w:tc>
        <w:tc>
          <w:tcPr/>
          <w:p>
            <w:pPr>
              <w:pStyle w:val="Compact"/>
              <w:jc w:val="left"/>
            </w:pPr>
            <w:r>
              <w:t xml:space="preserve">0 on all v0.12 codes</w:t>
            </w:r>
          </w:p>
        </w:tc>
      </w:tr>
      <w:tr>
        <w:tc>
          <w:tcPr/>
          <w:p>
            <w:pPr>
              <w:pStyle w:val="Compact"/>
              <w:jc w:val="left"/>
            </w:pPr>
            <w:r>
              <w:t xml:space="preserve">0.14</w:t>
            </w:r>
          </w:p>
        </w:tc>
        <w:tc>
          <w:tcPr/>
          <w:p>
            <w:pPr>
              <w:pStyle w:val="Compact"/>
              <w:jc w:val="left"/>
            </w:pPr>
            <w:r>
              <w:t xml:space="preserve">2026-10-09</w:t>
            </w:r>
          </w:p>
        </w:tc>
        <w:tc>
          <w:tcPr/>
          <w:p>
            <w:pPr>
              <w:pStyle w:val="Compact"/>
              <w:jc w:val="left"/>
            </w:pPr>
            <w:r>
              <w:t xml:space="preserve">Corrected Egypt price block (user); changed cells bright yellow in Prices_dom; VAT assumption only where the data cell is blank.</w:t>
            </w:r>
          </w:p>
        </w:tc>
        <w:tc>
          <w:tcPr/>
          <w:p>
            <w:pPr>
              <w:pStyle w:val="Compact"/>
              <w:jc w:val="left"/>
            </w:pPr>
            <w:r>
              <w:t xml:space="preserve">intended: prices, taxes, subsidies, fuel use, revenue, CO2 (see check report)</w:t>
            </w:r>
          </w:p>
        </w:tc>
      </w:tr>
      <w:tr>
        <w:tc>
          <w:tcPr/>
          <w:p>
            <w:pPr>
              <w:pStyle w:val="Compact"/>
              <w:jc w:val="left"/>
            </w:pPr>
            <w:r>
              <w:t xml:space="preserve">0.15</w:t>
            </w:r>
          </w:p>
        </w:tc>
        <w:tc>
          <w:tcPr/>
          <w:p>
            <w:pPr>
              <w:pStyle w:val="Compact"/>
              <w:jc w:val="left"/>
            </w:pPr>
            <w:r>
              <w:t xml:space="preserve">2026-10-09</w:t>
            </w:r>
          </w:p>
        </w:tc>
        <w:tc>
          <w:tcPr/>
          <w:p>
            <w:pPr>
              <w:pStyle w:val="Compact"/>
              <w:jc w:val="left"/>
            </w:pPr>
            <w:r>
              <w:t xml:space="preserve">Layout: columns B:C and I:K grouped (D:G nested), row group buttons below, opens rolled up; Mitigation first tab at 75% zoom.</w:t>
            </w:r>
          </w:p>
        </w:tc>
        <w:tc>
          <w:tcPr/>
          <w:p>
            <w:pPr>
              <w:pStyle w:val="Compact"/>
              <w:jc w:val="left"/>
            </w:pPr>
            <w:r>
              <w:t xml:space="preserve">0 (all codes vs v0.14)</w:t>
            </w:r>
          </w:p>
        </w:tc>
      </w:tr>
      <w:tr>
        <w:tc>
          <w:tcPr/>
          <w:p>
            <w:pPr>
              <w:pStyle w:val="Compact"/>
              <w:jc w:val="left"/>
            </w:pPr>
            <w:r>
              <w:t xml:space="preserve">0.16</w:t>
            </w:r>
          </w:p>
        </w:tc>
        <w:tc>
          <w:tcPr/>
          <w:p>
            <w:pPr>
              <w:pStyle w:val="Compact"/>
              <w:jc w:val="left"/>
            </w:pPr>
            <w:r>
              <w:t xml:space="preserve">2026-10-09</w:t>
            </w:r>
          </w:p>
        </w:tc>
        <w:tc>
          <w:tcPr/>
          <w:p>
            <w:pPr>
              <w:pStyle w:val="Compact"/>
              <w:jc w:val="left"/>
            </w:pPr>
            <w:r>
              <w:t xml:space="preserve">Layout: one level of column groups (B:G, I:K, 2030-2039 per scenario); light beige for the LAMBDA column and the 2023-2024 price history block; blank column between scenario groups.</w:t>
            </w:r>
          </w:p>
        </w:tc>
        <w:tc>
          <w:tcPr/>
          <w:p>
            <w:pPr>
              <w:pStyle w:val="Compact"/>
              <w:jc w:val="left"/>
            </w:pPr>
            <w:r>
              <w:t xml:space="preserve">0 (all codes vs v0.15)</w:t>
            </w:r>
          </w:p>
        </w:tc>
      </w:tr>
      <w:tr>
        <w:tc>
          <w:tcPr/>
          <w:p>
            <w:pPr>
              <w:pStyle w:val="Compact"/>
              <w:jc w:val="left"/>
            </w:pPr>
            <w:r>
              <w:t xml:space="preserve">1.00</w:t>
            </w:r>
          </w:p>
        </w:tc>
        <w:tc>
          <w:tcPr/>
          <w:p>
            <w:pPr>
              <w:pStyle w:val="Compact"/>
              <w:jc w:val="left"/>
            </w:pPr>
            <w:r>
              <w:t xml:space="preserve">2026-10-09</w:t>
            </w:r>
          </w:p>
        </w:tc>
        <w:tc>
          <w:tcPr/>
          <w:p>
            <w:pPr>
              <w:pStyle w:val="Compact"/>
              <w:jc w:val="left"/>
            </w:pPr>
            <w:r>
              <w:t xml:space="preserve">Renamed CPAT-AI-Mitigation-MVP and upgraded to v1.00 (content as v0.16).</w:t>
            </w:r>
          </w:p>
        </w:tc>
        <w:tc>
          <w:tcPr/>
          <w:p>
            <w:pPr>
              <w:pStyle w:val="Compact"/>
              <w:jc w:val="left"/>
            </w:pPr>
            <w:r>
              <w:t xml:space="preserve">0 (all codes vs v0.16)</w:t>
            </w:r>
          </w:p>
        </w:tc>
      </w:tr>
      <w:tr>
        <w:tc>
          <w:tcPr/>
          <w:p>
            <w:pPr>
              <w:pStyle w:val="Compact"/>
              <w:jc w:val="left"/>
            </w:pPr>
            <w:r>
              <w:t xml:space="preserve">1.01</w:t>
            </w:r>
          </w:p>
        </w:tc>
        <w:tc>
          <w:tcPr/>
          <w:p>
            <w:pPr>
              <w:pStyle w:val="Compact"/>
              <w:jc w:val="left"/>
            </w:pPr>
            <w:r>
              <w:t xml:space="preserve">2026-10-09</w:t>
            </w:r>
          </w:p>
        </w:tc>
        <w:tc>
          <w:tcPr/>
          <w:p>
            <w:pPr>
              <w:pStyle w:val="Compact"/>
              <w:jc w:val="left"/>
            </w:pPr>
            <w:r>
              <w:t xml:space="preserve">MTOutputs sheet: key results per scenario by output code (copy-pasteable row blocks); Charts sheet.</w:t>
            </w:r>
          </w:p>
        </w:tc>
        <w:tc>
          <w:tcPr/>
          <w:p>
            <w:pPr>
              <w:pStyle w:val="Compact"/>
              <w:jc w:val="left"/>
            </w:pPr>
            <w:r>
              <w:t xml:space="preserve">0 (all Mitigation codes vs v1.00)</w:t>
            </w:r>
          </w:p>
        </w:tc>
      </w:tr>
      <w:tr>
        <w:tc>
          <w:tcPr/>
          <w:p>
            <w:pPr>
              <w:pStyle w:val="Compact"/>
              <w:jc w:val="left"/>
            </w:pPr>
            <w:r>
              <w:t xml:space="preserve">1.02</w:t>
            </w:r>
          </w:p>
        </w:tc>
        <w:tc>
          <w:tcPr/>
          <w:p>
            <w:pPr>
              <w:pStyle w:val="Compact"/>
              <w:jc w:val="left"/>
            </w:pPr>
            <w:r>
              <w:t xml:space="preserve">2026-10-09</w:t>
            </w:r>
          </w:p>
        </w:tc>
        <w:tc>
          <w:tcPr/>
          <w:p>
            <w:pPr>
              <w:pStyle w:val="Compact"/>
              <w:jc w:val="left"/>
            </w:pPr>
            <w:r>
              <w:t xml:space="preserve">New ETS with a cap: baseline covered emissions (data from scenario 1), fast price estimate, override row and goal-seek script; benchmarks replace the auction share (OBR part as a shadow price on the efficiency margin); volatility adjustment; cap check in section 13.</w:t>
            </w:r>
          </w:p>
        </w:tc>
        <w:tc>
          <w:tcPr/>
          <w:p>
            <w:pPr>
              <w:pStyle w:val="Compact"/>
              <w:jc w:val="left"/>
            </w:pPr>
            <w:r>
              <w:t xml:space="preserve">0 (all codes shared with v1.01; ETS scenarios change)</w:t>
            </w:r>
          </w:p>
        </w:tc>
      </w:tr>
      <w:tr>
        <w:tc>
          <w:tcPr/>
          <w:p>
            <w:pPr>
              <w:pStyle w:val="Compact"/>
              <w:jc w:val="left"/>
            </w:pPr>
            <w:r>
              <w:t xml:space="preserve">1.03</w:t>
            </w:r>
          </w:p>
        </w:tc>
        <w:tc>
          <w:tcPr/>
          <w:p>
            <w:pPr>
              <w:pStyle w:val="Compact"/>
              <w:jc w:val="left"/>
            </w:pPr>
            <w:r>
              <w:t xml:space="preserve">2026-10-09</w:t>
            </w:r>
          </w:p>
        </w:tc>
        <w:tc>
          <w:tcPr/>
          <w:p>
            <w:pPr>
              <w:pStyle w:val="Compact"/>
              <w:jc w:val="left"/>
            </w:pPr>
            <w:r>
              <w:t xml:space="preserve">Multiple scenarios: scenario definitions on MTInputs (combined packages), VBA module CPATScenarios (batch run with ETS goal seek, results stored as values), sheets StoredResults and ScenarioCompare; workbook is .xlsm.</w:t>
            </w:r>
          </w:p>
        </w:tc>
        <w:tc>
          <w:tcPr/>
          <w:p>
            <w:pPr>
              <w:pStyle w:val="Compact"/>
              <w:jc w:val="left"/>
            </w:pPr>
            <w:r>
              <w:t xml:space="preserve">0 (all codes vs v1.02)</w:t>
            </w:r>
          </w:p>
        </w:tc>
      </w:tr>
      <w:tr>
        <w:tc>
          <w:tcPr/>
          <w:p>
            <w:pPr>
              <w:pStyle w:val="Compact"/>
              <w:jc w:val="left"/>
            </w:pPr>
            <w:r>
              <w:t xml:space="preserve">1.04</w:t>
            </w:r>
          </w:p>
        </w:tc>
        <w:tc>
          <w:tcPr/>
          <w:p>
            <w:pPr>
              <w:pStyle w:val="Compact"/>
              <w:jc w:val="left"/>
            </w:pPr>
            <w:r>
              <w:t xml:space="preserve">2026-10-10</w:t>
            </w:r>
          </w:p>
        </w:tc>
        <w:tc>
          <w:tcPr/>
          <w:p>
            <w:pPr>
              <w:pStyle w:val="Compact"/>
              <w:jc w:val="left"/>
            </w:pPr>
            <w:r>
              <w:t xml:space="preserve">First-run test for Excel: macro CheckBatchRun (lookups, baseline recalculated by the host vs stored, batch rerun vs stored values) with its report on the new sheet MacroCheck.</w:t>
            </w:r>
          </w:p>
        </w:tc>
        <w:tc>
          <w:tcPr/>
          <w:p>
            <w:pPr>
              <w:pStyle w:val="Compact"/>
              <w:jc w:val="left"/>
            </w:pPr>
            <w:r>
              <w:t xml:space="preserve">0 (all codes vs v1.03)</w:t>
            </w:r>
          </w:p>
        </w:tc>
      </w:tr>
      <w:tr>
        <w:tc>
          <w:tcPr/>
          <w:p>
            <w:pPr>
              <w:pStyle w:val="Compact"/>
              <w:jc w:val="left"/>
            </w:pPr>
            <w:r>
              <w:t xml:space="preserve">1.05</w:t>
            </w:r>
          </w:p>
        </w:tc>
        <w:tc>
          <w:tcPr/>
          <w:p>
            <w:pPr>
              <w:pStyle w:val="Compact"/>
              <w:jc w:val="left"/>
            </w:pPr>
            <w:r>
              <w:t xml:space="preserve">2026-10-10</w:t>
            </w:r>
          </w:p>
        </w:tc>
        <w:tc>
          <w:tcPr/>
          <w:p>
            <w:pPr>
              <w:pStyle w:val="Compact"/>
              <w:jc w:val="left"/>
            </w:pPr>
            <w:r>
              <w:t xml:space="preserve">Power sector, price side: section 3 with legacy sub-tables A, B, C, D, E, G, J (generation costs by type, average generation cost, storage cost of variable renewables, residential and industrial electricity prices, power revenues); sheets Inputs_power, PowerTech, PowerPaths, PowerParams; generation and investment shares and consumption interim data; 3 MTOutputs indicators added.</w:t>
            </w:r>
          </w:p>
        </w:tc>
        <w:tc>
          <w:tcPr/>
          <w:p>
            <w:pPr>
              <w:pStyle w:val="Compact"/>
              <w:jc w:val="left"/>
            </w:pPr>
            <w:r>
              <w:t xml:space="preserve">0 (all codes vs v1.04)</w:t>
            </w:r>
          </w:p>
        </w:tc>
      </w:tr>
      <w:tr>
        <w:tc>
          <w:tcPr/>
          <w:p>
            <w:pPr>
              <w:pStyle w:val="Compact"/>
              <w:jc w:val="left"/>
            </w:pPr>
            <w:r>
              <w:t xml:space="preserve">1.06</w:t>
            </w:r>
          </w:p>
        </w:tc>
        <w:tc>
          <w:tcPr/>
          <w:p>
            <w:pPr>
              <w:pStyle w:val="Compact"/>
              <w:jc w:val="left"/>
            </w:pPr>
            <w:r>
              <w:t xml:space="preserve">2026-10-10</w:t>
            </w:r>
          </w:p>
        </w:tc>
        <w:tc>
          <w:tcPr/>
          <w:p>
            <w:pPr>
              <w:pStyle w:val="Compact"/>
              <w:jc w:val="left"/>
            </w:pPr>
            <w:r>
              <w:t xml:space="preserve">Power engineer model: demand, dispatch, retirement and capacity, investment (legacy H, I, K, L) with D6, D9, E1; generation and investment shares and consumption modelled; power CO2 in section 13; ten legacy bugs fixed (separate Word report); demand-shock switch (Settings C19); 5 MTOutputs indicators added.</w:t>
            </w:r>
          </w:p>
        </w:tc>
        <w:tc>
          <w:tcPr/>
          <w:p>
            <w:pPr>
              <w:pStyle w:val="Compact"/>
              <w:jc w:val="left"/>
            </w:pPr>
            <w:r>
              <w:t xml:space="preserve">intended: power block, CO2 totals, ETS with power (see check report)</w:t>
            </w:r>
          </w:p>
        </w:tc>
      </w:tr>
      <w:tr>
        <w:tc>
          <w:tcPr/>
          <w:p>
            <w:pPr>
              <w:pStyle w:val="Compact"/>
              <w:jc w:val="left"/>
            </w:pPr>
            <w:r>
              <w:t xml:space="preserve">1.07</w:t>
            </w:r>
          </w:p>
        </w:tc>
        <w:tc>
          <w:tcPr/>
          <w:p>
            <w:pPr>
              <w:pStyle w:val="Compact"/>
              <w:jc w:val="left"/>
            </w:pPr>
            <w:r>
              <w:t xml:space="preserve">2026-10-11</w:t>
            </w:r>
          </w:p>
        </w:tc>
        <w:tc>
          <w:tcPr/>
          <w:p>
            <w:pPr>
              <w:pStyle w:val="Compact"/>
              <w:jc w:val="left"/>
            </w:pPr>
            <w:r>
              <w:t xml:space="preserve">Short formulas: every cell formula has at most 100 characters (defined names for the data tables, helper rows and columns, policy rates by sector in section 1, LAMBDA ROWLABEL for descriptions); planned retirement by generation type (data rows, switch per type, off for Egypt); memo lines of electricity demand by subsector and sector; 18 power indicators on MTOutputs, 6 power charts. Decisions: 2023 demand jump accepted; sector policies kept separate from power demand.</w:t>
            </w:r>
          </w:p>
        </w:tc>
        <w:tc>
          <w:tcPr/>
          <w:p>
            <w:pPr>
              <w:pStyle w:val="Compact"/>
              <w:jc w:val="left"/>
            </w:pPr>
            <w:r>
              <w:t xml:space="preserve">0 on all v1.06 codes (see check report)</w:t>
            </w:r>
          </w:p>
        </w:tc>
      </w:tr>
      <w:tr>
        <w:tc>
          <w:tcPr/>
          <w:p>
            <w:pPr>
              <w:pStyle w:val="Compact"/>
              <w:jc w:val="left"/>
            </w:pPr>
            <w:r>
              <w:t xml:space="preserve">1.08</w:t>
            </w:r>
          </w:p>
        </w:tc>
        <w:tc>
          <w:tcPr/>
          <w:p>
            <w:pPr>
              <w:pStyle w:val="Compact"/>
              <w:jc w:val="left"/>
            </w:pPr>
            <w:r>
              <w:t xml:space="preserve">2026-10-11</w:t>
            </w:r>
          </w:p>
        </w:tc>
        <w:tc>
          <w:tcPr/>
          <w:p>
            <w:pPr>
              <w:pStyle w:val="Compact"/>
              <w:jc w:val="left"/>
            </w:pPr>
            <w:r>
              <w:t xml:space="preserve">Works without LAMBDA support: plain formulas (at most 100 characters) in every cell, the right column (2040) included; descriptions from a member-label table on Mapping; the named LAMBDAs kept as an optional library (sheet Lambdas: the LAMBDA formula of every calculated row).</w:t>
            </w:r>
          </w:p>
        </w:tc>
        <w:tc>
          <w:tcPr/>
          <w:p>
            <w:pPr>
              <w:pStyle w:val="Compact"/>
              <w:jc w:val="left"/>
            </w:pPr>
            <w:r>
              <w:t xml:space="preserve">0 on all v1.07 codes (see check report)</w:t>
            </w:r>
          </w:p>
        </w:tc>
      </w:tr>
    </w:tbl>
    <w:bookmarkEnd w:id="75"/>
    <w:bookmarkStart w:id="76" w:name="appendix-c.-verification"/>
    <w:p>
      <w:pPr>
        <w:pStyle w:val="Heading1"/>
      </w:pPr>
      <w:r>
        <w:t xml:space="preserve">Appendix C. Verification</w:t>
      </w:r>
    </w:p>
    <w:p>
      <w:pPr>
        <w:pStyle w:val="FirstParagraph"/>
      </w:pPr>
      <w:r>
        <w:rPr>
          <w:iCs/>
          <w:i/>
        </w:rPr>
        <w:t xml:space="preserve">Source:</w:t>
      </w:r>
      <w:r>
        <w:rPr>
          <w:iCs/>
          <w:i/>
        </w:rPr>
        <w:t xml:space="preserve"> </w:t>
      </w:r>
      <w:r>
        <w:rPr>
          <w:rStyle w:val="VerbatimChar"/>
          <w:iCs/>
          <w:i/>
        </w:rPr>
        <w:t xml:space="preserve">check_report_v1.08.md</w:t>
      </w:r>
      <w:r>
        <w:rPr>
          <w:iCs/>
          <w:i/>
        </w:rPr>
        <w:t xml:space="preserve"> </w:t>
      </w:r>
      <w:r>
        <w:rPr>
          <w:iCs/>
          <w:i/>
        </w:rPr>
        <w:t xml:space="preserve">(</w:t>
      </w:r>
      <w:r>
        <w:rPr>
          <w:rStyle w:val="VerbatimChar"/>
          <w:iCs/>
          <w:i/>
        </w:rPr>
        <w:t xml:space="preserve">python check_v1_08.py</w:t>
      </w:r>
      <w:r>
        <w:rPr>
          <w:iCs/>
          <w:i/>
        </w:rPr>
        <w:t xml:space="preserve">, LibreOffice recalculation). Every check section and its result:</w:t>
      </w:r>
    </w:p>
    <w:tbl>
      <w:tblPr>
        <w:tblStyle w:val="Table"/>
        <w:tblW w:type="pct" w:w="5000"/>
        <w:tblLook w:firstRow="1" w:lastRow="0" w:firstColumn="0" w:lastColumn="0" w:noHBand="0" w:noVBand="0" w:val="0020"/>
        <w:jc w:val="start"/>
      </w:tblPr>
      <w:tblGrid>
        <w:gridCol w:w="5280"/>
        <w:gridCol w:w="1320"/>
        <w:gridCol w:w="1320"/>
      </w:tblGrid>
      <w:tr>
        <w:trPr>
          <w:tblHeader w:val="true"/>
        </w:trPr>
        <w:tc>
          <w:tcPr/>
          <w:p>
            <w:pPr>
              <w:pStyle w:val="Compact"/>
              <w:jc w:val="left"/>
            </w:pPr>
            <w:r>
              <w:t xml:space="preserve">Check section</w:t>
            </w:r>
          </w:p>
        </w:tc>
        <w:tc>
          <w:tcPr/>
          <w:p>
            <w:pPr>
              <w:pStyle w:val="Compact"/>
              <w:jc w:val="left"/>
            </w:pPr>
            <w:r>
              <w:t xml:space="preserve">Checks OK</w:t>
            </w:r>
          </w:p>
        </w:tc>
        <w:tc>
          <w:tcPr/>
          <w:p>
            <w:pPr>
              <w:pStyle w:val="Compact"/>
              <w:jc w:val="left"/>
            </w:pPr>
            <w:r>
              <w:t xml:space="preserve">Checks failed</w:t>
            </w:r>
          </w:p>
        </w:tc>
      </w:tr>
      <w:tr>
        <w:tc>
          <w:tcPr/>
          <w:p>
            <w:pPr>
              <w:pStyle w:val="Compact"/>
              <w:jc w:val="left"/>
            </w:pPr>
            <w:r>
              <w:t xml:space="preserve">0. Formula length (at most 100 characters per cell formula)</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 Shipped file recalculated in LibreOffice (no LAMBDA support)</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2. Formula uniformity (relative R1C1)</w:t>
            </w:r>
          </w:p>
        </w:tc>
        <w:tc>
          <w:tcPr/>
          <w:p>
            <w:pPr>
              <w:pStyle w:val="Compact"/>
              <w:jc w:val="left"/>
            </w:pPr>
            <w:r>
              <w:t xml:space="preserve">551</w:t>
            </w:r>
          </w:p>
        </w:tc>
        <w:tc>
          <w:tcPr/>
          <w:p>
            <w:pPr>
              <w:pStyle w:val="Compact"/>
              <w:jc w:val="left"/>
            </w:pPr>
            <w:r>
              <w:t xml:space="preserve">0</w:t>
            </w:r>
          </w:p>
        </w:tc>
      </w:tr>
      <w:tr>
        <w:tc>
          <w:tcPr/>
          <w:p>
            <w:pPr>
              <w:pStyle w:val="Compact"/>
              <w:jc w:val="left"/>
            </w:pPr>
            <w:r>
              <w:t xml:space="preserve">3. LAMBDA encoding</w:t>
            </w:r>
          </w:p>
        </w:tc>
        <w:tc>
          <w:tcPr/>
          <w:p>
            <w:pPr>
              <w:pStyle w:val="Compact"/>
              <w:jc w:val="left"/>
            </w:pPr>
            <w:r>
              <w:t xml:space="preserve">84</w:t>
            </w:r>
          </w:p>
        </w:tc>
        <w:tc>
          <w:tcPr/>
          <w:p>
            <w:pPr>
              <w:pStyle w:val="Compact"/>
              <w:jc w:val="left"/>
            </w:pPr>
            <w:r>
              <w:t xml:space="preserve">0</w:t>
            </w:r>
          </w:p>
        </w:tc>
      </w:tr>
      <w:tr>
        <w:tc>
          <w:tcPr/>
          <w:p>
            <w:pPr>
              <w:pStyle w:val="Compact"/>
              <w:jc w:val="left"/>
            </w:pPr>
            <w:r>
              <w:t xml:space="preserve">4. Values vs independent Python recomputation</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4b. Power method = legacy (Python reference with the legacy inputs vs cached legacy rows)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5. Scenario tests (copied MTInputs column + Mitigation group)</w:t>
            </w:r>
          </w:p>
        </w:tc>
        <w:tc>
          <w:tcPr/>
          <w:p>
            <w:pPr>
              <w:pStyle w:val="Compact"/>
              <w:jc w:val="left"/>
            </w:pPr>
            <w:r>
              <w:t xml:space="preserve">26</w:t>
            </w:r>
          </w:p>
        </w:tc>
        <w:tc>
          <w:tcPr/>
          <w:p>
            <w:pPr>
              <w:pStyle w:val="Compact"/>
              <w:jc w:val="left"/>
            </w:pPr>
            <w:r>
              <w:t xml:space="preserve">0</w:t>
            </w:r>
          </w:p>
        </w:tc>
      </w:tr>
      <w:tr>
        <w:tc>
          <w:tcPr/>
          <w:p>
            <w:pPr>
              <w:pStyle w:val="Compact"/>
              <w:jc w:val="left"/>
            </w:pPr>
            <w:r>
              <w:t xml:space="preserve">5b. ETS goal seek (ets_goalseek_v0_3.py)</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 Regression vs v1.07 (shared output codes)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6b. MTOutputs and Charts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Labels and codes</w:t>
            </w:r>
          </w:p>
        </w:tc>
        <w:tc>
          <w:tcPr/>
          <w:p>
            <w:pPr>
              <w:pStyle w:val="Compact"/>
              <w:jc w:val="left"/>
            </w:pPr>
            <w:r>
              <w:t xml:space="preserve">37</w:t>
            </w:r>
          </w:p>
        </w:tc>
        <w:tc>
          <w:tcPr/>
          <w:p>
            <w:pPr>
              <w:pStyle w:val="Compact"/>
              <w:jc w:val="left"/>
            </w:pPr>
            <w:r>
              <w:t xml:space="preserve">0</w:t>
            </w:r>
          </w:p>
        </w:tc>
      </w:tr>
      <w:tr>
        <w:tc>
          <w:tcPr/>
          <w:p>
            <w:pPr>
              <w:pStyle w:val="Compact"/>
              <w:jc w:val="left"/>
            </w:pPr>
            <w:r>
              <w:t xml:space="preserve">8. Row outline</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9. MTInputs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10. Format</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 Sanity and results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11b. Power sector: properties and results</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11c. Planned retirement switched on (v1.07)</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11d. Electricity demand memo lines (v1.07)</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12. Scenario definitions, VBA module, stored results, comparison, macro run</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13. First-run test macro CheckBatchRun (v1.04)</w:t>
            </w:r>
          </w:p>
        </w:tc>
        <w:tc>
          <w:tcPr/>
          <w:p>
            <w:pPr>
              <w:pStyle w:val="Compact"/>
              <w:jc w:val="left"/>
            </w:pPr>
            <w:r>
              <w:t xml:space="preserve">3</w:t>
            </w:r>
          </w:p>
        </w:tc>
        <w:tc>
          <w:tcPr/>
          <w:p>
            <w:pPr>
              <w:pStyle w:val="Compact"/>
              <w:jc w:val="left"/>
            </w:pPr>
            <w:r>
              <w:t xml:space="preserve">1</w:t>
            </w:r>
          </w:p>
        </w:tc>
      </w:tr>
    </w:tbl>
    <w:p>
      <w:pPr>
        <w:pStyle w:val="BodyText"/>
      </w:pPr>
      <w:r>
        <w:rPr>
          <w:bCs/>
          <w:b/>
        </w:rPr>
        <w:t xml:space="preserve">Overall: PASS</w:t>
      </w:r>
    </w:p>
    <w:p>
      <w:pPr>
        <w:pStyle w:val="BodyText"/>
      </w:pPr>
      <w:r>
        <w:t xml:space="preserve">The checks recompute every value independently in Python from the source data; test the formula variants (LAMBDA expanded, plain formula dragged into the LAMBDA column, LAMBDA copied over whole rows); copy scenario groups as a user would; compare with the previous version on every shared output code; and run the embedded VBA macro in LibreOffice against the Python emulation.</w:t>
      </w:r>
    </w:p>
    <w:bookmarkEnd w:id="76"/>
    <w:bookmarkStart w:id="77" w:name="appendix-d.-presentations"/>
    <w:p>
      <w:pPr>
        <w:pStyle w:val="Heading1"/>
      </w:pPr>
      <w:r>
        <w:t xml:space="preserve">Appendix D. Presentations</w:t>
      </w:r>
    </w:p>
    <w:p>
      <w:pPr>
        <w:numPr>
          <w:ilvl w:val="0"/>
          <w:numId w:val="1038"/>
        </w:numPr>
        <w:pStyle w:val="Compact"/>
      </w:pPr>
      <w:r>
        <w:rPr>
          <w:rStyle w:val="VerbatimChar"/>
        </w:rPr>
        <w:t xml:space="preserve">presentation/CPAT-AI-Mitigation-MVP_v2.0.pptx</w:t>
      </w:r>
      <w:r>
        <w:t xml:space="preserve">: the combined deck of the whole MVP (11 slides: what it is, what changes, layout, rows, formulas, many scenarios, results, power sector, quality, getting started), built by</w:t>
      </w:r>
      <w:r>
        <w:t xml:space="preserve"> </w:t>
      </w:r>
      <w:r>
        <w:rPr>
          <w:rStyle w:val="VerbatimChar"/>
        </w:rPr>
        <w:t xml:space="preserve">presentation/build_deck_v2_0.js</w:t>
      </w:r>
      <w:r>
        <w:t xml:space="preserve"> </w:t>
      </w:r>
      <w:r>
        <w:t xml:space="preserve">from screenshots and data rendered from the v1.08 workbook (</w:t>
      </w:r>
      <w:r>
        <w:rPr>
          <w:rStyle w:val="VerbatimChar"/>
        </w:rPr>
        <w:t xml:space="preserve">presentation/make_screenshots_v2_0.py</w:t>
      </w:r>
      <w:r>
        <w:t xml:space="preserve">). It replaces the Overview v1.0 and Advanced features v1.1 decks.</w:t>
      </w:r>
    </w:p>
    <w:bookmarkEnd w:id="77"/>
    <w:bookmarkStart w:id="78" w:name="Xb2c8dd6acd4943c977bef36c1b71339cdc74bfb"/>
    <w:p>
      <w:pPr>
        <w:pStyle w:val="Heading1"/>
      </w:pPr>
      <w:r>
        <w:t xml:space="preserve">Appendix E. Bugs found in the legacy power model</w:t>
      </w:r>
    </w:p>
    <w:p>
      <w:pPr>
        <w:pStyle w:val="FirstParagraph"/>
      </w:pPr>
      <w:r>
        <w:t xml:space="preserve">The engineer power model matches legacy except for ten bugs, which are fixed. They are described with their effects in the separate report</w:t>
      </w:r>
      <w:r>
        <w:t xml:space="preserve"> </w:t>
      </w:r>
      <w:r>
        <w:rPr>
          <w:rStyle w:val="VerbatimChar"/>
        </w:rPr>
        <w:t xml:space="preserve">PowerModel_BugsAndImprovements_v1_0.docx</w:t>
      </w:r>
      <w:r>
        <w:t xml:space="preserve"> </w:t>
      </w:r>
      <w:r>
        <w:t xml:space="preserve">(built by</w:t>
      </w:r>
      <w:r>
        <w:t xml:space="preserve"> </w:t>
      </w:r>
      <w:r>
        <w:rPr>
          <w:rStyle w:val="VerbatimChar"/>
        </w:rPr>
        <w:t xml:space="preserve">make_bugs_doc_v1_0.py</w:t>
      </w:r>
      <w:r>
        <w:t xml:space="preserve">); sheet LegacyDiff lists them in one row.</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v1.08: documentation</dc:title>
  <dc:creator/>
  <cp:keywords/>
  <dcterms:created xsi:type="dcterms:W3CDTF">2026-10-11T14:30:14Z</dcterms:created>
  <dcterms:modified xsi:type="dcterms:W3CDTF">2026-10-11T14:30:14Z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AI-generated, copy-pasteable replacement of the CPAT mitigation module (Egypt data)</vt:lpwstr>
  </property>
</Properties>
</file>